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056" w:rsidRPr="00544EDA" w:rsidRDefault="00D42B53">
      <w:pPr>
        <w:spacing w:before="240" w:after="240" w:line="360" w:lineRule="auto"/>
        <w:ind w:right="139"/>
        <w:jc w:val="both"/>
        <w:rPr>
          <w:rFonts w:ascii="Palatino Linotype" w:eastAsia="Palatino Linotype" w:hAnsi="Palatino Linotype" w:cs="Palatino Linotype"/>
          <w:b/>
        </w:rPr>
      </w:pPr>
      <w:bookmarkStart w:id="0" w:name="_heading=h.30j0zll" w:colFirst="0" w:colLast="0"/>
      <w:bookmarkEnd w:id="0"/>
      <w:r w:rsidRPr="00544EDA">
        <w:rPr>
          <w:rFonts w:ascii="Palatino Linotype" w:eastAsia="Palatino Linotype" w:hAnsi="Palatino Linotype" w:cs="Palatino Linotype"/>
          <w:b/>
        </w:rPr>
        <w:t xml:space="preserve">VOTO PARTICULAR QUE FORMULA LA COMISIONADA GUADALUPE RAMÍREZ PEÑA, EN RELACIÓN CON LA RESOLUCIÓN DICTADA POR EL PLENO DEL INSTITUTO DE TRANSPARENCIA, ACCESO A LA INFORMACIÓN PÚBLICA Y PROTECCIÓN DE DATOS PERSONALES DEL ESTADO DE MÉXICO Y MUNICIPIOS, EN LA </w:t>
      </w:r>
      <w:r w:rsidRPr="00544EDA">
        <w:rPr>
          <w:rFonts w:ascii="Palatino Linotype" w:eastAsia="Palatino Linotype" w:hAnsi="Palatino Linotype" w:cs="Palatino Linotype"/>
          <w:b/>
        </w:rPr>
        <w:t>TRIGÉSIMA OCTAVA SESIÓN ORDINARIA CELEBRADA EL DIECINUEVE DE OCTUBRE DE DOS MIL VEINTIDÓS, EN EL RECURSO DE REVISIÓN 11421/INFOEM/IP/RR/2022.</w:t>
      </w:r>
    </w:p>
    <w:p w:rsidR="002B3056" w:rsidRPr="00544EDA" w:rsidRDefault="00D42B53">
      <w:pPr>
        <w:spacing w:before="240" w:after="240" w:line="360" w:lineRule="auto"/>
        <w:ind w:right="139"/>
        <w:jc w:val="both"/>
        <w:rPr>
          <w:rFonts w:ascii="Palatino Linotype" w:eastAsia="Palatino Linotype" w:hAnsi="Palatino Linotype" w:cs="Palatino Linotype"/>
        </w:rPr>
      </w:pPr>
      <w:r w:rsidRPr="00544EDA">
        <w:rPr>
          <w:rFonts w:ascii="Palatino Linotype" w:eastAsia="Palatino Linotype" w:hAnsi="Palatino Linotype" w:cs="Palatino Linotype"/>
        </w:rPr>
        <w:t>Con fundamento en lo dispuesto por el artículo 14, fracciones X y XI, del Reglamento del Instituto de Transparenci</w:t>
      </w:r>
      <w:r w:rsidRPr="00544EDA">
        <w:rPr>
          <w:rFonts w:ascii="Palatino Linotype" w:eastAsia="Palatino Linotype" w:hAnsi="Palatino Linotype" w:cs="Palatino Linotype"/>
        </w:rPr>
        <w:t xml:space="preserve">a, Acceso a la Información Pública y Protección de Datos Personales del Estado de México y Municipios, la que suscribe, Guadalupe Ramírez Peña, emite </w:t>
      </w:r>
      <w:r w:rsidRPr="00544EDA">
        <w:rPr>
          <w:rFonts w:ascii="Palatino Linotype" w:eastAsia="Palatino Linotype" w:hAnsi="Palatino Linotype" w:cs="Palatino Linotype"/>
          <w:b/>
        </w:rPr>
        <w:t>VOTO PARTICULAR</w:t>
      </w:r>
      <w:r w:rsidRPr="00544EDA">
        <w:rPr>
          <w:rFonts w:ascii="Palatino Linotype" w:eastAsia="Palatino Linotype" w:hAnsi="Palatino Linotype" w:cs="Palatino Linotype"/>
        </w:rPr>
        <w:t xml:space="preserve"> respecto a la resolución dictada en el recurso de revisión número </w:t>
      </w:r>
      <w:r w:rsidRPr="00544EDA">
        <w:rPr>
          <w:rFonts w:ascii="Palatino Linotype" w:eastAsia="Palatino Linotype" w:hAnsi="Palatino Linotype" w:cs="Palatino Linotype"/>
          <w:b/>
        </w:rPr>
        <w:t>11421/INFOEM/IP/RR/2022</w:t>
      </w:r>
      <w:r w:rsidRPr="00544EDA">
        <w:rPr>
          <w:rFonts w:ascii="Palatino Linotype" w:eastAsia="Palatino Linotype" w:hAnsi="Palatino Linotype" w:cs="Palatino Linotype"/>
        </w:rPr>
        <w:t>,</w:t>
      </w:r>
      <w:r w:rsidRPr="00544EDA">
        <w:rPr>
          <w:rFonts w:ascii="Palatino Linotype" w:eastAsia="Palatino Linotype" w:hAnsi="Palatino Linotype" w:cs="Palatino Linotype"/>
        </w:rPr>
        <w:t xml:space="preserve"> pronunciada por el Pleno de este Instituto ante el proyecto presentado por el Comisionado Luis Gustavo Parra Noriega, al tenor siguiente: </w:t>
      </w:r>
    </w:p>
    <w:p w:rsidR="002B3056" w:rsidRPr="00544EDA" w:rsidRDefault="00D42B53">
      <w:pPr>
        <w:spacing w:before="240" w:after="240" w:line="360" w:lineRule="auto"/>
        <w:ind w:right="139"/>
        <w:jc w:val="both"/>
        <w:rPr>
          <w:rFonts w:ascii="Palatino Linotype" w:eastAsia="Palatino Linotype" w:hAnsi="Palatino Linotype" w:cs="Palatino Linotype"/>
        </w:rPr>
      </w:pPr>
      <w:r w:rsidRPr="00544EDA">
        <w:rPr>
          <w:rFonts w:ascii="Palatino Linotype" w:eastAsia="Palatino Linotype" w:hAnsi="Palatino Linotype" w:cs="Palatino Linotype"/>
          <w:b/>
        </w:rPr>
        <w:t>I. Antecedentes.</w:t>
      </w:r>
    </w:p>
    <w:p w:rsidR="002B3056" w:rsidRPr="00544EDA" w:rsidRDefault="00D42B53">
      <w:pPr>
        <w:spacing w:before="240" w:after="240" w:line="360" w:lineRule="auto"/>
        <w:ind w:right="139"/>
        <w:jc w:val="both"/>
        <w:rPr>
          <w:rFonts w:ascii="Palatino Linotype" w:eastAsia="Palatino Linotype" w:hAnsi="Palatino Linotype" w:cs="Palatino Linotype"/>
        </w:rPr>
      </w:pPr>
      <w:r w:rsidRPr="00544EDA">
        <w:rPr>
          <w:rFonts w:ascii="Palatino Linotype" w:eastAsia="Palatino Linotype" w:hAnsi="Palatino Linotype" w:cs="Palatino Linotype"/>
        </w:rPr>
        <w:t xml:space="preserve">Como quedó debidamente asentado en la resolución, materia del presente voto particular, la persona </w:t>
      </w:r>
      <w:r w:rsidRPr="00544EDA">
        <w:rPr>
          <w:rFonts w:ascii="Palatino Linotype" w:eastAsia="Palatino Linotype" w:hAnsi="Palatino Linotype" w:cs="Palatino Linotype"/>
        </w:rPr>
        <w:t xml:space="preserve">solicitante requirió del </w:t>
      </w:r>
      <w:r w:rsidRPr="00544EDA">
        <w:rPr>
          <w:rFonts w:ascii="Palatino Linotype" w:eastAsia="Palatino Linotype" w:hAnsi="Palatino Linotype" w:cs="Palatino Linotype"/>
          <w:b/>
        </w:rPr>
        <w:t>Sujeto Obligado</w:t>
      </w:r>
      <w:r w:rsidRPr="00544EDA">
        <w:rPr>
          <w:rFonts w:ascii="Palatino Linotype" w:eastAsia="Palatino Linotype" w:hAnsi="Palatino Linotype" w:cs="Palatino Linotype"/>
        </w:rPr>
        <w:t xml:space="preserve"> conocer diversa información, entre la que se destaca el punto 6, relativo </w:t>
      </w:r>
      <w:proofErr w:type="gramStart"/>
      <w:r w:rsidRPr="00544EDA">
        <w:rPr>
          <w:rFonts w:ascii="Palatino Linotype" w:eastAsia="Palatino Linotype" w:hAnsi="Palatino Linotype" w:cs="Palatino Linotype"/>
        </w:rPr>
        <w:t>a</w:t>
      </w:r>
      <w:proofErr w:type="gramEnd"/>
      <w:r w:rsidRPr="00544EDA">
        <w:rPr>
          <w:rFonts w:ascii="Palatino Linotype" w:eastAsia="Palatino Linotype" w:hAnsi="Palatino Linotype" w:cs="Palatino Linotype"/>
        </w:rPr>
        <w:t xml:space="preserve">: </w:t>
      </w:r>
    </w:p>
    <w:p w:rsidR="002B3056" w:rsidRPr="00544EDA" w:rsidRDefault="00D42B53">
      <w:pPr>
        <w:spacing w:after="0" w:line="360" w:lineRule="auto"/>
        <w:jc w:val="both"/>
        <w:rPr>
          <w:rFonts w:ascii="Palatino Linotype" w:eastAsia="Palatino Linotype" w:hAnsi="Palatino Linotype" w:cs="Palatino Linotype"/>
        </w:rPr>
      </w:pPr>
      <w:r w:rsidRPr="00544EDA">
        <w:rPr>
          <w:rFonts w:ascii="Palatino Linotype" w:eastAsia="Palatino Linotype" w:hAnsi="Palatino Linotype" w:cs="Palatino Linotype"/>
        </w:rPr>
        <w:t xml:space="preserve">“6.- Los montos a detalle de los recursos aplicados del Municipio de Ixtlahuaca Edo </w:t>
      </w:r>
      <w:proofErr w:type="spellStart"/>
      <w:r w:rsidRPr="00544EDA">
        <w:rPr>
          <w:rFonts w:ascii="Palatino Linotype" w:eastAsia="Palatino Linotype" w:hAnsi="Palatino Linotype" w:cs="Palatino Linotype"/>
        </w:rPr>
        <w:t>Méx</w:t>
      </w:r>
      <w:proofErr w:type="spellEnd"/>
      <w:r w:rsidRPr="00544EDA">
        <w:rPr>
          <w:rFonts w:ascii="Palatino Linotype" w:eastAsia="Palatino Linotype" w:hAnsi="Palatino Linotype" w:cs="Palatino Linotype"/>
        </w:rPr>
        <w:t>, y convenios cuyo objetivo lo fue el relleno sani</w:t>
      </w:r>
      <w:r w:rsidRPr="00544EDA">
        <w:rPr>
          <w:rFonts w:ascii="Palatino Linotype" w:eastAsia="Palatino Linotype" w:hAnsi="Palatino Linotype" w:cs="Palatino Linotype"/>
        </w:rPr>
        <w:t xml:space="preserve">tario ubicado el Municipio de </w:t>
      </w:r>
      <w:proofErr w:type="spellStart"/>
      <w:r w:rsidRPr="00544EDA">
        <w:rPr>
          <w:rFonts w:ascii="Palatino Linotype" w:eastAsia="Palatino Linotype" w:hAnsi="Palatino Linotype" w:cs="Palatino Linotype"/>
        </w:rPr>
        <w:t>Jocotitlan</w:t>
      </w:r>
      <w:proofErr w:type="spellEnd"/>
      <w:r w:rsidRPr="00544EDA">
        <w:rPr>
          <w:rFonts w:ascii="Palatino Linotype" w:eastAsia="Palatino Linotype" w:hAnsi="Palatino Linotype" w:cs="Palatino Linotype"/>
        </w:rPr>
        <w:t xml:space="preserve"> desde fecha 1 de enero del 2000 al 31 de diciembre del 2021, así como el estatus que tiene el mismo y sus respectivos permisos emitidos por las dependencias federales y estatales, así como </w:t>
      </w:r>
      <w:r w:rsidRPr="00544EDA">
        <w:rPr>
          <w:rFonts w:ascii="Palatino Linotype" w:eastAsia="Palatino Linotype" w:hAnsi="Palatino Linotype" w:cs="Palatino Linotype"/>
        </w:rPr>
        <w:lastRenderedPageBreak/>
        <w:t xml:space="preserve">copia de aplicación de la </w:t>
      </w:r>
      <w:r w:rsidRPr="00544EDA">
        <w:rPr>
          <w:rFonts w:ascii="Palatino Linotype" w:eastAsia="Palatino Linotype" w:hAnsi="Palatino Linotype" w:cs="Palatino Linotype"/>
        </w:rPr>
        <w:t>norma NOM-083-SEMARNAT-2003, en relleno sanitario de referencia.</w:t>
      </w:r>
      <w:r w:rsidR="00EF00CB" w:rsidRPr="00544EDA">
        <w:rPr>
          <w:rFonts w:ascii="Palatino Linotype" w:eastAsia="Palatino Linotype" w:hAnsi="Palatino Linotype" w:cs="Palatino Linotype"/>
        </w:rPr>
        <w:t>” (Sic)</w:t>
      </w:r>
    </w:p>
    <w:p w:rsidR="002B3056" w:rsidRPr="00544EDA" w:rsidRDefault="002B3056">
      <w:pPr>
        <w:spacing w:after="0" w:line="360" w:lineRule="auto"/>
        <w:jc w:val="both"/>
        <w:rPr>
          <w:rFonts w:ascii="Palatino Linotype" w:eastAsia="Palatino Linotype" w:hAnsi="Palatino Linotype" w:cs="Palatino Linotype"/>
        </w:rPr>
      </w:pPr>
    </w:p>
    <w:p w:rsidR="002B3056" w:rsidRPr="00544EDA" w:rsidRDefault="00D42B53">
      <w:pPr>
        <w:spacing w:line="360" w:lineRule="auto"/>
        <w:jc w:val="both"/>
        <w:rPr>
          <w:rFonts w:ascii="Palatino Linotype" w:eastAsia="Palatino Linotype" w:hAnsi="Palatino Linotype" w:cs="Palatino Linotype"/>
        </w:rPr>
      </w:pPr>
      <w:r w:rsidRPr="00544EDA">
        <w:rPr>
          <w:rFonts w:ascii="Palatino Linotype" w:eastAsia="Palatino Linotype" w:hAnsi="Palatino Linotype" w:cs="Palatino Linotype"/>
        </w:rPr>
        <w:t xml:space="preserve">En respuesta, el </w:t>
      </w:r>
      <w:r w:rsidRPr="00544EDA">
        <w:rPr>
          <w:rFonts w:ascii="Palatino Linotype" w:eastAsia="Palatino Linotype" w:hAnsi="Palatino Linotype" w:cs="Palatino Linotype"/>
          <w:b/>
        </w:rPr>
        <w:t>Sujeto Obligado</w:t>
      </w:r>
      <w:r w:rsidRPr="00544EDA">
        <w:rPr>
          <w:rFonts w:ascii="Palatino Linotype" w:eastAsia="Palatino Linotype" w:hAnsi="Palatino Linotype" w:cs="Palatino Linotype"/>
        </w:rPr>
        <w:t xml:space="preserve"> a través de su Directora de Ecología señaló que desconocen el estatus del sitio en el municipio de Jocotitlán, así como los permisos ante las autoridades, ya</w:t>
      </w:r>
      <w:r w:rsidRPr="00544EDA">
        <w:rPr>
          <w:rFonts w:ascii="Palatino Linotype" w:eastAsia="Palatino Linotype" w:hAnsi="Palatino Linotype" w:cs="Palatino Linotype"/>
        </w:rPr>
        <w:t xml:space="preserve"> que es otra entidad y es esta quien maneja la información referente a los permisos y autorizaciones ambientales, motivo por el cual, no proporciona la información solicitada.</w:t>
      </w:r>
    </w:p>
    <w:p w:rsidR="002B3056" w:rsidRPr="00544EDA" w:rsidRDefault="00D42B53">
      <w:pPr>
        <w:spacing w:after="0" w:line="360" w:lineRule="auto"/>
        <w:jc w:val="both"/>
        <w:rPr>
          <w:rFonts w:ascii="Palatino Linotype" w:eastAsia="Palatino Linotype" w:hAnsi="Palatino Linotype" w:cs="Palatino Linotype"/>
        </w:rPr>
      </w:pPr>
      <w:r w:rsidRPr="00544EDA">
        <w:rPr>
          <w:rFonts w:ascii="Palatino Linotype" w:eastAsia="Palatino Linotype" w:hAnsi="Palatino Linotype" w:cs="Palatino Linotype"/>
        </w:rPr>
        <w:t xml:space="preserve"> Una vez conocida la respuesta del </w:t>
      </w:r>
      <w:r w:rsidRPr="00544EDA">
        <w:rPr>
          <w:rFonts w:ascii="Palatino Linotype" w:eastAsia="Palatino Linotype" w:hAnsi="Palatino Linotype" w:cs="Palatino Linotype"/>
          <w:b/>
        </w:rPr>
        <w:t>Sujeto Obligado</w:t>
      </w:r>
      <w:r w:rsidRPr="00544EDA">
        <w:rPr>
          <w:rFonts w:ascii="Palatino Linotype" w:eastAsia="Palatino Linotype" w:hAnsi="Palatino Linotype" w:cs="Palatino Linotype"/>
        </w:rPr>
        <w:t>, la parte</w:t>
      </w:r>
      <w:r w:rsidRPr="00544EDA">
        <w:rPr>
          <w:rFonts w:ascii="Palatino Linotype" w:eastAsia="Palatino Linotype" w:hAnsi="Palatino Linotype" w:cs="Palatino Linotype"/>
          <w:b/>
        </w:rPr>
        <w:t xml:space="preserve"> Recurrente</w:t>
      </w:r>
      <w:r w:rsidRPr="00544EDA">
        <w:rPr>
          <w:rFonts w:ascii="Palatino Linotype" w:eastAsia="Palatino Linotype" w:hAnsi="Palatino Linotype" w:cs="Palatino Linotype"/>
        </w:rPr>
        <w:t xml:space="preserve"> interpus</w:t>
      </w:r>
      <w:r w:rsidRPr="00544EDA">
        <w:rPr>
          <w:rFonts w:ascii="Palatino Linotype" w:eastAsia="Palatino Linotype" w:hAnsi="Palatino Linotype" w:cs="Palatino Linotype"/>
        </w:rPr>
        <w:t xml:space="preserve">o el medio de impugnación citado al rubro, expresando lo siguiente: </w:t>
      </w:r>
    </w:p>
    <w:p w:rsidR="002B3056" w:rsidRPr="00544EDA" w:rsidRDefault="00D42B53">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i/>
        </w:rPr>
      </w:pPr>
      <w:r w:rsidRPr="00544EDA">
        <w:rPr>
          <w:rFonts w:ascii="Palatino Linotype" w:eastAsia="Palatino Linotype" w:hAnsi="Palatino Linotype" w:cs="Palatino Linotype"/>
          <w:i/>
        </w:rPr>
        <w:t>“En lo medular por la clasificación de la información y el cambio de modalidad.”(Sic)</w:t>
      </w:r>
    </w:p>
    <w:p w:rsidR="002B3056" w:rsidRPr="00544EDA" w:rsidRDefault="00D42B53">
      <w:pPr>
        <w:pBdr>
          <w:top w:val="nil"/>
          <w:left w:val="nil"/>
          <w:bottom w:val="nil"/>
          <w:right w:val="nil"/>
          <w:between w:val="nil"/>
        </w:pBdr>
        <w:spacing w:after="0" w:line="360" w:lineRule="auto"/>
        <w:ind w:right="142"/>
        <w:jc w:val="both"/>
        <w:rPr>
          <w:rFonts w:ascii="Palatino Linotype" w:eastAsia="Palatino Linotype" w:hAnsi="Palatino Linotype" w:cs="Palatino Linotype"/>
        </w:rPr>
      </w:pPr>
      <w:r w:rsidRPr="00544EDA">
        <w:rPr>
          <w:rFonts w:ascii="Palatino Linotype" w:eastAsia="Palatino Linotype" w:hAnsi="Palatino Linotype" w:cs="Palatino Linotype"/>
        </w:rPr>
        <w:t>Admitido el recurso de revisión, en términos del artículo 185 fracción II</w:t>
      </w:r>
      <w:r w:rsidRPr="00544EDA">
        <w:rPr>
          <w:rFonts w:ascii="Palatino Linotype" w:eastAsia="Palatino Linotype" w:hAnsi="Palatino Linotype" w:cs="Palatino Linotype"/>
          <w:vertAlign w:val="superscript"/>
        </w:rPr>
        <w:footnoteReference w:id="1"/>
      </w:r>
      <w:r w:rsidRPr="00544EDA">
        <w:rPr>
          <w:rFonts w:ascii="Palatino Linotype" w:eastAsia="Palatino Linotype" w:hAnsi="Palatino Linotype" w:cs="Palatino Linotype"/>
        </w:rPr>
        <w:t xml:space="preserve"> de la Ley de Transparencia</w:t>
      </w:r>
      <w:r w:rsidRPr="00544EDA">
        <w:rPr>
          <w:rFonts w:ascii="Palatino Linotype" w:eastAsia="Palatino Linotype" w:hAnsi="Palatino Linotype" w:cs="Palatino Linotype"/>
        </w:rPr>
        <w:t xml:space="preserve"> y Acceso a la Información Pública del Estado de México y Municipios, se integró el expediente y se puso a disposición de las partes para que, en un plazo máximo de siete días hábiles, manifestaran lo que a su derecho resultara conveniente, por lo que </w:t>
      </w:r>
      <w:r w:rsidRPr="00544EDA">
        <w:rPr>
          <w:rFonts w:ascii="Palatino Linotype" w:eastAsia="Palatino Linotype" w:hAnsi="Palatino Linotype" w:cs="Palatino Linotype"/>
          <w:b/>
        </w:rPr>
        <w:t>EL S</w:t>
      </w:r>
      <w:r w:rsidRPr="00544EDA">
        <w:rPr>
          <w:rFonts w:ascii="Palatino Linotype" w:eastAsia="Palatino Linotype" w:hAnsi="Palatino Linotype" w:cs="Palatino Linotype"/>
          <w:b/>
        </w:rPr>
        <w:t>UJETO OBLIGADO</w:t>
      </w:r>
      <w:r w:rsidRPr="00544EDA">
        <w:rPr>
          <w:rFonts w:ascii="Palatino Linotype" w:eastAsia="Palatino Linotype" w:hAnsi="Palatino Linotype" w:cs="Palatino Linotype"/>
        </w:rPr>
        <w:t xml:space="preserve">, rindió su informe justificado a través del cual ratificó su respuesta, por lo que respecta a la parte </w:t>
      </w:r>
      <w:r w:rsidRPr="00544EDA">
        <w:rPr>
          <w:rFonts w:ascii="Palatino Linotype" w:eastAsia="Palatino Linotype" w:hAnsi="Palatino Linotype" w:cs="Palatino Linotype"/>
          <w:b/>
        </w:rPr>
        <w:t>RECURRENTE</w:t>
      </w:r>
      <w:r w:rsidRPr="00544EDA">
        <w:rPr>
          <w:rFonts w:ascii="Palatino Linotype" w:eastAsia="Palatino Linotype" w:hAnsi="Palatino Linotype" w:cs="Palatino Linotype"/>
        </w:rPr>
        <w:t xml:space="preserve"> resultó omiso de emitir manifestaciones. </w:t>
      </w:r>
    </w:p>
    <w:p w:rsidR="002B3056" w:rsidRPr="00544EDA" w:rsidRDefault="002B3056">
      <w:pPr>
        <w:pBdr>
          <w:top w:val="nil"/>
          <w:left w:val="nil"/>
          <w:bottom w:val="nil"/>
          <w:right w:val="nil"/>
          <w:between w:val="nil"/>
        </w:pBdr>
        <w:spacing w:after="0" w:line="360" w:lineRule="auto"/>
        <w:ind w:right="142"/>
        <w:jc w:val="both"/>
        <w:rPr>
          <w:rFonts w:ascii="Palatino Linotype" w:eastAsia="Palatino Linotype" w:hAnsi="Palatino Linotype" w:cs="Palatino Linotype"/>
        </w:rPr>
      </w:pPr>
    </w:p>
    <w:p w:rsidR="002B3056" w:rsidRPr="00544EDA" w:rsidRDefault="00D42B53">
      <w:pPr>
        <w:pBdr>
          <w:top w:val="nil"/>
          <w:left w:val="nil"/>
          <w:bottom w:val="nil"/>
          <w:right w:val="nil"/>
          <w:between w:val="nil"/>
        </w:pBdr>
        <w:spacing w:after="240" w:line="360" w:lineRule="auto"/>
        <w:ind w:right="139"/>
        <w:jc w:val="both"/>
        <w:rPr>
          <w:rFonts w:ascii="Palatino Linotype" w:eastAsia="Palatino Linotype" w:hAnsi="Palatino Linotype" w:cs="Palatino Linotype"/>
        </w:rPr>
      </w:pPr>
      <w:r w:rsidRPr="00544EDA">
        <w:rPr>
          <w:rFonts w:ascii="Palatino Linotype" w:eastAsia="Palatino Linotype" w:hAnsi="Palatino Linotype" w:cs="Palatino Linotype"/>
        </w:rPr>
        <w:lastRenderedPageBreak/>
        <w:t>En tal sentido, derivado del análisis efectuado, consideró que los motivos de inconformidad aducidos por la persona solicitante resultaban fundados, y determinó modificar la respuesta emitida, procediendo a ordenar entre otros puntos, la entrega de lo sigu</w:t>
      </w:r>
      <w:r w:rsidRPr="00544EDA">
        <w:rPr>
          <w:rFonts w:ascii="Palatino Linotype" w:eastAsia="Palatino Linotype" w:hAnsi="Palatino Linotype" w:cs="Palatino Linotype"/>
        </w:rPr>
        <w:t>iente:</w:t>
      </w:r>
    </w:p>
    <w:p w:rsidR="002B3056" w:rsidRPr="00544EDA" w:rsidRDefault="00D42B53">
      <w:pPr>
        <w:spacing w:after="80" w:line="240" w:lineRule="auto"/>
        <w:ind w:left="567" w:right="539"/>
        <w:jc w:val="both"/>
        <w:rPr>
          <w:rFonts w:ascii="Palatino Linotype" w:eastAsia="Palatino Linotype" w:hAnsi="Palatino Linotype" w:cs="Palatino Linotype"/>
          <w:i/>
        </w:rPr>
      </w:pPr>
      <w:r w:rsidRPr="00544EDA">
        <w:rPr>
          <w:rFonts w:ascii="Palatino Linotype" w:eastAsia="Palatino Linotype" w:hAnsi="Palatino Linotype" w:cs="Palatino Linotype"/>
          <w:i/>
        </w:rPr>
        <w:t>“El Acuerdo de Incompetencia donde el Comité de Transparencia, para conocer del estatus que tiene el relleno sanitario del Municipio de Jocotitlán, así como de los permisos y autorizaciones ambientales correspondientes, de conformidad con los artícu</w:t>
      </w:r>
      <w:r w:rsidRPr="00544EDA">
        <w:rPr>
          <w:rFonts w:ascii="Palatino Linotype" w:eastAsia="Palatino Linotype" w:hAnsi="Palatino Linotype" w:cs="Palatino Linotype"/>
          <w:i/>
        </w:rPr>
        <w:t>los 49, fracción II y 167de la Ley de Transparencia y Acceso a la Información Pública del Estado de México y Municipios.”</w:t>
      </w:r>
    </w:p>
    <w:p w:rsidR="002B3056" w:rsidRPr="00544EDA" w:rsidRDefault="00D42B53">
      <w:pPr>
        <w:spacing w:before="240" w:after="240" w:line="360" w:lineRule="auto"/>
        <w:ind w:right="139"/>
        <w:jc w:val="both"/>
        <w:rPr>
          <w:rFonts w:ascii="Palatino Linotype" w:eastAsia="Palatino Linotype" w:hAnsi="Palatino Linotype" w:cs="Palatino Linotype"/>
          <w:b/>
          <w:highlight w:val="red"/>
        </w:rPr>
      </w:pPr>
      <w:r w:rsidRPr="00544EDA">
        <w:rPr>
          <w:rFonts w:ascii="Palatino Linotype" w:eastAsia="Palatino Linotype" w:hAnsi="Palatino Linotype" w:cs="Palatino Linotype"/>
          <w:b/>
        </w:rPr>
        <w:t>II. Razones del Voto Particular.</w:t>
      </w:r>
    </w:p>
    <w:p w:rsidR="002B3056" w:rsidRPr="00544EDA" w:rsidRDefault="00D42B53">
      <w:pPr>
        <w:spacing w:before="240" w:after="240" w:line="360" w:lineRule="auto"/>
        <w:ind w:right="139"/>
        <w:jc w:val="both"/>
        <w:rPr>
          <w:rFonts w:ascii="Palatino Linotype" w:eastAsia="Palatino Linotype" w:hAnsi="Palatino Linotype" w:cs="Palatino Linotype"/>
        </w:rPr>
      </w:pPr>
      <w:r w:rsidRPr="00544EDA">
        <w:rPr>
          <w:rFonts w:ascii="Palatino Linotype" w:eastAsia="Palatino Linotype" w:hAnsi="Palatino Linotype" w:cs="Palatino Linotype"/>
        </w:rPr>
        <w:t>En términos generales es de señalar que se comparte en su mayoría el sentido de la resolución, no así del punto señalado anteriormente sobre el acuerdo de incompetencia que se ordena, por los argumentos que se exponen a continuación:</w:t>
      </w:r>
    </w:p>
    <w:p w:rsidR="002B3056" w:rsidRPr="00544EDA" w:rsidRDefault="00D42B53">
      <w:pPr>
        <w:tabs>
          <w:tab w:val="left" w:pos="142"/>
          <w:tab w:val="left" w:pos="284"/>
        </w:tabs>
        <w:spacing w:before="240" w:after="240" w:line="360" w:lineRule="auto"/>
        <w:jc w:val="both"/>
        <w:rPr>
          <w:rFonts w:ascii="Palatino Linotype" w:eastAsia="Palatino Linotype" w:hAnsi="Palatino Linotype" w:cs="Palatino Linotype"/>
        </w:rPr>
      </w:pPr>
      <w:r w:rsidRPr="00544EDA">
        <w:rPr>
          <w:rFonts w:ascii="Palatino Linotype" w:eastAsia="Palatino Linotype" w:hAnsi="Palatino Linotype" w:cs="Palatino Linotype"/>
        </w:rPr>
        <w:t>Respecto a la Declarac</w:t>
      </w:r>
      <w:r w:rsidRPr="00544EDA">
        <w:rPr>
          <w:rFonts w:ascii="Palatino Linotype" w:eastAsia="Palatino Linotype" w:hAnsi="Palatino Linotype" w:cs="Palatino Linotype"/>
        </w:rPr>
        <w:t xml:space="preserve">ión de Incompetencia la Ley de Transparencia y Acceso a la Información Pública del Estado de México, establece, en los artículos 49, fracción II y 167, lo siguiente: </w:t>
      </w:r>
    </w:p>
    <w:p w:rsidR="002B3056" w:rsidRPr="00544EDA" w:rsidRDefault="00D42B53">
      <w:pPr>
        <w:tabs>
          <w:tab w:val="left" w:pos="851"/>
        </w:tabs>
        <w:spacing w:before="120" w:after="120" w:line="240" w:lineRule="auto"/>
        <w:ind w:left="851" w:right="902"/>
        <w:jc w:val="both"/>
        <w:rPr>
          <w:rFonts w:ascii="Palatino Linotype" w:eastAsia="Palatino Linotype" w:hAnsi="Palatino Linotype" w:cs="Palatino Linotype"/>
          <w:i/>
        </w:rPr>
      </w:pPr>
      <w:r w:rsidRPr="00544EDA">
        <w:rPr>
          <w:rFonts w:ascii="Palatino Linotype" w:eastAsia="Palatino Linotype" w:hAnsi="Palatino Linotype" w:cs="Palatino Linotype"/>
          <w:i/>
        </w:rPr>
        <w:t>“</w:t>
      </w:r>
      <w:r w:rsidRPr="00544EDA">
        <w:rPr>
          <w:rFonts w:ascii="Palatino Linotype" w:eastAsia="Palatino Linotype" w:hAnsi="Palatino Linotype" w:cs="Palatino Linotype"/>
          <w:b/>
          <w:i/>
        </w:rPr>
        <w:t>Artículo 49.</w:t>
      </w:r>
      <w:r w:rsidRPr="00544EDA">
        <w:rPr>
          <w:rFonts w:ascii="Palatino Linotype" w:eastAsia="Palatino Linotype" w:hAnsi="Palatino Linotype" w:cs="Palatino Linotype"/>
          <w:i/>
        </w:rPr>
        <w:t xml:space="preserve"> </w:t>
      </w:r>
      <w:r w:rsidRPr="00544EDA">
        <w:rPr>
          <w:rFonts w:ascii="Palatino Linotype" w:eastAsia="Palatino Linotype" w:hAnsi="Palatino Linotype" w:cs="Palatino Linotype"/>
          <w:b/>
          <w:i/>
        </w:rPr>
        <w:t>Los Comités de Transparencia</w:t>
      </w:r>
      <w:r w:rsidRPr="00544EDA">
        <w:rPr>
          <w:rFonts w:ascii="Palatino Linotype" w:eastAsia="Palatino Linotype" w:hAnsi="Palatino Linotype" w:cs="Palatino Linotype"/>
          <w:i/>
        </w:rPr>
        <w:t xml:space="preserve"> tendrán las siguientes atribuciones:</w:t>
      </w:r>
    </w:p>
    <w:p w:rsidR="002B3056" w:rsidRPr="00544EDA" w:rsidRDefault="00D42B53">
      <w:pPr>
        <w:tabs>
          <w:tab w:val="left" w:pos="851"/>
        </w:tabs>
        <w:spacing w:before="120" w:after="120" w:line="240" w:lineRule="auto"/>
        <w:ind w:left="851" w:right="902"/>
        <w:jc w:val="both"/>
        <w:rPr>
          <w:rFonts w:ascii="Palatino Linotype" w:eastAsia="Palatino Linotype" w:hAnsi="Palatino Linotype" w:cs="Palatino Linotype"/>
          <w:b/>
          <w:i/>
        </w:rPr>
      </w:pPr>
      <w:r w:rsidRPr="00544EDA">
        <w:rPr>
          <w:rFonts w:ascii="Palatino Linotype" w:eastAsia="Palatino Linotype" w:hAnsi="Palatino Linotype" w:cs="Palatino Linotype"/>
          <w:b/>
          <w:i/>
        </w:rPr>
        <w:t>...</w:t>
      </w:r>
    </w:p>
    <w:p w:rsidR="002B3056" w:rsidRPr="00544EDA" w:rsidRDefault="00D42B53">
      <w:pPr>
        <w:tabs>
          <w:tab w:val="left" w:pos="851"/>
        </w:tabs>
        <w:spacing w:before="120" w:after="120" w:line="240" w:lineRule="auto"/>
        <w:ind w:left="851" w:right="902"/>
        <w:jc w:val="both"/>
        <w:rPr>
          <w:rFonts w:ascii="Palatino Linotype" w:eastAsia="Palatino Linotype" w:hAnsi="Palatino Linotype" w:cs="Palatino Linotype"/>
          <w:b/>
          <w:i/>
          <w:u w:val="single"/>
        </w:rPr>
      </w:pPr>
      <w:r w:rsidRPr="00544EDA">
        <w:rPr>
          <w:rFonts w:ascii="Palatino Linotype" w:eastAsia="Palatino Linotype" w:hAnsi="Palatino Linotype" w:cs="Palatino Linotype"/>
          <w:b/>
          <w:i/>
        </w:rPr>
        <w:t>II.</w:t>
      </w:r>
      <w:r w:rsidRPr="00544EDA">
        <w:t xml:space="preserve"> </w:t>
      </w:r>
      <w:r w:rsidRPr="00544EDA">
        <w:rPr>
          <w:rFonts w:ascii="Palatino Linotype" w:eastAsia="Palatino Linotype" w:hAnsi="Palatino Linotype" w:cs="Palatino Linotype"/>
          <w:b/>
          <w:i/>
        </w:rPr>
        <w:t>C</w:t>
      </w:r>
      <w:r w:rsidRPr="00544EDA">
        <w:rPr>
          <w:rFonts w:ascii="Palatino Linotype" w:eastAsia="Palatino Linotype" w:hAnsi="Palatino Linotype" w:cs="Palatino Linotype"/>
          <w:b/>
          <w:i/>
        </w:rPr>
        <w:t>onfirmar, modificar o revocar</w:t>
      </w:r>
      <w:r w:rsidRPr="00544EDA">
        <w:rPr>
          <w:rFonts w:ascii="Palatino Linotype" w:eastAsia="Palatino Linotype" w:hAnsi="Palatino Linotype" w:cs="Palatino Linotype"/>
          <w:i/>
        </w:rPr>
        <w:t xml:space="preserve"> las determinaciones que en materia de ampliación del plazo de respuesta, clasificación de la información </w:t>
      </w:r>
      <w:r w:rsidRPr="00544EDA">
        <w:rPr>
          <w:rFonts w:ascii="Palatino Linotype" w:eastAsia="Palatino Linotype" w:hAnsi="Palatino Linotype" w:cs="Palatino Linotype"/>
          <w:b/>
          <w:i/>
        </w:rPr>
        <w:t>y declaración</w:t>
      </w:r>
      <w:r w:rsidRPr="00544EDA">
        <w:rPr>
          <w:rFonts w:ascii="Palatino Linotype" w:eastAsia="Palatino Linotype" w:hAnsi="Palatino Linotype" w:cs="Palatino Linotype"/>
          <w:i/>
        </w:rPr>
        <w:t xml:space="preserve"> de inexistencia o </w:t>
      </w:r>
      <w:r w:rsidRPr="00544EDA">
        <w:rPr>
          <w:rFonts w:ascii="Palatino Linotype" w:eastAsia="Palatino Linotype" w:hAnsi="Palatino Linotype" w:cs="Palatino Linotype"/>
          <w:b/>
          <w:i/>
        </w:rPr>
        <w:t>de incompetencia realicen los titulares de las áreas de los sujetos obligados;</w:t>
      </w:r>
    </w:p>
    <w:p w:rsidR="002B3056" w:rsidRPr="00544EDA" w:rsidRDefault="00D42B53">
      <w:pPr>
        <w:tabs>
          <w:tab w:val="left" w:pos="851"/>
        </w:tabs>
        <w:spacing w:before="120" w:after="120" w:line="240" w:lineRule="auto"/>
        <w:ind w:left="851" w:right="902"/>
        <w:jc w:val="both"/>
        <w:rPr>
          <w:rFonts w:ascii="Palatino Linotype" w:eastAsia="Palatino Linotype" w:hAnsi="Palatino Linotype" w:cs="Palatino Linotype"/>
          <w:b/>
          <w:i/>
        </w:rPr>
      </w:pPr>
      <w:r w:rsidRPr="00544EDA">
        <w:rPr>
          <w:rFonts w:ascii="Palatino Linotype" w:eastAsia="Palatino Linotype" w:hAnsi="Palatino Linotype" w:cs="Palatino Linotype"/>
          <w:b/>
          <w:i/>
        </w:rPr>
        <w:t>...</w:t>
      </w:r>
    </w:p>
    <w:p w:rsidR="002B3056" w:rsidRPr="00544EDA" w:rsidRDefault="00D42B53">
      <w:pPr>
        <w:tabs>
          <w:tab w:val="left" w:pos="851"/>
        </w:tabs>
        <w:spacing w:before="120" w:after="120" w:line="240" w:lineRule="auto"/>
        <w:ind w:left="851" w:right="902"/>
        <w:jc w:val="both"/>
        <w:rPr>
          <w:rFonts w:ascii="Palatino Linotype" w:eastAsia="Palatino Linotype" w:hAnsi="Palatino Linotype" w:cs="Palatino Linotype"/>
          <w:b/>
          <w:i/>
        </w:rPr>
      </w:pPr>
      <w:r w:rsidRPr="00544EDA">
        <w:rPr>
          <w:rFonts w:ascii="Palatino Linotype" w:eastAsia="Palatino Linotype" w:hAnsi="Palatino Linotype" w:cs="Palatino Linotype"/>
          <w:b/>
          <w:i/>
        </w:rPr>
        <w:lastRenderedPageBreak/>
        <w:t>Artícu</w:t>
      </w:r>
      <w:r w:rsidRPr="00544EDA">
        <w:rPr>
          <w:rFonts w:ascii="Palatino Linotype" w:eastAsia="Palatino Linotype" w:hAnsi="Palatino Linotype" w:cs="Palatino Linotype"/>
          <w:b/>
          <w:i/>
        </w:rPr>
        <w:t>lo 167</w:t>
      </w:r>
      <w:r w:rsidRPr="00544EDA">
        <w:rPr>
          <w:rFonts w:ascii="Palatino Linotype" w:eastAsia="Palatino Linotype" w:hAnsi="Palatino Linotype" w:cs="Palatino Linotype"/>
          <w:i/>
        </w:rPr>
        <w:t xml:space="preserve">. </w:t>
      </w:r>
      <w:r w:rsidRPr="00544EDA">
        <w:rPr>
          <w:rFonts w:ascii="Palatino Linotype" w:eastAsia="Palatino Linotype" w:hAnsi="Palatino Linotype" w:cs="Palatino Linotype"/>
          <w:b/>
          <w:i/>
        </w:rPr>
        <w:t>Cuando las unidades de transparencia determinen la notoria incompetencia</w:t>
      </w:r>
      <w:r w:rsidRPr="00544EDA">
        <w:rPr>
          <w:rFonts w:ascii="Palatino Linotype" w:eastAsia="Palatino Linotype" w:hAnsi="Palatino Linotype" w:cs="Palatino Linotype"/>
          <w:i/>
        </w:rPr>
        <w:t xml:space="preserve"> por parte de los sujetos obligados, dentro del ámbito de aplicación, para atender la solicitud de acceso a la información, </w:t>
      </w:r>
      <w:r w:rsidRPr="00544EDA">
        <w:rPr>
          <w:rFonts w:ascii="Palatino Linotype" w:eastAsia="Palatino Linotype" w:hAnsi="Palatino Linotype" w:cs="Palatino Linotype"/>
          <w:b/>
          <w:i/>
        </w:rPr>
        <w:t>deberán comunicarlo al solicitante, dentro de los tr</w:t>
      </w:r>
      <w:r w:rsidRPr="00544EDA">
        <w:rPr>
          <w:rFonts w:ascii="Palatino Linotype" w:eastAsia="Palatino Linotype" w:hAnsi="Palatino Linotype" w:cs="Palatino Linotype"/>
          <w:b/>
          <w:i/>
        </w:rPr>
        <w:t>es días hábiles posteriores a la recepción de la solicitud</w:t>
      </w:r>
      <w:r w:rsidRPr="00544EDA">
        <w:rPr>
          <w:rFonts w:ascii="Palatino Linotype" w:eastAsia="Palatino Linotype" w:hAnsi="Palatino Linotype" w:cs="Palatino Linotype"/>
          <w:i/>
        </w:rPr>
        <w:t xml:space="preserve"> y, </w:t>
      </w:r>
      <w:r w:rsidRPr="00544EDA">
        <w:rPr>
          <w:rFonts w:ascii="Palatino Linotype" w:eastAsia="Palatino Linotype" w:hAnsi="Palatino Linotype" w:cs="Palatino Linotype"/>
          <w:b/>
          <w:i/>
        </w:rPr>
        <w:t>en su caso orientar al solicitante, el o los sujetos obligados competentes.” (Sic)</w:t>
      </w:r>
    </w:p>
    <w:p w:rsidR="002B3056" w:rsidRPr="00544EDA" w:rsidRDefault="002B3056">
      <w:pPr>
        <w:spacing w:before="120" w:after="120" w:line="240" w:lineRule="auto"/>
        <w:ind w:left="851" w:right="902"/>
        <w:jc w:val="both"/>
        <w:rPr>
          <w:rFonts w:ascii="Palatino Linotype" w:eastAsia="Palatino Linotype" w:hAnsi="Palatino Linotype" w:cs="Palatino Linotype"/>
        </w:rPr>
      </w:pPr>
    </w:p>
    <w:p w:rsidR="002B3056" w:rsidRPr="00544EDA" w:rsidRDefault="00D42B53">
      <w:pPr>
        <w:tabs>
          <w:tab w:val="left" w:pos="142"/>
          <w:tab w:val="left" w:pos="284"/>
        </w:tabs>
        <w:spacing w:line="360" w:lineRule="auto"/>
        <w:jc w:val="both"/>
        <w:rPr>
          <w:rFonts w:ascii="Palatino Linotype" w:eastAsia="Palatino Linotype" w:hAnsi="Palatino Linotype" w:cs="Palatino Linotype"/>
          <w:b/>
        </w:rPr>
      </w:pPr>
      <w:r w:rsidRPr="00544EDA">
        <w:rPr>
          <w:rFonts w:ascii="Palatino Linotype" w:eastAsia="Palatino Linotype" w:hAnsi="Palatino Linotype" w:cs="Palatino Linotype"/>
        </w:rPr>
        <w:t>De los preceptos citados se desprende que es atribución del Comité de Transparencia confirmar, modificar o revocar, en su caso, la declaración de incompetencia,</w:t>
      </w:r>
      <w:r w:rsidRPr="00544EDA">
        <w:rPr>
          <w:rFonts w:ascii="Palatino Linotype" w:eastAsia="Palatino Linotype" w:hAnsi="Palatino Linotype" w:cs="Palatino Linotype"/>
          <w:b/>
        </w:rPr>
        <w:t xml:space="preserve"> en aquellos casos en los que no se trate de una notoria incompetencia. </w:t>
      </w:r>
    </w:p>
    <w:p w:rsidR="002B3056" w:rsidRPr="00544EDA" w:rsidRDefault="00D42B53">
      <w:pPr>
        <w:tabs>
          <w:tab w:val="left" w:pos="142"/>
          <w:tab w:val="left" w:pos="284"/>
        </w:tabs>
        <w:spacing w:line="360" w:lineRule="auto"/>
        <w:jc w:val="both"/>
        <w:rPr>
          <w:rFonts w:ascii="Palatino Linotype" w:eastAsia="Palatino Linotype" w:hAnsi="Palatino Linotype" w:cs="Palatino Linotype"/>
        </w:rPr>
      </w:pPr>
      <w:r w:rsidRPr="00544EDA">
        <w:rPr>
          <w:rFonts w:ascii="Palatino Linotype" w:eastAsia="Palatino Linotype" w:hAnsi="Palatino Linotype" w:cs="Palatino Linotype"/>
        </w:rPr>
        <w:t>Puesto que la Ley también prevé que dicho acuerdo no es necesario cuando la Unidad de Transparencia determine que la incompetencia es notoria dando un plazo de tres días hábiles para hacerlo del conocimiento del particular, por lo que si bien, en el caso p</w:t>
      </w:r>
      <w:r w:rsidRPr="00544EDA">
        <w:rPr>
          <w:rFonts w:ascii="Palatino Linotype" w:eastAsia="Palatino Linotype" w:hAnsi="Palatino Linotype" w:cs="Palatino Linotype"/>
        </w:rPr>
        <w:t xml:space="preserve">articular, no fue respetado dicho plazo, ello no cambia la circunstancia de que la incompetencia de sujeto obligado para dar atención a la solicitud de información siga siendo notoria. </w:t>
      </w:r>
    </w:p>
    <w:p w:rsidR="002B3056" w:rsidRPr="00544EDA" w:rsidRDefault="00D42B53">
      <w:pPr>
        <w:tabs>
          <w:tab w:val="left" w:pos="142"/>
          <w:tab w:val="left" w:pos="284"/>
        </w:tabs>
        <w:spacing w:line="360" w:lineRule="auto"/>
        <w:jc w:val="both"/>
        <w:rPr>
          <w:rFonts w:ascii="Palatino Linotype" w:eastAsia="Palatino Linotype" w:hAnsi="Palatino Linotype" w:cs="Palatino Linotype"/>
          <w:u w:val="single"/>
        </w:rPr>
      </w:pPr>
      <w:r w:rsidRPr="00544EDA">
        <w:rPr>
          <w:rFonts w:ascii="Palatino Linotype" w:eastAsia="Palatino Linotype" w:hAnsi="Palatino Linotype" w:cs="Palatino Linotype"/>
        </w:rPr>
        <w:t>En otras palabras, la Ley de la Materia confiere a las Unidades de Tra</w:t>
      </w:r>
      <w:r w:rsidRPr="00544EDA">
        <w:rPr>
          <w:rFonts w:ascii="Palatino Linotype" w:eastAsia="Palatino Linotype" w:hAnsi="Palatino Linotype" w:cs="Palatino Linotype"/>
        </w:rPr>
        <w:t xml:space="preserve">nsparencia la posibilidad de notificar la incompetencia cuando esta sea notoria, siendo innecesario que dicha circunstancia sea sometida a consideración de los integrantes del Comité de Transparencia </w:t>
      </w:r>
      <w:r w:rsidRPr="00544EDA">
        <w:rPr>
          <w:rFonts w:ascii="Palatino Linotype" w:eastAsia="Palatino Linotype" w:hAnsi="Palatino Linotype" w:cs="Palatino Linotype"/>
          <w:u w:val="single"/>
        </w:rPr>
        <w:t xml:space="preserve">para su aprobación. </w:t>
      </w:r>
    </w:p>
    <w:p w:rsidR="002B3056" w:rsidRPr="00544EDA" w:rsidRDefault="00D42B53">
      <w:pPr>
        <w:spacing w:before="240" w:after="360" w:line="360" w:lineRule="auto"/>
        <w:ind w:right="18"/>
        <w:jc w:val="both"/>
        <w:rPr>
          <w:rFonts w:ascii="Palatino Linotype" w:eastAsia="Palatino Linotype" w:hAnsi="Palatino Linotype" w:cs="Palatino Linotype"/>
        </w:rPr>
      </w:pPr>
      <w:r w:rsidRPr="00544EDA">
        <w:rPr>
          <w:rFonts w:ascii="Palatino Linotype" w:eastAsia="Palatino Linotype" w:hAnsi="Palatino Linotype" w:cs="Palatino Linotype"/>
        </w:rPr>
        <w:t>Como sustento de lo anterior, resul</w:t>
      </w:r>
      <w:r w:rsidRPr="00544EDA">
        <w:rPr>
          <w:rFonts w:ascii="Palatino Linotype" w:eastAsia="Palatino Linotype" w:hAnsi="Palatino Linotype" w:cs="Palatino Linotype"/>
        </w:rPr>
        <w:t xml:space="preserve">ta aplicable el Criterio 20/20, emitido por el Instituto Nacional de Transparencia, Acceso a la Información, y Protección de Datos Personales, INAI, que lleva por rubro y texto los siguientes:  </w:t>
      </w:r>
    </w:p>
    <w:p w:rsidR="002B3056" w:rsidRPr="00544EDA" w:rsidRDefault="00D42B53">
      <w:pPr>
        <w:pBdr>
          <w:top w:val="nil"/>
          <w:left w:val="nil"/>
          <w:bottom w:val="nil"/>
          <w:right w:val="nil"/>
          <w:between w:val="nil"/>
        </w:pBdr>
        <w:spacing w:before="240" w:after="240" w:line="240" w:lineRule="auto"/>
        <w:ind w:left="851" w:right="900"/>
        <w:jc w:val="both"/>
        <w:rPr>
          <w:rFonts w:ascii="Palatino Linotype" w:eastAsia="Palatino Linotype" w:hAnsi="Palatino Linotype" w:cs="Palatino Linotype"/>
          <w:i/>
          <w:color w:val="000000"/>
        </w:rPr>
      </w:pPr>
      <w:r w:rsidRPr="00544EDA">
        <w:rPr>
          <w:rFonts w:ascii="Palatino Linotype" w:eastAsia="Palatino Linotype" w:hAnsi="Palatino Linotype" w:cs="Palatino Linotype"/>
          <w:b/>
          <w:i/>
          <w:color w:val="000000"/>
        </w:rPr>
        <w:t>“Declaración de incompetencia por parte del Comité, cuando no</w:t>
      </w:r>
      <w:r w:rsidRPr="00544EDA">
        <w:rPr>
          <w:rFonts w:ascii="Palatino Linotype" w:eastAsia="Palatino Linotype" w:hAnsi="Palatino Linotype" w:cs="Palatino Linotype"/>
          <w:b/>
          <w:i/>
          <w:color w:val="000000"/>
        </w:rPr>
        <w:t xml:space="preserve"> sea notoria o manifiesta.</w:t>
      </w:r>
      <w:r w:rsidRPr="00544EDA">
        <w:rPr>
          <w:rFonts w:ascii="Palatino Linotype" w:eastAsia="Palatino Linotype" w:hAnsi="Palatino Linotype" w:cs="Palatino Linotype"/>
          <w:i/>
          <w:color w:val="000000"/>
        </w:rPr>
        <w:t xml:space="preserve"> Cuando la normatividad que prevé las atribuciones del </w:t>
      </w:r>
      <w:r w:rsidRPr="00544EDA">
        <w:rPr>
          <w:rFonts w:ascii="Palatino Linotype" w:eastAsia="Palatino Linotype" w:hAnsi="Palatino Linotype" w:cs="Palatino Linotype"/>
          <w:i/>
          <w:color w:val="000000"/>
        </w:rPr>
        <w:lastRenderedPageBreak/>
        <w:t>sujeto obligado no sea clara en delimitar su competencia respecto a lo requerido por la persona solicitante y resulte necesario efectuar un análisis mayor para determinar la i</w:t>
      </w:r>
      <w:r w:rsidRPr="00544EDA">
        <w:rPr>
          <w:rFonts w:ascii="Palatino Linotype" w:eastAsia="Palatino Linotype" w:hAnsi="Palatino Linotype" w:cs="Palatino Linotype"/>
          <w:i/>
          <w:color w:val="000000"/>
        </w:rPr>
        <w:t>ncompetencia, ésta debe ser declarada por el Comité de Transparencia.”</w:t>
      </w:r>
    </w:p>
    <w:p w:rsidR="002B3056" w:rsidRPr="00544EDA" w:rsidRDefault="00D42B53">
      <w:pPr>
        <w:tabs>
          <w:tab w:val="left" w:pos="142"/>
          <w:tab w:val="left" w:pos="284"/>
        </w:tabs>
        <w:spacing w:before="240" w:after="240" w:line="360" w:lineRule="auto"/>
        <w:jc w:val="both"/>
        <w:rPr>
          <w:rFonts w:ascii="Palatino Linotype" w:eastAsia="Palatino Linotype" w:hAnsi="Palatino Linotype" w:cs="Palatino Linotype"/>
        </w:rPr>
      </w:pPr>
      <w:r w:rsidRPr="00544EDA">
        <w:rPr>
          <w:rFonts w:ascii="Palatino Linotype" w:eastAsia="Palatino Linotype" w:hAnsi="Palatino Linotype" w:cs="Palatino Linotype"/>
        </w:rPr>
        <w:t>De igual manera, el Pleno de este Instituto, a través del Criterio 02/04 emitido en la Segunda Época, precisa los alcances del artículo 167 de la Ley de Transparencia, al señalar que co</w:t>
      </w:r>
      <w:r w:rsidRPr="00544EDA">
        <w:rPr>
          <w:rFonts w:ascii="Palatino Linotype" w:eastAsia="Palatino Linotype" w:hAnsi="Palatino Linotype" w:cs="Palatino Linotype"/>
        </w:rPr>
        <w:t>rresponde al Comité de Transparencia confirmar la declaratoria de incompetencia y notificarle dicha determinación al particular, refiriéndose a aquellos casos en los que exista</w:t>
      </w:r>
      <w:r w:rsidRPr="00544EDA">
        <w:rPr>
          <w:rFonts w:ascii="Palatino Linotype" w:eastAsia="Palatino Linotype" w:hAnsi="Palatino Linotype" w:cs="Palatino Linotype"/>
          <w:b/>
        </w:rPr>
        <w:t xml:space="preserve"> </w:t>
      </w:r>
      <w:r w:rsidRPr="00544EDA">
        <w:rPr>
          <w:rFonts w:ascii="Palatino Linotype" w:eastAsia="Palatino Linotype" w:hAnsi="Palatino Linotype" w:cs="Palatino Linotype"/>
          <w:b/>
          <w:u w:val="single"/>
        </w:rPr>
        <w:t>duda razonable sobre la administración del documento materia de la solicitud de</w:t>
      </w:r>
      <w:r w:rsidRPr="00544EDA">
        <w:rPr>
          <w:rFonts w:ascii="Palatino Linotype" w:eastAsia="Palatino Linotype" w:hAnsi="Palatino Linotype" w:cs="Palatino Linotype"/>
          <w:b/>
          <w:u w:val="single"/>
        </w:rPr>
        <w:t xml:space="preserve"> información</w:t>
      </w:r>
      <w:r w:rsidRPr="00544EDA">
        <w:rPr>
          <w:rFonts w:ascii="Palatino Linotype" w:eastAsia="Palatino Linotype" w:hAnsi="Palatino Linotype" w:cs="Palatino Linotype"/>
        </w:rPr>
        <w:t>, como se lee enseguida:</w:t>
      </w:r>
    </w:p>
    <w:p w:rsidR="002B3056" w:rsidRPr="00544EDA" w:rsidRDefault="00D42B53">
      <w:pPr>
        <w:ind w:left="851" w:right="900"/>
        <w:jc w:val="both"/>
        <w:rPr>
          <w:rFonts w:ascii="Palatino Linotype" w:eastAsia="Palatino Linotype" w:hAnsi="Palatino Linotype" w:cs="Palatino Linotype"/>
          <w:i/>
        </w:rPr>
      </w:pPr>
      <w:r w:rsidRPr="00544EDA">
        <w:rPr>
          <w:rFonts w:ascii="Palatino Linotype" w:eastAsia="Palatino Linotype" w:hAnsi="Palatino Linotype" w:cs="Palatino Linotype"/>
          <w:b/>
          <w:i/>
        </w:rPr>
        <w:t xml:space="preserve">“DECLARATORIA DE INCOMPETENCIA DEL SUJETO OBLIGADO. SUPUESTO PARA CONFIRMARLA POR ACUERDO DEL COMITÉ DE TRANSPARENCIA. </w:t>
      </w:r>
      <w:r w:rsidRPr="00544EDA">
        <w:rPr>
          <w:rFonts w:ascii="Palatino Linotype" w:eastAsia="Palatino Linotype" w:hAnsi="Palatino Linotype" w:cs="Palatino Linotype"/>
          <w:i/>
        </w:rPr>
        <w:t>De conformidad con el artículo 167 de la Ley de Transparencia vigente en la entidad, las Unidades de</w:t>
      </w:r>
      <w:r w:rsidRPr="00544EDA">
        <w:rPr>
          <w:rFonts w:ascii="Palatino Linotype" w:eastAsia="Palatino Linotype" w:hAnsi="Palatino Linotype" w:cs="Palatino Linotype"/>
          <w:i/>
        </w:rPr>
        <w:t xml:space="preserve"> Transparencia tienen la facultad de determinar la notoria incompetencia para atender las solicitudes de acceso a la información y comunicarla al solicitante dentro de los tres días hábiles posteriores a la recepción de la misma, así como en su caso, orien</w:t>
      </w:r>
      <w:r w:rsidRPr="00544EDA">
        <w:rPr>
          <w:rFonts w:ascii="Palatino Linotype" w:eastAsia="Palatino Linotype" w:hAnsi="Palatino Linotype" w:cs="Palatino Linotype"/>
          <w:i/>
        </w:rPr>
        <w:t xml:space="preserve">tar al particular sobre el o los Sujetos Obligados competentes para su atención. No obstante, es importante resaltar que </w:t>
      </w:r>
      <w:r w:rsidRPr="00544EDA">
        <w:rPr>
          <w:rFonts w:ascii="Palatino Linotype" w:eastAsia="Palatino Linotype" w:hAnsi="Palatino Linotype" w:cs="Palatino Linotype"/>
          <w:b/>
          <w:i/>
        </w:rPr>
        <w:t>al ejercer el derecho de acceso a la información pública cabe la posibilidad de que existan atribuciones concurrentes entre dos o más S</w:t>
      </w:r>
      <w:r w:rsidRPr="00544EDA">
        <w:rPr>
          <w:rFonts w:ascii="Palatino Linotype" w:eastAsia="Palatino Linotype" w:hAnsi="Palatino Linotype" w:cs="Palatino Linotype"/>
          <w:b/>
          <w:i/>
        </w:rPr>
        <w:t xml:space="preserve">ujetos Obligados que </w:t>
      </w:r>
      <w:r w:rsidRPr="00544EDA">
        <w:rPr>
          <w:rFonts w:ascii="Palatino Linotype" w:eastAsia="Palatino Linotype" w:hAnsi="Palatino Linotype" w:cs="Palatino Linotype"/>
          <w:b/>
          <w:i/>
          <w:u w:val="single"/>
        </w:rPr>
        <w:t>impiden determinar dentro del término legal de tres días hábiles</w:t>
      </w:r>
      <w:r w:rsidRPr="00544EDA">
        <w:rPr>
          <w:rFonts w:ascii="Palatino Linotype" w:eastAsia="Palatino Linotype" w:hAnsi="Palatino Linotype" w:cs="Palatino Linotype"/>
          <w:b/>
          <w:i/>
        </w:rPr>
        <w:t>, si se posee o no la información por el Sujeto Obligado requerid</w:t>
      </w:r>
      <w:r w:rsidRPr="00544EDA">
        <w:rPr>
          <w:rFonts w:ascii="Palatino Linotype" w:eastAsia="Palatino Linotype" w:hAnsi="Palatino Linotype" w:cs="Palatino Linotype"/>
          <w:i/>
        </w:rPr>
        <w:t>o; en virtud de ello, en aras de disipar toda duda razonable sobre la administración del documento materia de la solicitud de información, el Sujeto Obligado deberá dar el trámite correspondiente a la solicitud de información a efecto de realizar un anális</w:t>
      </w:r>
      <w:r w:rsidRPr="00544EDA">
        <w:rPr>
          <w:rFonts w:ascii="Palatino Linotype" w:eastAsia="Palatino Linotype" w:hAnsi="Palatino Linotype" w:cs="Palatino Linotype"/>
          <w:i/>
        </w:rPr>
        <w:t>is minucioso de las facultades, competencias o funciones de cada una de las Unidades Administrativas que lo integran y, si posterior a ello, se corrobora la incompetencia para la atención del requerimiento, en razón de que es otro el Sujeto Obligado poseed</w:t>
      </w:r>
      <w:r w:rsidRPr="00544EDA">
        <w:rPr>
          <w:rFonts w:ascii="Palatino Linotype" w:eastAsia="Palatino Linotype" w:hAnsi="Palatino Linotype" w:cs="Palatino Linotype"/>
          <w:i/>
        </w:rPr>
        <w:t xml:space="preserve">or de la </w:t>
      </w:r>
      <w:r w:rsidRPr="00544EDA">
        <w:rPr>
          <w:rFonts w:ascii="Palatino Linotype" w:eastAsia="Palatino Linotype" w:hAnsi="Palatino Linotype" w:cs="Palatino Linotype"/>
          <w:i/>
        </w:rPr>
        <w:lastRenderedPageBreak/>
        <w:t>documentación, corresponde a su Comité de Transparencia confirmar la declaratoria de incompetencia y notificarle dicha determinación al particular, en términos de lo dispuesto en el artículo 49, fracción II de la Ley de Transparencia Local, al ser</w:t>
      </w:r>
      <w:r w:rsidRPr="00544EDA">
        <w:rPr>
          <w:rFonts w:ascii="Palatino Linotype" w:eastAsia="Palatino Linotype" w:hAnsi="Palatino Linotype" w:cs="Palatino Linotype"/>
          <w:i/>
        </w:rPr>
        <w:t xml:space="preserve"> este el acto jurídico idóneo que genera seguridad jurídica de que el Ente ante quien se presentó la solicitud, carece de facultades, competencias o funciones para poseer o generar la información requerida; lo anterior, sin perjuicio de que pueda gestionar</w:t>
      </w:r>
      <w:r w:rsidRPr="00544EDA">
        <w:rPr>
          <w:rFonts w:ascii="Palatino Linotype" w:eastAsia="Palatino Linotype" w:hAnsi="Palatino Linotype" w:cs="Palatino Linotype"/>
          <w:i/>
        </w:rPr>
        <w:t xml:space="preserve"> la colaboración de otro Sujeto Obligado competente para atender la solicitud.”</w:t>
      </w:r>
    </w:p>
    <w:p w:rsidR="002B3056" w:rsidRPr="00544EDA" w:rsidRDefault="00D42B53">
      <w:pPr>
        <w:tabs>
          <w:tab w:val="left" w:pos="142"/>
          <w:tab w:val="left" w:pos="284"/>
        </w:tabs>
        <w:spacing w:before="240" w:after="240" w:line="360" w:lineRule="auto"/>
        <w:jc w:val="both"/>
        <w:rPr>
          <w:rFonts w:ascii="Palatino Linotype" w:eastAsia="Palatino Linotype" w:hAnsi="Palatino Linotype" w:cs="Palatino Linotype"/>
        </w:rPr>
      </w:pPr>
      <w:r w:rsidRPr="00544EDA">
        <w:rPr>
          <w:rFonts w:ascii="Palatino Linotype" w:eastAsia="Palatino Linotype" w:hAnsi="Palatino Linotype" w:cs="Palatino Linotype"/>
        </w:rPr>
        <w:t>En el caso particular en la resolución de mérito se señaló de manera textual lo siguiente:</w:t>
      </w:r>
    </w:p>
    <w:p w:rsidR="002B3056" w:rsidRPr="00544EDA" w:rsidRDefault="00D42B53">
      <w:pPr>
        <w:pBdr>
          <w:top w:val="nil"/>
          <w:left w:val="nil"/>
          <w:bottom w:val="nil"/>
          <w:right w:val="nil"/>
          <w:between w:val="nil"/>
        </w:pBdr>
        <w:spacing w:after="0" w:line="360" w:lineRule="auto"/>
        <w:ind w:left="567" w:right="333"/>
        <w:jc w:val="both"/>
        <w:rPr>
          <w:rFonts w:ascii="Palatino Linotype" w:eastAsia="Palatino Linotype" w:hAnsi="Palatino Linotype" w:cs="Palatino Linotype"/>
          <w:b/>
          <w:i/>
          <w:color w:val="000000"/>
        </w:rPr>
      </w:pPr>
      <w:r w:rsidRPr="00544EDA">
        <w:rPr>
          <w:rFonts w:ascii="Palatino Linotype" w:eastAsia="Palatino Linotype" w:hAnsi="Palatino Linotype" w:cs="Palatino Linotype"/>
          <w:i/>
          <w:color w:val="000000"/>
        </w:rPr>
        <w:t>“En ese contexto, los artículos 49, fracción II, 53, fracción III y 167 de la Ley de Transparencia y Acceso a la Información Pública del Estado de México, se desprende que las Unidades de Transparencia son responsables de orientar a los particulares respec</w:t>
      </w:r>
      <w:r w:rsidRPr="00544EDA">
        <w:rPr>
          <w:rFonts w:ascii="Palatino Linotype" w:eastAsia="Palatino Linotype" w:hAnsi="Palatino Linotype" w:cs="Palatino Linotype"/>
          <w:i/>
          <w:color w:val="000000"/>
        </w:rPr>
        <w:t xml:space="preserve">to de la dependencia, entidad u órgano que pudiera tener la información requerida, </w:t>
      </w:r>
      <w:r w:rsidRPr="00544EDA">
        <w:rPr>
          <w:rFonts w:ascii="Palatino Linotype" w:eastAsia="Palatino Linotype" w:hAnsi="Palatino Linotype" w:cs="Palatino Linotype"/>
          <w:b/>
          <w:i/>
          <w:color w:val="000000"/>
        </w:rPr>
        <w:t>cuando la misma no sea competencia del sujeto obligado ante el cual se formule la solicitud de acceso.</w:t>
      </w:r>
    </w:p>
    <w:p w:rsidR="002B3056" w:rsidRPr="00544EDA" w:rsidRDefault="00D42B53">
      <w:pPr>
        <w:spacing w:after="0" w:line="360" w:lineRule="auto"/>
        <w:ind w:left="567" w:right="335"/>
        <w:jc w:val="both"/>
        <w:rPr>
          <w:rFonts w:ascii="Palatino Linotype" w:eastAsia="Palatino Linotype" w:hAnsi="Palatino Linotype" w:cs="Palatino Linotype"/>
          <w:i/>
        </w:rPr>
      </w:pPr>
      <w:r w:rsidRPr="00544EDA">
        <w:rPr>
          <w:rFonts w:ascii="Palatino Linotype" w:eastAsia="Palatino Linotype" w:hAnsi="Palatino Linotype" w:cs="Palatino Linotype"/>
          <w:i/>
        </w:rPr>
        <w:t>Asimismo, que los Comités de Transparencia tienen entre sus atribucion</w:t>
      </w:r>
      <w:r w:rsidRPr="00544EDA">
        <w:rPr>
          <w:rFonts w:ascii="Palatino Linotype" w:eastAsia="Palatino Linotype" w:hAnsi="Palatino Linotype" w:cs="Palatino Linotype"/>
          <w:i/>
        </w:rPr>
        <w:t xml:space="preserve">es confirmar, modificar o revocar la </w:t>
      </w:r>
      <w:r w:rsidRPr="00544EDA">
        <w:rPr>
          <w:rFonts w:ascii="Palatino Linotype" w:eastAsia="Palatino Linotype" w:hAnsi="Palatino Linotype" w:cs="Palatino Linotype"/>
          <w:b/>
          <w:i/>
        </w:rPr>
        <w:t>declaración de incompetencia</w:t>
      </w:r>
      <w:r w:rsidRPr="00544EDA">
        <w:rPr>
          <w:rFonts w:ascii="Palatino Linotype" w:eastAsia="Palatino Linotype" w:hAnsi="Palatino Linotype" w:cs="Palatino Linotype"/>
          <w:i/>
        </w:rPr>
        <w:t xml:space="preserve"> que realicen los titulares de las unidades administrativas.</w:t>
      </w:r>
    </w:p>
    <w:p w:rsidR="002B3056" w:rsidRPr="00544EDA" w:rsidRDefault="00D42B53">
      <w:pPr>
        <w:spacing w:line="360" w:lineRule="auto"/>
        <w:ind w:left="567" w:right="333"/>
        <w:jc w:val="both"/>
        <w:rPr>
          <w:rFonts w:ascii="Palatino Linotype" w:eastAsia="Palatino Linotype" w:hAnsi="Palatino Linotype" w:cs="Palatino Linotype"/>
          <w:i/>
        </w:rPr>
      </w:pPr>
      <w:r w:rsidRPr="00544EDA">
        <w:rPr>
          <w:rFonts w:ascii="Palatino Linotype" w:eastAsia="Palatino Linotype" w:hAnsi="Palatino Linotype" w:cs="Palatino Linotype"/>
          <w:i/>
        </w:rPr>
        <w:t>Como se logra observar, si bien la Ley de la materia, prevé el supuesto de incompetencia para que los sujetos obligados den atenci</w:t>
      </w:r>
      <w:r w:rsidRPr="00544EDA">
        <w:rPr>
          <w:rFonts w:ascii="Palatino Linotype" w:eastAsia="Palatino Linotype" w:hAnsi="Palatino Linotype" w:cs="Palatino Linotype"/>
          <w:i/>
        </w:rPr>
        <w:t>ón a solicitudes de información, también lo es, que no se precisa en que consiste dicho concepto; al respecto, según Cabanellas, Guillermo (1993), en el “Diccionario Jurídico Elemental” (p. 32 y 161), precisó los siguientes conceptos:</w:t>
      </w:r>
    </w:p>
    <w:p w:rsidR="002B3056" w:rsidRPr="00544EDA" w:rsidRDefault="00D42B53">
      <w:pPr>
        <w:numPr>
          <w:ilvl w:val="0"/>
          <w:numId w:val="1"/>
        </w:numPr>
        <w:spacing w:after="0" w:line="360" w:lineRule="auto"/>
        <w:ind w:left="567" w:right="333"/>
        <w:jc w:val="both"/>
        <w:rPr>
          <w:rFonts w:ascii="Palatino Linotype" w:eastAsia="Palatino Linotype" w:hAnsi="Palatino Linotype" w:cs="Palatino Linotype"/>
          <w:i/>
        </w:rPr>
      </w:pPr>
      <w:r w:rsidRPr="00544EDA">
        <w:rPr>
          <w:rFonts w:ascii="Palatino Linotype" w:eastAsia="Palatino Linotype" w:hAnsi="Palatino Linotype" w:cs="Palatino Linotype"/>
          <w:b/>
          <w:i/>
        </w:rPr>
        <w:t xml:space="preserve">Competencia: </w:t>
      </w:r>
      <w:r w:rsidRPr="00544EDA">
        <w:rPr>
          <w:rFonts w:ascii="Palatino Linotype" w:eastAsia="Palatino Linotype" w:hAnsi="Palatino Linotype" w:cs="Palatino Linotype"/>
          <w:i/>
        </w:rPr>
        <w:t>La capac</w:t>
      </w:r>
      <w:r w:rsidRPr="00544EDA">
        <w:rPr>
          <w:rFonts w:ascii="Palatino Linotype" w:eastAsia="Palatino Linotype" w:hAnsi="Palatino Linotype" w:cs="Palatino Linotype"/>
          <w:i/>
        </w:rPr>
        <w:t>idad de una autoridad para conocer sobre una materia o asunto.</w:t>
      </w:r>
    </w:p>
    <w:p w:rsidR="002B3056" w:rsidRPr="00544EDA" w:rsidRDefault="00D42B53">
      <w:pPr>
        <w:numPr>
          <w:ilvl w:val="0"/>
          <w:numId w:val="1"/>
        </w:numPr>
        <w:spacing w:after="0" w:line="360" w:lineRule="auto"/>
        <w:ind w:left="567" w:right="333"/>
        <w:jc w:val="both"/>
        <w:rPr>
          <w:rFonts w:ascii="Palatino Linotype" w:eastAsia="Palatino Linotype" w:hAnsi="Palatino Linotype" w:cs="Palatino Linotype"/>
          <w:i/>
        </w:rPr>
      </w:pPr>
      <w:r w:rsidRPr="00544EDA">
        <w:rPr>
          <w:rFonts w:ascii="Palatino Linotype" w:eastAsia="Palatino Linotype" w:hAnsi="Palatino Linotype" w:cs="Palatino Linotype"/>
          <w:b/>
          <w:i/>
        </w:rPr>
        <w:t>Incompetencia:</w:t>
      </w:r>
      <w:r w:rsidRPr="00544EDA">
        <w:rPr>
          <w:rFonts w:ascii="Palatino Linotype" w:eastAsia="Palatino Linotype" w:hAnsi="Palatino Linotype" w:cs="Palatino Linotype"/>
          <w:i/>
        </w:rPr>
        <w:t xml:space="preserve"> Falta de Competencia.</w:t>
      </w:r>
    </w:p>
    <w:p w:rsidR="002B3056" w:rsidRPr="00544EDA" w:rsidRDefault="00D42B53">
      <w:pPr>
        <w:spacing w:line="360" w:lineRule="auto"/>
        <w:ind w:left="567" w:right="333"/>
        <w:jc w:val="both"/>
        <w:rPr>
          <w:rFonts w:ascii="Palatino Linotype" w:eastAsia="Palatino Linotype" w:hAnsi="Palatino Linotype" w:cs="Palatino Linotype"/>
          <w:i/>
        </w:rPr>
      </w:pPr>
      <w:r w:rsidRPr="00544EDA">
        <w:rPr>
          <w:rFonts w:ascii="Palatino Linotype" w:eastAsia="Palatino Linotype" w:hAnsi="Palatino Linotype" w:cs="Palatino Linotype"/>
          <w:i/>
        </w:rPr>
        <w:lastRenderedPageBreak/>
        <w:t xml:space="preserve">Por lo que, </w:t>
      </w:r>
      <w:r w:rsidRPr="00544EDA">
        <w:rPr>
          <w:rFonts w:ascii="Palatino Linotype" w:eastAsia="Palatino Linotype" w:hAnsi="Palatino Linotype" w:cs="Palatino Linotype"/>
          <w:b/>
          <w:i/>
        </w:rPr>
        <w:t>la incompetencia</w:t>
      </w:r>
      <w:r w:rsidRPr="00544EDA">
        <w:rPr>
          <w:rFonts w:ascii="Palatino Linotype" w:eastAsia="Palatino Linotype" w:hAnsi="Palatino Linotype" w:cs="Palatino Linotype"/>
          <w:i/>
        </w:rPr>
        <w:t>, radica en la incapacidad de una autoridad para conocer de un tema o asunto; en el mismo sentido, conviene traer a cuenta tesis</w:t>
      </w:r>
      <w:r w:rsidRPr="00544EDA">
        <w:rPr>
          <w:rFonts w:ascii="Palatino Linotype" w:eastAsia="Palatino Linotype" w:hAnsi="Palatino Linotype" w:cs="Palatino Linotype"/>
          <w:i/>
        </w:rPr>
        <w:t xml:space="preserve"> aislada número III.2o.P.11 K, publicada en el Semanario Judicial de la Federación y su Gaceta, Novena Época, Tomo XV, Mayo de 2002, Pág. 1243, ya que precisa lo siguiente: </w:t>
      </w:r>
    </w:p>
    <w:p w:rsidR="002B3056" w:rsidRPr="00544EDA" w:rsidRDefault="00D42B53">
      <w:pPr>
        <w:spacing w:line="360" w:lineRule="auto"/>
        <w:ind w:left="567" w:right="333"/>
        <w:jc w:val="both"/>
        <w:rPr>
          <w:rFonts w:ascii="Palatino Linotype" w:eastAsia="Palatino Linotype" w:hAnsi="Palatino Linotype" w:cs="Palatino Linotype"/>
          <w:i/>
        </w:rPr>
      </w:pPr>
      <w:r w:rsidRPr="00544EDA">
        <w:rPr>
          <w:rFonts w:ascii="Palatino Linotype" w:eastAsia="Palatino Linotype" w:hAnsi="Palatino Linotype" w:cs="Palatino Linotype"/>
          <w:b/>
          <w:i/>
        </w:rPr>
        <w:t>LEGITIMACIÓN DE FUNCIONARIOS PÚBLICOS. LOS TRIBUNALES DE AMPARO, POR ESTAR VINCULA</w:t>
      </w:r>
      <w:r w:rsidRPr="00544EDA">
        <w:rPr>
          <w:rFonts w:ascii="Palatino Linotype" w:eastAsia="Palatino Linotype" w:hAnsi="Palatino Linotype" w:cs="Palatino Linotype"/>
          <w:b/>
          <w:i/>
        </w:rPr>
        <w:t xml:space="preserve">DOS CON EL CONCEPTO DE COMPETENCIA A QUE SE REFIERE EL ARTÍCULO 16 CONSTITUCIONAL, NO PUEDEN CONOCER DE AQUÉLLA. </w:t>
      </w:r>
      <w:r w:rsidRPr="00544EDA">
        <w:rPr>
          <w:rFonts w:ascii="Palatino Linotype" w:eastAsia="Palatino Linotype" w:hAnsi="Palatino Linotype" w:cs="Palatino Linotype"/>
          <w:i/>
        </w:rPr>
        <w:t>El artículo </w:t>
      </w:r>
      <w:hyperlink r:id="rId8">
        <w:r w:rsidRPr="00544EDA">
          <w:rPr>
            <w:rFonts w:ascii="Palatino Linotype" w:eastAsia="Palatino Linotype" w:hAnsi="Palatino Linotype" w:cs="Palatino Linotype"/>
            <w:i/>
            <w:color w:val="0563C1"/>
            <w:u w:val="single"/>
          </w:rPr>
          <w:t>16 constitucional</w:t>
        </w:r>
      </w:hyperlink>
      <w:r w:rsidRPr="00544EDA">
        <w:rPr>
          <w:rFonts w:ascii="Palatino Linotype" w:eastAsia="Palatino Linotype" w:hAnsi="Palatino Linotype" w:cs="Palatino Linotype"/>
          <w:i/>
        </w:rPr>
        <w:t> se refiere a la competencia que tienen las autoridades para conocer de determinadas conductas en particular, caso que corresponde a la esfera de atribuciones de las autoridades cuya competencia constituye el análisis del Poder Judicial de la Federación, m</w:t>
      </w:r>
      <w:r w:rsidRPr="00544EDA">
        <w:rPr>
          <w:rFonts w:ascii="Palatino Linotype" w:eastAsia="Palatino Linotype" w:hAnsi="Palatino Linotype" w:cs="Palatino Linotype"/>
          <w:i/>
        </w:rPr>
        <w:t>as no la forma en que una autoridad fue elegida o integrada, circunstancia que le compete estudiar a la autoridad individual o colegiada que otorgó el nombramiento o, en todo caso, el régimen establecido para ello, porque el precitado artículo constitucion</w:t>
      </w:r>
      <w:r w:rsidRPr="00544EDA">
        <w:rPr>
          <w:rFonts w:ascii="Palatino Linotype" w:eastAsia="Palatino Linotype" w:hAnsi="Palatino Linotype" w:cs="Palatino Linotype"/>
          <w:i/>
        </w:rPr>
        <w:t xml:space="preserve">al no se refiere a la legitimación de un funcionario, ni a la manera como se incorpora a la función pública, sino a los límites fijados para la actuación del órgano frente a los particulares, ya que consagra una garantía individual y no un control interno </w:t>
      </w:r>
      <w:r w:rsidRPr="00544EDA">
        <w:rPr>
          <w:rFonts w:ascii="Palatino Linotype" w:eastAsia="Palatino Linotype" w:hAnsi="Palatino Linotype" w:cs="Palatino Linotype"/>
          <w:i/>
        </w:rPr>
        <w:t>de la organización administrativa.</w:t>
      </w:r>
    </w:p>
    <w:p w:rsidR="002B3056" w:rsidRPr="00544EDA" w:rsidRDefault="00D42B53">
      <w:pPr>
        <w:spacing w:line="360" w:lineRule="auto"/>
        <w:ind w:left="567" w:right="333"/>
        <w:jc w:val="both"/>
        <w:rPr>
          <w:rFonts w:ascii="Palatino Linotype" w:eastAsia="Palatino Linotype" w:hAnsi="Palatino Linotype" w:cs="Palatino Linotype"/>
          <w:i/>
        </w:rPr>
      </w:pPr>
      <w:r w:rsidRPr="00544EDA">
        <w:rPr>
          <w:rFonts w:ascii="Palatino Linotype" w:eastAsia="Palatino Linotype" w:hAnsi="Palatino Linotype" w:cs="Palatino Linotype"/>
          <w:i/>
        </w:rPr>
        <w:t xml:space="preserve">Asimismo, resulta necesario traer a colación, el Criterio 13/17, emitido por el Instituto Nacional de Transparencia, Acceso a la Información y Protección de Datos Personales, que dispone lo siguiente: </w:t>
      </w:r>
    </w:p>
    <w:p w:rsidR="002B3056" w:rsidRPr="00544EDA" w:rsidRDefault="00D42B53">
      <w:pPr>
        <w:spacing w:line="360" w:lineRule="auto"/>
        <w:ind w:left="567" w:right="333"/>
        <w:jc w:val="both"/>
        <w:rPr>
          <w:rFonts w:ascii="Palatino Linotype" w:eastAsia="Palatino Linotype" w:hAnsi="Palatino Linotype" w:cs="Palatino Linotype"/>
          <w:i/>
        </w:rPr>
      </w:pPr>
      <w:r w:rsidRPr="00544EDA">
        <w:rPr>
          <w:rFonts w:ascii="Palatino Linotype" w:eastAsia="Palatino Linotype" w:hAnsi="Palatino Linotype" w:cs="Palatino Linotype"/>
          <w:b/>
          <w:i/>
        </w:rPr>
        <w:t xml:space="preserve">Incompetencia. </w:t>
      </w:r>
      <w:r w:rsidRPr="00544EDA">
        <w:rPr>
          <w:rFonts w:ascii="Palatino Linotype" w:eastAsia="Palatino Linotype" w:hAnsi="Palatino Linotype" w:cs="Palatino Linotype"/>
          <w:i/>
        </w:rPr>
        <w:t>La i</w:t>
      </w:r>
      <w:r w:rsidRPr="00544EDA">
        <w:rPr>
          <w:rFonts w:ascii="Palatino Linotype" w:eastAsia="Palatino Linotype" w:hAnsi="Palatino Linotype" w:cs="Palatino Linotype"/>
          <w:i/>
        </w:rPr>
        <w:t xml:space="preserve">ncompetencia implica la ausencia de atribuciones del sujeto obligado para poseer la información solicitada; es decir, se trata de una cuestión de derecho, en tanto </w:t>
      </w:r>
      <w:r w:rsidRPr="00544EDA">
        <w:rPr>
          <w:rFonts w:ascii="Palatino Linotype" w:eastAsia="Palatino Linotype" w:hAnsi="Palatino Linotype" w:cs="Palatino Linotype"/>
          <w:i/>
        </w:rPr>
        <w:lastRenderedPageBreak/>
        <w:t>que no existan facultades para contar con lo requerido; por lo que la incompetencia es una c</w:t>
      </w:r>
      <w:r w:rsidRPr="00544EDA">
        <w:rPr>
          <w:rFonts w:ascii="Palatino Linotype" w:eastAsia="Palatino Linotype" w:hAnsi="Palatino Linotype" w:cs="Palatino Linotype"/>
          <w:i/>
        </w:rPr>
        <w:t>ualidad atribuida al sujeto obligado que la declara.</w:t>
      </w:r>
    </w:p>
    <w:p w:rsidR="002B3056" w:rsidRPr="00544EDA" w:rsidRDefault="00D42B53">
      <w:pPr>
        <w:spacing w:line="360" w:lineRule="auto"/>
        <w:ind w:left="567" w:right="333"/>
        <w:jc w:val="both"/>
        <w:rPr>
          <w:rFonts w:ascii="Palatino Linotype" w:eastAsia="Palatino Linotype" w:hAnsi="Palatino Linotype" w:cs="Palatino Linotype"/>
          <w:i/>
        </w:rPr>
      </w:pPr>
      <w:r w:rsidRPr="00544EDA">
        <w:rPr>
          <w:rFonts w:ascii="Palatino Linotype" w:eastAsia="Palatino Linotype" w:hAnsi="Palatino Linotype" w:cs="Palatino Linotype"/>
          <w:i/>
        </w:rPr>
        <w:t xml:space="preserve">En tal virtud, la </w:t>
      </w:r>
      <w:r w:rsidRPr="00544EDA">
        <w:rPr>
          <w:rFonts w:ascii="Palatino Linotype" w:eastAsia="Palatino Linotype" w:hAnsi="Palatino Linotype" w:cs="Palatino Linotype"/>
          <w:b/>
          <w:i/>
        </w:rPr>
        <w:t xml:space="preserve">incompetencia </w:t>
      </w:r>
      <w:r w:rsidRPr="00544EDA">
        <w:rPr>
          <w:rFonts w:ascii="Palatino Linotype" w:eastAsia="Palatino Linotype" w:hAnsi="Palatino Linotype" w:cs="Palatino Linotype"/>
          <w:i/>
        </w:rPr>
        <w:t>implica que de conformidad con las atribuciones conferidas al sujeto obligado, no habría razón por la cual éste deba contar con la información solicitada, en cuyo caso, te</w:t>
      </w:r>
      <w:r w:rsidRPr="00544EDA">
        <w:rPr>
          <w:rFonts w:ascii="Palatino Linotype" w:eastAsia="Palatino Linotype" w:hAnsi="Palatino Linotype" w:cs="Palatino Linotype"/>
          <w:i/>
        </w:rPr>
        <w:t>ndría que orientar al particular para que acuda a la instancia competente.</w:t>
      </w:r>
    </w:p>
    <w:p w:rsidR="002B3056" w:rsidRPr="00544EDA" w:rsidRDefault="00D42B53">
      <w:pPr>
        <w:spacing w:line="360" w:lineRule="auto"/>
        <w:ind w:left="567" w:right="333"/>
        <w:jc w:val="both"/>
        <w:rPr>
          <w:rFonts w:ascii="Palatino Linotype" w:eastAsia="Palatino Linotype" w:hAnsi="Palatino Linotype" w:cs="Palatino Linotype"/>
          <w:i/>
        </w:rPr>
      </w:pPr>
      <w:r w:rsidRPr="00544EDA">
        <w:rPr>
          <w:rFonts w:ascii="Palatino Linotype" w:eastAsia="Palatino Linotype" w:hAnsi="Palatino Linotype" w:cs="Palatino Linotype"/>
          <w:i/>
        </w:rPr>
        <w:t>Por lo que, es pertinente que el Sujeto Obligado entregue la declaratoria de incompetencia emitida por el Comité de Transparencia de conformidad con los artículos 49, fracción II, 5</w:t>
      </w:r>
      <w:r w:rsidRPr="00544EDA">
        <w:rPr>
          <w:rFonts w:ascii="Palatino Linotype" w:eastAsia="Palatino Linotype" w:hAnsi="Palatino Linotype" w:cs="Palatino Linotype"/>
          <w:i/>
        </w:rPr>
        <w:t>3, fracción III y 167 de la Ley de Transparencia y Acceso a la Información Pública del Estado de México respecto el estatus que tiene el relleno sanitario ubicado en el municipio de Jocotitlán y sus respectivos permisos emitidos por las dependencias federa</w:t>
      </w:r>
      <w:r w:rsidRPr="00544EDA">
        <w:rPr>
          <w:rFonts w:ascii="Palatino Linotype" w:eastAsia="Palatino Linotype" w:hAnsi="Palatino Linotype" w:cs="Palatino Linotype"/>
          <w:i/>
        </w:rPr>
        <w:t>les y estatales, así como copia de aplicación de la norma NOM-083-SEMARNAT-2003.” (Sic)</w:t>
      </w:r>
    </w:p>
    <w:p w:rsidR="002B3056" w:rsidRPr="00544EDA" w:rsidRDefault="00D42B53">
      <w:pPr>
        <w:spacing w:line="360" w:lineRule="auto"/>
        <w:jc w:val="both"/>
        <w:rPr>
          <w:rFonts w:ascii="Palatino Linotype" w:eastAsia="Palatino Linotype" w:hAnsi="Palatino Linotype" w:cs="Palatino Linotype"/>
        </w:rPr>
      </w:pPr>
      <w:r w:rsidRPr="00544EDA">
        <w:rPr>
          <w:rFonts w:ascii="Palatino Linotype" w:eastAsia="Palatino Linotype" w:hAnsi="Palatino Linotype" w:cs="Palatino Linotype"/>
        </w:rPr>
        <w:t>Advirtiéndose que el Ayuntamiento de Jocotitlán, es el encargado de conocer el estatus que tiene el relleno sanitario ubicado en el municipio de Jocotitlán y sus respec</w:t>
      </w:r>
      <w:r w:rsidRPr="00544EDA">
        <w:rPr>
          <w:rFonts w:ascii="Palatino Linotype" w:eastAsia="Palatino Linotype" w:hAnsi="Palatino Linotype" w:cs="Palatino Linotype"/>
        </w:rPr>
        <w:t xml:space="preserve">tivos permisos emitidos por las dependencias federales y estatales, así como copia de aplicación de la norma NOM-083-SEMARNAT-2003, por consiguiente el </w:t>
      </w:r>
      <w:r w:rsidRPr="00544EDA">
        <w:rPr>
          <w:rFonts w:ascii="Palatino Linotype" w:eastAsia="Palatino Linotype" w:hAnsi="Palatino Linotype" w:cs="Palatino Linotype"/>
          <w:b/>
        </w:rPr>
        <w:t xml:space="preserve">SUJETO OBLIGADO, </w:t>
      </w:r>
      <w:r w:rsidRPr="00544EDA">
        <w:rPr>
          <w:rFonts w:ascii="Palatino Linotype" w:eastAsia="Palatino Linotype" w:hAnsi="Palatino Linotype" w:cs="Palatino Linotype"/>
        </w:rPr>
        <w:t>resulta incompetente para tener en sus archivos la información relativa a dicho relleno</w:t>
      </w:r>
      <w:r w:rsidRPr="00544EDA">
        <w:rPr>
          <w:rFonts w:ascii="Palatino Linotype" w:eastAsia="Palatino Linotype" w:hAnsi="Palatino Linotype" w:cs="Palatino Linotype"/>
        </w:rPr>
        <w:t xml:space="preserve"> sanitario, por ello la Suscrita estima que no resultaba procedente ordenar la emisión del acuerdo de incompetencia</w:t>
      </w:r>
      <w:r w:rsidRPr="00544EDA">
        <w:rPr>
          <w:rFonts w:ascii="Palatino Linotype" w:eastAsia="Palatino Linotype" w:hAnsi="Palatino Linotype" w:cs="Palatino Linotype"/>
        </w:rPr>
        <w:t>,</w:t>
      </w:r>
      <w:r w:rsidRPr="00544EDA">
        <w:rPr>
          <w:rFonts w:ascii="Palatino Linotype" w:eastAsia="Palatino Linotype" w:hAnsi="Palatino Linotype" w:cs="Palatino Linotype"/>
        </w:rPr>
        <w:t xml:space="preserve"> aun cuando que ya hubo un pronunciamiento por parte de la Directora de Ecología del Ayuntamiento de Ixtlahuaca, en donde señaló que descono</w:t>
      </w:r>
      <w:r w:rsidRPr="00544EDA">
        <w:rPr>
          <w:rFonts w:ascii="Palatino Linotype" w:eastAsia="Palatino Linotype" w:hAnsi="Palatino Linotype" w:cs="Palatino Linotype"/>
        </w:rPr>
        <w:t>cen el estatus del sitio en el municipio de Jocotitlán, así como los permisos ante las autoridades, ya que es otra entidad y es esta quien maneja la información referente a los permisos y autorizaciones ambientales, motivo por el cual, no proporciona la in</w:t>
      </w:r>
      <w:r w:rsidRPr="00544EDA">
        <w:rPr>
          <w:rFonts w:ascii="Palatino Linotype" w:eastAsia="Palatino Linotype" w:hAnsi="Palatino Linotype" w:cs="Palatino Linotype"/>
        </w:rPr>
        <w:t>formación solicitada.</w:t>
      </w:r>
    </w:p>
    <w:p w:rsidR="002B3056" w:rsidRPr="00544EDA" w:rsidRDefault="00D42B53">
      <w:pPr>
        <w:tabs>
          <w:tab w:val="left" w:pos="142"/>
          <w:tab w:val="left" w:pos="284"/>
        </w:tabs>
        <w:spacing w:before="240" w:after="240" w:line="360" w:lineRule="auto"/>
        <w:jc w:val="both"/>
        <w:rPr>
          <w:rFonts w:ascii="Palatino Linotype" w:eastAsia="Palatino Linotype" w:hAnsi="Palatino Linotype" w:cs="Palatino Linotype"/>
        </w:rPr>
      </w:pPr>
      <w:r w:rsidRPr="00544EDA">
        <w:rPr>
          <w:rFonts w:ascii="Palatino Linotype" w:eastAsia="Palatino Linotype" w:hAnsi="Palatino Linotype" w:cs="Palatino Linotype"/>
        </w:rPr>
        <w:lastRenderedPageBreak/>
        <w:t>Lo anterior se estima así, en virtud de que, desde mi perspectiva, ordenar al Comité de Transparencia del Sujeto Obligado que sesione para que emita un acuerdo en el que confirme la declaratoria de incompetencia para garantizar el der</w:t>
      </w:r>
      <w:r w:rsidRPr="00544EDA">
        <w:rPr>
          <w:rFonts w:ascii="Palatino Linotype" w:eastAsia="Palatino Linotype" w:hAnsi="Palatino Linotype" w:cs="Palatino Linotype"/>
        </w:rPr>
        <w:t xml:space="preserve">echo de la parte Recurrente dilata los plazos del procedimiento, genera una carga adicional al Sujeto Obligado, y ello no modifica el hecho de que la parte Recurrente no obtendrá la información que es de su interés por ésta vía, en virtud de que la propia </w:t>
      </w:r>
      <w:r w:rsidRPr="00544EDA">
        <w:rPr>
          <w:rFonts w:ascii="Palatino Linotype" w:eastAsia="Palatino Linotype" w:hAnsi="Palatino Linotype" w:cs="Palatino Linotype"/>
        </w:rPr>
        <w:t xml:space="preserve">ponencia ha determinado que </w:t>
      </w:r>
      <w:r w:rsidRPr="00544EDA">
        <w:rPr>
          <w:rFonts w:ascii="Palatino Linotype" w:eastAsia="Palatino Linotype" w:hAnsi="Palatino Linotype" w:cs="Palatino Linotype"/>
          <w:b/>
          <w:i/>
          <w:u w:val="single"/>
        </w:rPr>
        <w:t>el Sujeto Obligado no cuenta con competencia para atender los requerimientos señalados por el particular, por ende no se</w:t>
      </w:r>
      <w:r w:rsidRPr="00544EDA">
        <w:rPr>
          <w:b/>
          <w:i/>
          <w:u w:val="single"/>
        </w:rPr>
        <w:t xml:space="preserve"> </w:t>
      </w:r>
      <w:r w:rsidRPr="00544EDA">
        <w:rPr>
          <w:rFonts w:ascii="Palatino Linotype" w:eastAsia="Palatino Linotype" w:hAnsi="Palatino Linotype" w:cs="Palatino Linotype"/>
          <w:b/>
          <w:i/>
          <w:u w:val="single"/>
        </w:rPr>
        <w:t>encuentra constreñido a entregar la información requerida ante la falta de atribuciones para generar, posee</w:t>
      </w:r>
      <w:r w:rsidRPr="00544EDA">
        <w:rPr>
          <w:rFonts w:ascii="Palatino Linotype" w:eastAsia="Palatino Linotype" w:hAnsi="Palatino Linotype" w:cs="Palatino Linotype"/>
          <w:b/>
          <w:i/>
          <w:u w:val="single"/>
        </w:rPr>
        <w:t xml:space="preserve">r o administrar lo solicitado. </w:t>
      </w:r>
    </w:p>
    <w:p w:rsidR="002B3056" w:rsidRPr="00544EDA" w:rsidRDefault="00D42B53">
      <w:pPr>
        <w:tabs>
          <w:tab w:val="left" w:pos="142"/>
          <w:tab w:val="left" w:pos="284"/>
        </w:tabs>
        <w:spacing w:before="240" w:after="240" w:line="360" w:lineRule="auto"/>
        <w:jc w:val="both"/>
        <w:rPr>
          <w:rFonts w:ascii="Palatino Linotype" w:eastAsia="Palatino Linotype" w:hAnsi="Palatino Linotype" w:cs="Palatino Linotype"/>
        </w:rPr>
      </w:pPr>
      <w:r w:rsidRPr="00544EDA">
        <w:rPr>
          <w:rFonts w:ascii="Palatino Linotype" w:eastAsia="Palatino Linotype" w:hAnsi="Palatino Linotype" w:cs="Palatino Linotype"/>
        </w:rPr>
        <w:t>Por ello, instruir al Comité de Transparencia para que sesione y emita una resolución en la que se confirme una notoria incompetencia que ya fue declarada por el Sujeto Obligado y analizada por este Organismo Garante, se aparta de los principios de sencill</w:t>
      </w:r>
      <w:r w:rsidRPr="00544EDA">
        <w:rPr>
          <w:rFonts w:ascii="Palatino Linotype" w:eastAsia="Palatino Linotype" w:hAnsi="Palatino Linotype" w:cs="Palatino Linotype"/>
        </w:rPr>
        <w:t xml:space="preserve">ez y rapidez establecidos por la Ley de Transparencia y Acceso a la Información Pública del Estado de México y Municipios, en sus artículos 2, fracciones II y III, 21 y 150. </w:t>
      </w:r>
    </w:p>
    <w:p w:rsidR="00EF00CB" w:rsidRPr="00544EDA" w:rsidRDefault="00EF00CB" w:rsidP="00EF00CB">
      <w:pPr>
        <w:tabs>
          <w:tab w:val="left" w:pos="142"/>
          <w:tab w:val="left" w:pos="284"/>
        </w:tabs>
        <w:spacing w:before="240" w:after="240" w:line="360" w:lineRule="auto"/>
        <w:jc w:val="both"/>
        <w:rPr>
          <w:rFonts w:ascii="Palatino Linotype" w:eastAsia="Palatino Linotype" w:hAnsi="Palatino Linotype" w:cs="Palatino Linotype"/>
        </w:rPr>
      </w:pPr>
      <w:r w:rsidRPr="00544EDA">
        <w:rPr>
          <w:rFonts w:ascii="Palatino Linotype" w:eastAsia="Palatino Linotype" w:hAnsi="Palatino Linotype" w:cs="Palatino Linotype"/>
        </w:rPr>
        <w:t xml:space="preserve">Asimismo, se emite el presente voto particular, en cuanto a la </w:t>
      </w:r>
      <w:r w:rsidRPr="00544EDA">
        <w:rPr>
          <w:rFonts w:ascii="Palatino Linotype" w:eastAsia="Palatino Linotype" w:hAnsi="Palatino Linotype" w:cs="Palatino Linotype"/>
        </w:rPr>
        <w:t xml:space="preserve">prueba de daño que se desarrolla en el proyecto de resolución que nos ocupa, </w:t>
      </w:r>
      <w:r w:rsidRPr="00544EDA">
        <w:rPr>
          <w:rFonts w:ascii="Palatino Linotype" w:eastAsia="Palatino Linotype" w:hAnsi="Palatino Linotype" w:cs="Palatino Linotype"/>
        </w:rPr>
        <w:t xml:space="preserve">que </w:t>
      </w:r>
      <w:r w:rsidRPr="00544EDA">
        <w:rPr>
          <w:rFonts w:ascii="Palatino Linotype" w:eastAsia="Palatino Linotype" w:hAnsi="Palatino Linotype" w:cs="Palatino Linotype"/>
        </w:rPr>
        <w:t xml:space="preserve">debió ser realizada por el </w:t>
      </w:r>
      <w:r w:rsidRPr="00544EDA">
        <w:rPr>
          <w:rFonts w:ascii="Palatino Linotype" w:eastAsia="Palatino Linotype" w:hAnsi="Palatino Linotype" w:cs="Palatino Linotype"/>
          <w:b/>
        </w:rPr>
        <w:t>Sujeto Obligado</w:t>
      </w:r>
      <w:r w:rsidRPr="00544EDA">
        <w:rPr>
          <w:rFonts w:ascii="Palatino Linotype" w:eastAsia="Palatino Linotype" w:hAnsi="Palatino Linotype" w:cs="Palatino Linotype"/>
        </w:rPr>
        <w:t>.</w:t>
      </w:r>
    </w:p>
    <w:p w:rsidR="00EF00CB" w:rsidRPr="00544EDA" w:rsidRDefault="00EF00CB" w:rsidP="00EF00CB">
      <w:pPr>
        <w:spacing w:before="240" w:after="240" w:line="360" w:lineRule="auto"/>
        <w:jc w:val="both"/>
        <w:rPr>
          <w:rFonts w:ascii="Palatino Linotype" w:eastAsia="Palatino Linotype" w:hAnsi="Palatino Linotype" w:cs="Palatino Linotype"/>
        </w:rPr>
      </w:pPr>
      <w:r w:rsidRPr="00544EDA">
        <w:rPr>
          <w:rFonts w:ascii="Palatino Linotype" w:eastAsia="Palatino Linotype" w:hAnsi="Palatino Linotype" w:cs="Palatino Linotype"/>
        </w:rPr>
        <w:t xml:space="preserve">En el caso concreto, la parte </w:t>
      </w:r>
      <w:r w:rsidRPr="00544EDA">
        <w:rPr>
          <w:rFonts w:ascii="Palatino Linotype" w:eastAsia="Palatino Linotype" w:hAnsi="Palatino Linotype" w:cs="Palatino Linotype"/>
          <w:b/>
        </w:rPr>
        <w:t>Recurrente</w:t>
      </w:r>
      <w:r w:rsidRPr="00544EDA">
        <w:rPr>
          <w:rFonts w:ascii="Palatino Linotype" w:eastAsia="Palatino Linotype" w:hAnsi="Palatino Linotype" w:cs="Palatino Linotype"/>
        </w:rPr>
        <w:t xml:space="preserve"> requirió al Ayuntamiento de </w:t>
      </w:r>
      <w:r w:rsidRPr="00544EDA">
        <w:rPr>
          <w:rFonts w:ascii="Palatino Linotype" w:eastAsia="Palatino Linotype" w:hAnsi="Palatino Linotype" w:cs="Palatino Linotype"/>
        </w:rPr>
        <w:t>Ixtlahuaca</w:t>
      </w:r>
      <w:r w:rsidRPr="00544EDA">
        <w:rPr>
          <w:rFonts w:ascii="Palatino Linotype" w:eastAsia="Palatino Linotype" w:hAnsi="Palatino Linotype" w:cs="Palatino Linotype"/>
        </w:rPr>
        <w:t xml:space="preserve">, hiciera entrega de </w:t>
      </w:r>
      <w:r w:rsidRPr="00544EDA">
        <w:rPr>
          <w:rFonts w:ascii="Palatino Linotype" w:eastAsia="Palatino Linotype" w:hAnsi="Palatino Linotype" w:cs="Palatino Linotype"/>
        </w:rPr>
        <w:t>lo siguiente:</w:t>
      </w:r>
    </w:p>
    <w:p w:rsidR="00EF00CB" w:rsidRPr="00544EDA" w:rsidRDefault="00EF00CB" w:rsidP="00EF00CB">
      <w:pPr>
        <w:spacing w:before="240" w:after="240" w:line="360" w:lineRule="auto"/>
        <w:jc w:val="both"/>
        <w:rPr>
          <w:rFonts w:ascii="Palatino Linotype" w:eastAsia="Palatino Linotype" w:hAnsi="Palatino Linotype" w:cs="Palatino Linotype"/>
        </w:rPr>
      </w:pPr>
      <w:r w:rsidRPr="00544EDA">
        <w:rPr>
          <w:rFonts w:ascii="Palatino Linotype" w:eastAsia="Palatino Linotype" w:hAnsi="Palatino Linotype" w:cs="Palatino Linotype"/>
        </w:rPr>
        <w:t>“</w:t>
      </w:r>
      <w:r w:rsidRPr="00544EDA">
        <w:rPr>
          <w:rFonts w:ascii="Palatino Linotype" w:eastAsia="Palatino Linotype" w:hAnsi="Palatino Linotype" w:cs="Palatino Linotype"/>
        </w:rPr>
        <w:t xml:space="preserve">3.- Las observaciones de todas las áreas administrativas y específicamente en obra, tesorería y contraloría que hiciera la administración municipal entrante 2022-2024. </w:t>
      </w:r>
    </w:p>
    <w:p w:rsidR="00EF00CB" w:rsidRPr="00544EDA" w:rsidRDefault="00EF00CB" w:rsidP="00EF00CB">
      <w:pPr>
        <w:spacing w:before="240" w:after="240" w:line="360" w:lineRule="auto"/>
        <w:jc w:val="both"/>
        <w:rPr>
          <w:rFonts w:ascii="Palatino Linotype" w:eastAsia="Palatino Linotype" w:hAnsi="Palatino Linotype" w:cs="Palatino Linotype"/>
        </w:rPr>
      </w:pPr>
      <w:r w:rsidRPr="00544EDA">
        <w:rPr>
          <w:rFonts w:ascii="Palatino Linotype" w:eastAsia="Palatino Linotype" w:hAnsi="Palatino Linotype" w:cs="Palatino Linotype"/>
        </w:rPr>
        <w:lastRenderedPageBreak/>
        <w:t>4.- Las observaciones realizadas en la entrega recepción por la administración 2022-2024.</w:t>
      </w:r>
      <w:r w:rsidRPr="00544EDA">
        <w:rPr>
          <w:rFonts w:ascii="Palatino Linotype" w:eastAsia="Palatino Linotype" w:hAnsi="Palatino Linotype" w:cs="Palatino Linotype"/>
        </w:rPr>
        <w:t>” (Sic)</w:t>
      </w:r>
    </w:p>
    <w:p w:rsidR="00EF00CB" w:rsidRPr="00544EDA" w:rsidRDefault="00EF00CB" w:rsidP="00EF00CB">
      <w:pPr>
        <w:spacing w:before="240" w:after="240" w:line="360" w:lineRule="auto"/>
        <w:jc w:val="both"/>
        <w:rPr>
          <w:rFonts w:ascii="Palatino Linotype" w:hAnsi="Palatino Linotype" w:cs="Tahoma"/>
          <w:bCs/>
        </w:rPr>
      </w:pPr>
      <w:r w:rsidRPr="00544EDA">
        <w:rPr>
          <w:rFonts w:ascii="Palatino Linotype" w:eastAsia="Palatino Linotype" w:hAnsi="Palatino Linotype" w:cs="Palatino Linotype"/>
        </w:rPr>
        <w:t xml:space="preserve">En respuesta el </w:t>
      </w:r>
      <w:r w:rsidRPr="00544EDA">
        <w:rPr>
          <w:rFonts w:ascii="Palatino Linotype" w:eastAsia="Palatino Linotype" w:hAnsi="Palatino Linotype" w:cs="Palatino Linotype"/>
          <w:b/>
        </w:rPr>
        <w:t>Sujeto Obligado</w:t>
      </w:r>
      <w:r w:rsidRPr="00544EDA">
        <w:rPr>
          <w:rFonts w:ascii="Palatino Linotype" w:eastAsia="Palatino Linotype" w:hAnsi="Palatino Linotype" w:cs="Palatino Linotype"/>
        </w:rPr>
        <w:t xml:space="preserve"> a través de su </w:t>
      </w:r>
      <w:r w:rsidRPr="00544EDA">
        <w:rPr>
          <w:rFonts w:ascii="Palatino Linotype" w:hAnsi="Palatino Linotype" w:cs="Tahoma"/>
          <w:bCs/>
        </w:rPr>
        <w:t xml:space="preserve"> Contralor Municipal manifestó lo siguiente:</w:t>
      </w:r>
    </w:p>
    <w:p w:rsidR="00EF00CB" w:rsidRPr="00544EDA" w:rsidRDefault="00EF00CB" w:rsidP="00EF00CB">
      <w:pPr>
        <w:autoSpaceDE w:val="0"/>
        <w:autoSpaceDN w:val="0"/>
        <w:adjustRightInd w:val="0"/>
        <w:spacing w:line="360" w:lineRule="auto"/>
        <w:ind w:right="49"/>
        <w:contextualSpacing/>
        <w:jc w:val="both"/>
        <w:rPr>
          <w:rFonts w:ascii="Palatino Linotype" w:hAnsi="Palatino Linotype" w:cs="Tahoma"/>
          <w:bCs/>
          <w:i/>
        </w:rPr>
      </w:pPr>
      <w:r w:rsidRPr="00544EDA">
        <w:rPr>
          <w:rFonts w:ascii="Palatino Linotype" w:hAnsi="Palatino Linotype" w:cs="Tahoma"/>
          <w:bCs/>
          <w:i/>
        </w:rPr>
        <w:t>“…</w:t>
      </w:r>
    </w:p>
    <w:p w:rsidR="00EF00CB" w:rsidRPr="00544EDA" w:rsidRDefault="00EF00CB" w:rsidP="00EF00CB">
      <w:pPr>
        <w:autoSpaceDE w:val="0"/>
        <w:autoSpaceDN w:val="0"/>
        <w:adjustRightInd w:val="0"/>
        <w:spacing w:line="360" w:lineRule="auto"/>
        <w:ind w:right="49"/>
        <w:contextualSpacing/>
        <w:jc w:val="both"/>
        <w:rPr>
          <w:rFonts w:ascii="Palatino Linotype" w:hAnsi="Palatino Linotype" w:cs="Tahoma"/>
          <w:bCs/>
          <w:i/>
        </w:rPr>
      </w:pPr>
      <w:r w:rsidRPr="00544EDA">
        <w:rPr>
          <w:rFonts w:ascii="Palatino Linotype" w:hAnsi="Palatino Linotype" w:cs="Tahoma"/>
          <w:bCs/>
          <w:i/>
        </w:rPr>
        <w:t>3…</w:t>
      </w:r>
    </w:p>
    <w:p w:rsidR="00EF00CB" w:rsidRPr="00544EDA" w:rsidRDefault="00EF00CB" w:rsidP="00EF00CB">
      <w:pPr>
        <w:autoSpaceDE w:val="0"/>
        <w:autoSpaceDN w:val="0"/>
        <w:adjustRightInd w:val="0"/>
        <w:spacing w:line="360" w:lineRule="auto"/>
        <w:ind w:right="49"/>
        <w:contextualSpacing/>
        <w:jc w:val="both"/>
        <w:rPr>
          <w:rFonts w:ascii="Palatino Linotype" w:hAnsi="Palatino Linotype" w:cs="Tahoma"/>
          <w:bCs/>
          <w:i/>
        </w:rPr>
      </w:pPr>
      <w:r w:rsidRPr="00544EDA">
        <w:rPr>
          <w:rFonts w:ascii="Palatino Linotype" w:hAnsi="Palatino Linotype" w:cs="Tahoma"/>
          <w:bCs/>
          <w:i/>
        </w:rPr>
        <w:t>Respuesta: Se hace de su conocimiento que la Contraloría Municipal se encuentra impedida para proporcionar la información solicitada, por los motivos siguientes: de acuerdo a lo señalado por los artículos 3 fracciones XX, XXI, XXIV, 24 fracción VI, 91, 125, 127, 128, 132, 135, 136, 139, 140, fracciones I, V, VI, VII, X, XI de la Ley de Transparencia y Acceso a la Información Pública del Estado de México y municipios, no se puede proporcionar la información solicitada, en atención a que, no se encuentra culminada cualquier diligencia de carácter administrativo y/o lo que resulte.</w:t>
      </w:r>
    </w:p>
    <w:p w:rsidR="00EF00CB" w:rsidRPr="00544EDA" w:rsidRDefault="00EF00CB" w:rsidP="00EF00CB">
      <w:pPr>
        <w:autoSpaceDE w:val="0"/>
        <w:autoSpaceDN w:val="0"/>
        <w:adjustRightInd w:val="0"/>
        <w:spacing w:line="360" w:lineRule="auto"/>
        <w:ind w:right="49"/>
        <w:contextualSpacing/>
        <w:jc w:val="both"/>
        <w:rPr>
          <w:rFonts w:ascii="Palatino Linotype" w:hAnsi="Palatino Linotype" w:cs="Tahoma"/>
          <w:bCs/>
          <w:i/>
        </w:rPr>
      </w:pPr>
    </w:p>
    <w:p w:rsidR="00EF00CB" w:rsidRPr="00544EDA" w:rsidRDefault="00EF00CB" w:rsidP="00EF00CB">
      <w:pPr>
        <w:autoSpaceDE w:val="0"/>
        <w:autoSpaceDN w:val="0"/>
        <w:adjustRightInd w:val="0"/>
        <w:spacing w:line="360" w:lineRule="auto"/>
        <w:ind w:right="49"/>
        <w:contextualSpacing/>
        <w:jc w:val="both"/>
        <w:rPr>
          <w:rFonts w:ascii="Palatino Linotype" w:hAnsi="Palatino Linotype" w:cs="Tahoma"/>
          <w:bCs/>
          <w:i/>
        </w:rPr>
      </w:pPr>
      <w:r w:rsidRPr="00544EDA">
        <w:rPr>
          <w:rFonts w:ascii="Palatino Linotype" w:hAnsi="Palatino Linotype" w:cs="Tahoma"/>
          <w:bCs/>
          <w:i/>
        </w:rPr>
        <w:t>4…</w:t>
      </w:r>
    </w:p>
    <w:p w:rsidR="00EF00CB" w:rsidRPr="00544EDA" w:rsidRDefault="00EF00CB" w:rsidP="00EF00CB">
      <w:pPr>
        <w:autoSpaceDE w:val="0"/>
        <w:autoSpaceDN w:val="0"/>
        <w:adjustRightInd w:val="0"/>
        <w:spacing w:line="360" w:lineRule="auto"/>
        <w:ind w:right="49"/>
        <w:contextualSpacing/>
        <w:jc w:val="both"/>
        <w:rPr>
          <w:rFonts w:ascii="Palatino Linotype" w:hAnsi="Palatino Linotype" w:cs="Tahoma"/>
          <w:bCs/>
          <w:i/>
        </w:rPr>
      </w:pPr>
      <w:r w:rsidRPr="00544EDA">
        <w:rPr>
          <w:rFonts w:ascii="Palatino Linotype" w:hAnsi="Palatino Linotype" w:cs="Tahoma"/>
          <w:bCs/>
          <w:i/>
        </w:rPr>
        <w:t>Respuesta: Se hace de su conocimiento que la Contraloría Municipal se encuentra impedida para proporcionar la información solicitada, por los motivos siguientes: de acuerdo a lo señalado por los artículos 3 fracciones XX, XXI, XXIV, 24 fracción VI, 91, 125, 127, 128, 132, 135, 136, 139, 140, fracciones I, V, VI, VII, X, XI de la Ley de Transparencia y Acceso a la Información Pública del Estado de México y municipios, no se puede proporcionar la información solicitada, en atención a que, no se encuentra culminada cualquier diligencia de carácter administrativo y/o lo que resulte.</w:t>
      </w:r>
    </w:p>
    <w:p w:rsidR="00EF00CB" w:rsidRPr="00544EDA" w:rsidRDefault="00EF00CB" w:rsidP="00EF00CB">
      <w:pPr>
        <w:autoSpaceDE w:val="0"/>
        <w:autoSpaceDN w:val="0"/>
        <w:adjustRightInd w:val="0"/>
        <w:spacing w:line="360" w:lineRule="auto"/>
        <w:ind w:right="49"/>
        <w:contextualSpacing/>
        <w:jc w:val="both"/>
        <w:rPr>
          <w:rFonts w:ascii="Palatino Linotype" w:hAnsi="Palatino Linotype" w:cs="Tahoma"/>
          <w:bCs/>
          <w:i/>
        </w:rPr>
      </w:pPr>
      <w:r w:rsidRPr="00544EDA">
        <w:rPr>
          <w:rFonts w:ascii="Palatino Linotype" w:hAnsi="Palatino Linotype" w:cs="Tahoma"/>
          <w:bCs/>
          <w:i/>
        </w:rPr>
        <w:t>…”</w:t>
      </w:r>
    </w:p>
    <w:p w:rsidR="00EF00CB" w:rsidRPr="00544EDA" w:rsidRDefault="00EF00CB" w:rsidP="00EF00CB">
      <w:pPr>
        <w:spacing w:before="240" w:after="240" w:line="360" w:lineRule="auto"/>
        <w:jc w:val="both"/>
        <w:rPr>
          <w:rFonts w:ascii="Palatino Linotype" w:eastAsia="Palatino Linotype" w:hAnsi="Palatino Linotype" w:cs="Palatino Linotype"/>
        </w:rPr>
      </w:pPr>
      <w:r w:rsidRPr="00544EDA">
        <w:rPr>
          <w:rFonts w:ascii="Palatino Linotype" w:eastAsia="Palatino Linotype" w:hAnsi="Palatino Linotype" w:cs="Palatino Linotype"/>
        </w:rPr>
        <w:t>Ante ello, el Recurrente se inconforma en otra otros puntos por la reserva de la informaci</w:t>
      </w:r>
      <w:r w:rsidR="00A16E5D" w:rsidRPr="00544EDA">
        <w:rPr>
          <w:rFonts w:ascii="Palatino Linotype" w:eastAsia="Palatino Linotype" w:hAnsi="Palatino Linotype" w:cs="Palatino Linotype"/>
        </w:rPr>
        <w:t>ón de los puntos anteriores.</w:t>
      </w:r>
      <w:r w:rsidRPr="00544EDA">
        <w:rPr>
          <w:rFonts w:ascii="Palatino Linotype" w:eastAsia="Palatino Linotype" w:hAnsi="Palatino Linotype" w:cs="Palatino Linotype"/>
        </w:rPr>
        <w:t xml:space="preserve"> </w:t>
      </w:r>
    </w:p>
    <w:p w:rsidR="00B604A1" w:rsidRPr="00544EDA" w:rsidRDefault="00B604A1" w:rsidP="00B604A1">
      <w:pPr>
        <w:spacing w:line="360" w:lineRule="auto"/>
        <w:jc w:val="both"/>
        <w:rPr>
          <w:rFonts w:ascii="Palatino Linotype" w:eastAsia="Palatino Linotype" w:hAnsi="Palatino Linotype" w:cs="Palatino Linotype"/>
        </w:rPr>
      </w:pPr>
      <w:r w:rsidRPr="00544EDA">
        <w:rPr>
          <w:rFonts w:ascii="Palatino Linotype" w:eastAsia="Palatino Linotype" w:hAnsi="Palatino Linotype" w:cs="Palatino Linotype"/>
        </w:rPr>
        <w:lastRenderedPageBreak/>
        <w:t>Así, admitido el presente recurso de revisión, en términos del artículo 185 fracción II</w:t>
      </w:r>
      <w:r w:rsidRPr="00544EDA">
        <w:rPr>
          <w:vertAlign w:val="superscript"/>
        </w:rPr>
        <w:footnoteReference w:id="2"/>
      </w:r>
      <w:r w:rsidRPr="00544EDA">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w:t>
      </w:r>
      <w:r w:rsidRPr="00544EDA">
        <w:rPr>
          <w:rFonts w:ascii="Palatino Linotype" w:eastAsia="Palatino Linotype" w:hAnsi="Palatino Linotype" w:cs="Palatino Linotype"/>
        </w:rPr>
        <w:t>niente, sin embargo, las parte Recurrente fue omisa</w:t>
      </w:r>
      <w:r w:rsidRPr="00544EDA">
        <w:rPr>
          <w:rFonts w:ascii="Palatino Linotype" w:eastAsia="Palatino Linotype" w:hAnsi="Palatino Linotype" w:cs="Palatino Linotype"/>
        </w:rPr>
        <w:t xml:space="preserve"> en remi</w:t>
      </w:r>
      <w:r w:rsidRPr="00544EDA">
        <w:rPr>
          <w:rFonts w:ascii="Palatino Linotype" w:eastAsia="Palatino Linotype" w:hAnsi="Palatino Linotype" w:cs="Palatino Linotype"/>
        </w:rPr>
        <w:t xml:space="preserve">tir información alguna, en cambio, el Sujeto Obligado ratificó su respuesta inicial. </w:t>
      </w:r>
    </w:p>
    <w:p w:rsidR="00B604A1" w:rsidRPr="00544EDA" w:rsidRDefault="00B604A1" w:rsidP="00B604A1">
      <w:pPr>
        <w:spacing w:after="0" w:line="360" w:lineRule="auto"/>
        <w:jc w:val="both"/>
        <w:rPr>
          <w:rFonts w:ascii="Palatino Linotype" w:eastAsia="Palatino Linotype" w:hAnsi="Palatino Linotype" w:cs="Palatino Linotype"/>
        </w:rPr>
      </w:pPr>
      <w:r w:rsidRPr="00544EDA">
        <w:rPr>
          <w:rFonts w:ascii="Palatino Linotype" w:eastAsia="Palatino Linotype" w:hAnsi="Palatino Linotype" w:cs="Palatino Linotype"/>
        </w:rPr>
        <w:t xml:space="preserve">Por lo que, previo análisis de las constancias y de la naturaleza de la información, la Ponencia que resolvió determinó que las razones y/o motivos de inconformidad del particular son </w:t>
      </w:r>
      <w:r w:rsidRPr="00544EDA">
        <w:rPr>
          <w:rFonts w:ascii="Palatino Linotype" w:eastAsia="Palatino Linotype" w:hAnsi="Palatino Linotype" w:cs="Palatino Linotype"/>
        </w:rPr>
        <w:t xml:space="preserve">parcialmente </w:t>
      </w:r>
      <w:r w:rsidRPr="00544EDA">
        <w:rPr>
          <w:rFonts w:ascii="Palatino Linotype" w:eastAsia="Palatino Linotype" w:hAnsi="Palatino Linotype" w:cs="Palatino Linotype"/>
        </w:rPr>
        <w:t xml:space="preserve">fundados y procedió a ordenar </w:t>
      </w:r>
      <w:r w:rsidRPr="00544EDA">
        <w:rPr>
          <w:rFonts w:ascii="Palatino Linotype" w:eastAsia="Palatino Linotype" w:hAnsi="Palatino Linotype" w:cs="Palatino Linotype"/>
        </w:rPr>
        <w:t xml:space="preserve">en su resolutivo segundo, entre otros puntos, </w:t>
      </w:r>
      <w:r w:rsidRPr="00544EDA">
        <w:rPr>
          <w:rFonts w:ascii="Palatino Linotype" w:eastAsia="Palatino Linotype" w:hAnsi="Palatino Linotype" w:cs="Palatino Linotype"/>
        </w:rPr>
        <w:t xml:space="preserve">la </w:t>
      </w:r>
      <w:r w:rsidRPr="00544EDA">
        <w:rPr>
          <w:rFonts w:ascii="Palatino Linotype" w:eastAsia="Palatino Linotype" w:hAnsi="Palatino Linotype" w:cs="Palatino Linotype"/>
        </w:rPr>
        <w:t>lo siguiente</w:t>
      </w:r>
      <w:r w:rsidRPr="00544EDA">
        <w:rPr>
          <w:rFonts w:ascii="Palatino Linotype" w:eastAsia="Palatino Linotype" w:hAnsi="Palatino Linotype" w:cs="Palatino Linotype"/>
        </w:rPr>
        <w:t>:</w:t>
      </w:r>
    </w:p>
    <w:p w:rsidR="00B604A1" w:rsidRPr="00544EDA" w:rsidRDefault="00B604A1" w:rsidP="00B604A1">
      <w:pPr>
        <w:spacing w:after="0" w:line="276" w:lineRule="auto"/>
        <w:ind w:left="567" w:right="990"/>
        <w:jc w:val="both"/>
        <w:rPr>
          <w:rFonts w:ascii="Palatino Linotype" w:eastAsia="Palatino Linotype" w:hAnsi="Palatino Linotype" w:cs="Palatino Linotype"/>
          <w:b/>
          <w:i/>
        </w:rPr>
      </w:pPr>
    </w:p>
    <w:p w:rsidR="00B604A1" w:rsidRPr="00544EDA" w:rsidRDefault="00B604A1" w:rsidP="00B604A1">
      <w:pPr>
        <w:spacing w:after="0" w:line="276" w:lineRule="auto"/>
        <w:ind w:left="567" w:right="706"/>
        <w:jc w:val="both"/>
        <w:rPr>
          <w:rFonts w:ascii="Palatino Linotype" w:eastAsia="Palatino Linotype" w:hAnsi="Palatino Linotype" w:cs="Palatino Linotype"/>
          <w:i/>
        </w:rPr>
      </w:pPr>
      <w:r w:rsidRPr="00544EDA">
        <w:rPr>
          <w:rFonts w:ascii="Palatino Linotype" w:eastAsia="Palatino Linotype" w:hAnsi="Palatino Linotype" w:cs="Palatino Linotype"/>
          <w:i/>
        </w:rPr>
        <w:t>“</w:t>
      </w:r>
      <w:r w:rsidRPr="00544EDA">
        <w:rPr>
          <w:rFonts w:ascii="Palatino Linotype" w:eastAsia="Palatino Linotype" w:hAnsi="Palatino Linotype" w:cs="Palatino Linotype"/>
          <w:i/>
        </w:rPr>
        <w:t xml:space="preserve">2. </w:t>
      </w:r>
      <w:r w:rsidRPr="00544EDA">
        <w:rPr>
          <w:rFonts w:ascii="Palatino Linotype" w:eastAsia="Palatino Linotype" w:hAnsi="Palatino Linotype" w:cs="Palatino Linotype"/>
          <w:i/>
        </w:rPr>
        <w:t xml:space="preserve">El Acuerdo del Comité de Transparencia, donde clasifique de manera fundada y motivada las observaciones derivadas de la entrega recepción de todas las áreas administrativas en las que incluya la Dirección de Infraestructura Municipal, Tesorería Municipal y Contraloría, realizadas por la presente administración, que hayan derivado en algún tipo de responsabilidad y aun no haya resolución que se encuentre firme, según lo establecido por los artículos 49, fracciones II y VIII, 140 fracción VI y 141 de la Ley de Transparencia y Acceso a la Información Pública del Estado de México y Municipios.” (Sic) </w:t>
      </w:r>
    </w:p>
    <w:p w:rsidR="00B604A1" w:rsidRPr="00544EDA" w:rsidRDefault="00B604A1" w:rsidP="00B604A1">
      <w:pPr>
        <w:spacing w:after="0" w:line="360" w:lineRule="auto"/>
        <w:jc w:val="both"/>
        <w:rPr>
          <w:rFonts w:ascii="Palatino Linotype" w:eastAsia="Palatino Linotype" w:hAnsi="Palatino Linotype" w:cs="Palatino Linotype"/>
        </w:rPr>
      </w:pPr>
    </w:p>
    <w:p w:rsidR="00544EDA" w:rsidRPr="00544EDA" w:rsidRDefault="00B604A1" w:rsidP="00544EDA">
      <w:pPr>
        <w:tabs>
          <w:tab w:val="left" w:pos="8222"/>
        </w:tabs>
        <w:spacing w:line="360" w:lineRule="auto"/>
        <w:ind w:right="-28"/>
        <w:jc w:val="both"/>
        <w:rPr>
          <w:rFonts w:ascii="Palatino Linotype" w:eastAsia="Palatino Linotype" w:hAnsi="Palatino Linotype" w:cs="Palatino Linotype"/>
        </w:rPr>
      </w:pPr>
      <w:r w:rsidRPr="00544EDA">
        <w:rPr>
          <w:rFonts w:ascii="Palatino Linotype" w:eastAsia="Palatino Linotype" w:hAnsi="Palatino Linotype" w:cs="Palatino Linotype"/>
        </w:rPr>
        <w:t>En ese sentido debe mencionarse que, toda vez que se determinó</w:t>
      </w:r>
      <w:r w:rsidRPr="00544EDA">
        <w:rPr>
          <w:rFonts w:ascii="Palatino Linotype" w:eastAsia="Palatino Linotype" w:hAnsi="Palatino Linotype" w:cs="Palatino Linotype"/>
        </w:rPr>
        <w:t xml:space="preserve"> que </w:t>
      </w:r>
      <w:r w:rsidR="00544EDA" w:rsidRPr="00544EDA">
        <w:rPr>
          <w:rFonts w:ascii="Palatino Linotype" w:eastAsia="Palatino Linotype" w:hAnsi="Palatino Linotype" w:cs="Palatino Linotype"/>
        </w:rPr>
        <w:t xml:space="preserve">se deberá </w:t>
      </w:r>
      <w:r w:rsidR="00544EDA" w:rsidRPr="00544EDA">
        <w:rPr>
          <w:rFonts w:ascii="Palatino Linotype" w:eastAsia="Palatino Linotype" w:hAnsi="Palatino Linotype" w:cs="Palatino Linotype"/>
        </w:rPr>
        <w:t xml:space="preserve">analizar las observaciones que hiciera la nueva administración a la anterior, </w:t>
      </w:r>
      <w:r w:rsidR="00544EDA" w:rsidRPr="00544EDA">
        <w:rPr>
          <w:rFonts w:ascii="Palatino Linotype" w:eastAsia="Palatino Linotype" w:hAnsi="Palatino Linotype" w:cs="Palatino Linotype"/>
        </w:rPr>
        <w:t xml:space="preserve">encuadre en alguna causal </w:t>
      </w:r>
      <w:r w:rsidR="00544EDA" w:rsidRPr="00544EDA">
        <w:rPr>
          <w:rFonts w:ascii="Palatino Linotype" w:eastAsia="Palatino Linotype" w:hAnsi="Palatino Linotype" w:cs="Palatino Linotype"/>
        </w:rPr>
        <w:lastRenderedPageBreak/>
        <w:t xml:space="preserve">en términos del artículo 140, fracción VI, de la Ley de Transparencia y Acceso a la Información Pública del Estado de México y Municipios, </w:t>
      </w:r>
      <w:r w:rsidR="00544EDA" w:rsidRPr="00544EDA">
        <w:rPr>
          <w:rFonts w:ascii="Palatino Linotype" w:eastAsia="Palatino Linotype" w:hAnsi="Palatino Linotype" w:cs="Palatino Linotype"/>
        </w:rPr>
        <w:t>deberá ser reservada , en los términos señalados.</w:t>
      </w:r>
    </w:p>
    <w:p w:rsidR="00B604A1" w:rsidRPr="00544EDA" w:rsidRDefault="00544EDA" w:rsidP="00B604A1">
      <w:pPr>
        <w:spacing w:line="360" w:lineRule="auto"/>
        <w:jc w:val="both"/>
        <w:rPr>
          <w:rFonts w:ascii="Palatino Linotype" w:eastAsia="Palatino Linotype" w:hAnsi="Palatino Linotype" w:cs="Palatino Linotype"/>
        </w:rPr>
      </w:pPr>
      <w:r w:rsidRPr="00544EDA">
        <w:rPr>
          <w:rFonts w:ascii="Palatino Linotype" w:eastAsia="Palatino Linotype" w:hAnsi="Palatino Linotype" w:cs="Palatino Linotype"/>
        </w:rPr>
        <w:t>En ese sentido, sobre</w:t>
      </w:r>
      <w:r w:rsidR="00B604A1" w:rsidRPr="00544EDA">
        <w:rPr>
          <w:rFonts w:ascii="Palatino Linotype" w:eastAsia="Palatino Linotype" w:hAnsi="Palatino Linotype" w:cs="Palatino Linotype"/>
        </w:rPr>
        <w:t xml:space="preserve"> la determinación que confirme una clasificación debe contener un análisis exhaustivo de los elementos de forma y fondo que establecen los artículos 122, 125, 128, 129, 130, 131, 132 fracción II, 134 de la Ley de Transparencia y Acceso a la Información Pública del Estado de México y Municipios y los Lineamientos Generales en Materia de Clasificación y Desclasificación de la Información, así como para la elaboración de Versiones Públicas. </w:t>
      </w:r>
    </w:p>
    <w:p w:rsidR="00B604A1" w:rsidRPr="00544EDA" w:rsidRDefault="00B604A1" w:rsidP="00B604A1">
      <w:pPr>
        <w:spacing w:line="360" w:lineRule="auto"/>
        <w:jc w:val="both"/>
        <w:rPr>
          <w:rFonts w:ascii="Palatino Linotype" w:eastAsia="Palatino Linotype" w:hAnsi="Palatino Linotype" w:cs="Palatino Linotype"/>
        </w:rPr>
      </w:pPr>
      <w:r w:rsidRPr="00544EDA">
        <w:rPr>
          <w:rFonts w:ascii="Palatino Linotype" w:eastAsia="Palatino Linotype" w:hAnsi="Palatino Linotype" w:cs="Palatino Linotype"/>
        </w:rPr>
        <w:t xml:space="preserve">En esta perspectiva, el Acuerdo de Clasificación de Información tiene como propósito primordial </w:t>
      </w:r>
      <w:r w:rsidRPr="00544EDA">
        <w:rPr>
          <w:rFonts w:ascii="Palatino Linotype" w:eastAsia="Palatino Linotype" w:hAnsi="Palatino Linotype" w:cs="Palatino Linotype"/>
          <w:b/>
        </w:rPr>
        <w:t>que los particulares conozcan de manera completa las condiciones y circunstancias que determinaron negar el acceso a la información</w:t>
      </w:r>
      <w:r w:rsidRPr="00544EDA">
        <w:rPr>
          <w:rFonts w:ascii="Palatino Linotype" w:eastAsia="Palatino Linotype" w:hAnsi="Palatino Linotype" w:cs="Palatino Linotype"/>
        </w:rPr>
        <w:t xml:space="preserve">;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 </w:t>
      </w:r>
    </w:p>
    <w:p w:rsidR="00B604A1" w:rsidRPr="00544EDA" w:rsidRDefault="00B604A1" w:rsidP="00B604A1">
      <w:pPr>
        <w:spacing w:line="360" w:lineRule="auto"/>
        <w:jc w:val="both"/>
        <w:rPr>
          <w:rFonts w:ascii="Palatino Linotype" w:eastAsia="Palatino Linotype" w:hAnsi="Palatino Linotype" w:cs="Palatino Linotype"/>
        </w:rPr>
      </w:pPr>
      <w:r w:rsidRPr="00544EDA">
        <w:rPr>
          <w:rFonts w:ascii="Palatino Linotype" w:eastAsia="Palatino Linotype" w:hAnsi="Palatino Linotype" w:cs="Palatino Linotype"/>
        </w:rPr>
        <w:t xml:space="preserve">Al respecto, los Lineamientos Generales en Materia de Clasificación y Desclasificación de la Información, así como para la elaboración de versiones públicas, establecen en su numeral </w:t>
      </w:r>
      <w:r w:rsidRPr="00544EDA">
        <w:rPr>
          <w:rFonts w:ascii="Palatino Linotype" w:eastAsia="Palatino Linotype" w:hAnsi="Palatino Linotype" w:cs="Palatino Linotype"/>
        </w:rPr>
        <w:lastRenderedPageBreak/>
        <w:t>Trigésimo Tercero que, para la aplicación de la prueba de daño los sujetos obligados atenderán lo siguiente:</w:t>
      </w:r>
    </w:p>
    <w:p w:rsidR="00B604A1" w:rsidRPr="00544EDA" w:rsidRDefault="00B604A1" w:rsidP="00B604A1">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sidRPr="00544EDA">
        <w:rPr>
          <w:rFonts w:ascii="Palatino Linotype" w:eastAsia="Palatino Linotype" w:hAnsi="Palatino Linotype" w:cs="Palatino Linotype"/>
          <w:i/>
          <w:color w:val="000000"/>
        </w:rPr>
        <w:t xml:space="preserve">"Trigésimo tercero. Para la aplicación de la prueba de daño a la que hace referencia el artículo 104 de la Ley General, los sujetos obligados atenderán lo siguiente: </w:t>
      </w:r>
    </w:p>
    <w:p w:rsidR="00B604A1" w:rsidRPr="00544EDA" w:rsidRDefault="00B604A1" w:rsidP="00B604A1">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sidRPr="00544EDA">
        <w:rPr>
          <w:rFonts w:ascii="Palatino Linotype" w:eastAsia="Palatino Linotype" w:hAnsi="Palatino Linotype" w:cs="Palatino Linotype"/>
          <w:i/>
          <w:color w:val="000000"/>
        </w:rPr>
        <w:t>I. Se deberá citar la fracción y, en su caso, la causal aplicable del artículo 113 de la Ley General, vinculándola con el Lineamiento especifico del presente ordenamiento y, cuando corresponda, el supuesto normativo que expresamente le otorga el carácter de información reservada;</w:t>
      </w:r>
    </w:p>
    <w:p w:rsidR="00B604A1" w:rsidRPr="00544EDA" w:rsidRDefault="00B604A1" w:rsidP="00B604A1">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sidRPr="00544EDA">
        <w:rPr>
          <w:rFonts w:ascii="Palatino Linotype" w:eastAsia="Palatino Linotype" w:hAnsi="Palatino Linotype" w:cs="Palatino Linotype"/>
          <w:i/>
          <w:color w:val="000000"/>
        </w:rPr>
        <w:t xml:space="preserve">II. Mediante la ponderación de los intereses en conflicto, los sujetos obligados </w:t>
      </w:r>
      <w:r w:rsidRPr="00544EDA">
        <w:rPr>
          <w:rFonts w:ascii="Palatino Linotype" w:eastAsia="Palatino Linotype" w:hAnsi="Palatino Linotype" w:cs="Palatino Linotype"/>
          <w:b/>
          <w:i/>
          <w:color w:val="000000"/>
        </w:rPr>
        <w:t>deberán demostrar que la publicidad de la información solicitada generaría un riesgo de perjuicio y por lo tanto, tendrán que acreditar que este último rebasa el interés público protegido por la reserva</w:t>
      </w:r>
      <w:r w:rsidRPr="00544EDA">
        <w:rPr>
          <w:rFonts w:ascii="Palatino Linotype" w:eastAsia="Palatino Linotype" w:hAnsi="Palatino Linotype" w:cs="Palatino Linotype"/>
          <w:i/>
          <w:color w:val="000000"/>
        </w:rPr>
        <w:t>;</w:t>
      </w:r>
    </w:p>
    <w:p w:rsidR="00B604A1" w:rsidRPr="00544EDA" w:rsidRDefault="00B604A1" w:rsidP="00B604A1">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sidRPr="00544EDA">
        <w:rPr>
          <w:rFonts w:ascii="Palatino Linotype" w:eastAsia="Palatino Linotype" w:hAnsi="Palatino Linotype" w:cs="Palatino Linotype"/>
          <w:i/>
          <w:color w:val="000000"/>
        </w:rPr>
        <w:t>III.</w:t>
      </w:r>
      <w:r w:rsidRPr="00544EDA">
        <w:rPr>
          <w:rFonts w:ascii="Palatino Linotype" w:eastAsia="Palatino Linotype" w:hAnsi="Palatino Linotype" w:cs="Palatino Linotype"/>
          <w:i/>
          <w:color w:val="000000"/>
        </w:rPr>
        <w:tab/>
        <w:t>Se debe de acreditar el vínculo entre la difusión de la información y la afectación del interés jurídico tutelado de que se trate;</w:t>
      </w:r>
    </w:p>
    <w:p w:rsidR="00B604A1" w:rsidRPr="00544EDA" w:rsidRDefault="00B604A1" w:rsidP="00B604A1">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sidRPr="00544EDA">
        <w:rPr>
          <w:rFonts w:ascii="Palatino Linotype" w:eastAsia="Palatino Linotype" w:hAnsi="Palatino Linotype" w:cs="Palatino Linotype"/>
          <w:i/>
          <w:color w:val="000000"/>
        </w:rPr>
        <w:t>IV.</w:t>
      </w:r>
      <w:r w:rsidRPr="00544EDA">
        <w:rPr>
          <w:rFonts w:ascii="Palatino Linotype" w:eastAsia="Palatino Linotype" w:hAnsi="Palatino Linotype" w:cs="Palatino Linotype"/>
          <w:i/>
          <w:color w:val="000000"/>
        </w:rPr>
        <w:tab/>
        <w:t>Precisar las razones objetivas por las que la apertura de la información generaría una afectación, a través de los elementos de un riesgo real, demostrable e identificable;</w:t>
      </w:r>
    </w:p>
    <w:p w:rsidR="00B604A1" w:rsidRPr="00544EDA" w:rsidRDefault="00B604A1" w:rsidP="00B604A1">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sidRPr="00544EDA">
        <w:rPr>
          <w:rFonts w:ascii="Palatino Linotype" w:eastAsia="Palatino Linotype" w:hAnsi="Palatino Linotype" w:cs="Palatino Linotype"/>
          <w:i/>
          <w:color w:val="000000"/>
        </w:rPr>
        <w:t>V.</w:t>
      </w:r>
      <w:r w:rsidRPr="00544EDA">
        <w:rPr>
          <w:rFonts w:ascii="Palatino Linotype" w:eastAsia="Palatino Linotype" w:hAnsi="Palatino Linotype" w:cs="Palatino Linotype"/>
          <w:i/>
          <w:color w:val="000000"/>
        </w:rPr>
        <w:tab/>
        <w:t xml:space="preserve">En la motivación de la clasificación, </w:t>
      </w:r>
      <w:r w:rsidRPr="00544EDA">
        <w:rPr>
          <w:rFonts w:ascii="Palatino Linotype" w:eastAsia="Palatino Linotype" w:hAnsi="Palatino Linotype" w:cs="Palatino Linotype"/>
          <w:b/>
          <w:i/>
          <w:color w:val="000000"/>
        </w:rPr>
        <w:t>el sujeto obligado deberá acreditar las circunstancias de modo, tiempo y lugar del daño</w:t>
      </w:r>
      <w:r w:rsidRPr="00544EDA">
        <w:rPr>
          <w:rFonts w:ascii="Palatino Linotype" w:eastAsia="Palatino Linotype" w:hAnsi="Palatino Linotype" w:cs="Palatino Linotype"/>
          <w:i/>
          <w:color w:val="000000"/>
        </w:rPr>
        <w:t>, y</w:t>
      </w:r>
    </w:p>
    <w:p w:rsidR="00B604A1" w:rsidRPr="00544EDA" w:rsidRDefault="00B604A1" w:rsidP="00B604A1">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sidRPr="00544EDA">
        <w:rPr>
          <w:rFonts w:ascii="Palatino Linotype" w:eastAsia="Palatino Linotype" w:hAnsi="Palatino Linotype" w:cs="Palatino Linotype"/>
          <w:i/>
          <w:color w:val="000000"/>
        </w:rPr>
        <w:t>VI.</w:t>
      </w:r>
      <w:r w:rsidRPr="00544EDA">
        <w:rPr>
          <w:rFonts w:ascii="Palatino Linotype" w:eastAsia="Palatino Linotype" w:hAnsi="Palatino Linotype" w:cs="Palatino Linotype"/>
          <w:i/>
          <w:color w:val="000000"/>
        </w:rPr>
        <w:tab/>
        <w:t>Deberán elegir la opción de excepción al acceso a la información que menos lo restrinja, la cual será adecuada y proporcional para la protección del interés público, y deberá inte1ferir lo menos posible en el ejercicio efectivo del derecho de acceso a la información."(Sic)</w:t>
      </w:r>
    </w:p>
    <w:p w:rsidR="00B604A1" w:rsidRPr="00544EDA" w:rsidRDefault="00B604A1" w:rsidP="00B604A1">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p>
    <w:p w:rsidR="00B604A1" w:rsidRPr="00544EDA" w:rsidRDefault="00B604A1" w:rsidP="00B604A1">
      <w:pPr>
        <w:spacing w:line="360" w:lineRule="auto"/>
        <w:jc w:val="both"/>
        <w:rPr>
          <w:rFonts w:ascii="Palatino Linotype" w:eastAsia="Palatino Linotype" w:hAnsi="Palatino Linotype" w:cs="Palatino Linotype"/>
        </w:rPr>
      </w:pPr>
      <w:r w:rsidRPr="00544EDA">
        <w:rPr>
          <w:rFonts w:ascii="Palatino Linotype" w:eastAsia="Palatino Linotype" w:hAnsi="Palatino Linotype" w:cs="Palatino Linotype"/>
        </w:rPr>
        <w:t xml:space="preserve">En conclusión, para convalidar la clasificación como información reservada, </w:t>
      </w:r>
      <w:r w:rsidRPr="00544EDA">
        <w:rPr>
          <w:rFonts w:ascii="Palatino Linotype" w:eastAsia="Palatino Linotype" w:hAnsi="Palatino Linotype" w:cs="Palatino Linotype"/>
          <w:b/>
        </w:rPr>
        <w:t xml:space="preserve">se debe efectuar el estudio de clasificación a la luz de los elementos que exigen los Lineamientos generales en materia de clasificación y desclasificación de la información, así como para la elaboración de versiones públicas, y efectuar un análisis exhaustivo en todos aquellos </w:t>
      </w:r>
      <w:r w:rsidRPr="00544EDA">
        <w:rPr>
          <w:rFonts w:ascii="Palatino Linotype" w:eastAsia="Palatino Linotype" w:hAnsi="Palatino Linotype" w:cs="Palatino Linotype"/>
          <w:b/>
        </w:rPr>
        <w:lastRenderedPageBreak/>
        <w:t>casos que restrinjan el derecho de acceso a la información de los particulares</w:t>
      </w:r>
      <w:r w:rsidRPr="00544EDA">
        <w:rPr>
          <w:rFonts w:ascii="Palatino Linotype" w:eastAsia="Palatino Linotype" w:hAnsi="Palatino Linotype" w:cs="Palatino Linotype"/>
        </w:rPr>
        <w:t>, como es la figura de la clasificación de la información para verificar que se acredita la prueba de daño.</w:t>
      </w:r>
    </w:p>
    <w:p w:rsidR="00B604A1" w:rsidRPr="00544EDA" w:rsidRDefault="00B604A1" w:rsidP="00B604A1">
      <w:pPr>
        <w:spacing w:line="360" w:lineRule="auto"/>
        <w:jc w:val="both"/>
        <w:rPr>
          <w:rFonts w:ascii="Palatino Linotype" w:eastAsia="Palatino Linotype" w:hAnsi="Palatino Linotype" w:cs="Palatino Linotype"/>
        </w:rPr>
      </w:pPr>
      <w:r w:rsidRPr="00544EDA">
        <w:rPr>
          <w:rFonts w:ascii="Palatino Linotype" w:eastAsia="Palatino Linotype" w:hAnsi="Palatino Linotype" w:cs="Palatino Linotype"/>
        </w:rPr>
        <w:t xml:space="preserve">Bajo este contexto, se analizó la resolución del recurso de revisión </w:t>
      </w:r>
      <w:r w:rsidR="00544EDA" w:rsidRPr="00544EDA">
        <w:rPr>
          <w:rFonts w:ascii="Palatino Linotype" w:eastAsia="Palatino Linotype" w:hAnsi="Palatino Linotype" w:cs="Palatino Linotype"/>
          <w:b/>
        </w:rPr>
        <w:t>11421</w:t>
      </w:r>
      <w:r w:rsidRPr="00544EDA">
        <w:rPr>
          <w:rFonts w:ascii="Palatino Linotype" w:eastAsia="Palatino Linotype" w:hAnsi="Palatino Linotype" w:cs="Palatino Linotype"/>
          <w:b/>
        </w:rPr>
        <w:t>/INFOEM/IP/RR/2022</w:t>
      </w:r>
      <w:r w:rsidRPr="00544EDA">
        <w:rPr>
          <w:rFonts w:ascii="Palatino Linotype" w:eastAsia="Palatino Linotype" w:hAnsi="Palatino Linotype" w:cs="Palatino Linotype"/>
        </w:rPr>
        <w:t xml:space="preserve">, en la cual, el Comisionado Ponente, desarrolla la prueba de daño, circunstancia que a consideración de la suscrita y derivado de lo antes señalado, </w:t>
      </w:r>
      <w:r w:rsidRPr="00544EDA">
        <w:rPr>
          <w:rFonts w:ascii="Palatino Linotype" w:eastAsia="Palatino Linotype" w:hAnsi="Palatino Linotype" w:cs="Palatino Linotype"/>
          <w:b/>
        </w:rPr>
        <w:t>les corresponde comprobar y desarrollar a los Sujetos Obligados</w:t>
      </w:r>
      <w:r w:rsidRPr="00544EDA">
        <w:rPr>
          <w:rFonts w:ascii="Palatino Linotype" w:eastAsia="Palatino Linotype" w:hAnsi="Palatino Linotype" w:cs="Palatino Linotype"/>
        </w:rPr>
        <w:t>, en razón de que, dentro de la Ley de Transparencia y Acceso a la Información Pública del Estado de México y Municipios, se encuentra que, para reservar una información, se debe aplicar una prueba de daño, la cual es definida por la Ley de la Materia en su artículo 3 fracción XXXII, como:</w:t>
      </w:r>
    </w:p>
    <w:p w:rsidR="00B604A1" w:rsidRPr="00544EDA" w:rsidRDefault="00B604A1" w:rsidP="00B604A1">
      <w:pPr>
        <w:pBdr>
          <w:top w:val="nil"/>
          <w:left w:val="nil"/>
          <w:bottom w:val="nil"/>
          <w:right w:val="nil"/>
          <w:between w:val="nil"/>
        </w:pBdr>
        <w:spacing w:after="0" w:line="240" w:lineRule="auto"/>
        <w:ind w:left="851" w:right="899"/>
        <w:jc w:val="both"/>
        <w:rPr>
          <w:rFonts w:ascii="Palatino Linotype" w:eastAsia="Palatino Linotype" w:hAnsi="Palatino Linotype" w:cs="Palatino Linotype"/>
          <w:i/>
          <w:color w:val="000000"/>
        </w:rPr>
      </w:pPr>
      <w:r w:rsidRPr="00544EDA">
        <w:rPr>
          <w:rFonts w:ascii="Palatino Linotype" w:eastAsia="Palatino Linotype" w:hAnsi="Palatino Linotype" w:cs="Palatino Linotype"/>
          <w:i/>
          <w:color w:val="000000"/>
        </w:rPr>
        <w:t xml:space="preserve">“XXXIII. Prueba de Daño: </w:t>
      </w:r>
      <w:r w:rsidRPr="00544EDA">
        <w:rPr>
          <w:rFonts w:ascii="Palatino Linotype" w:eastAsia="Palatino Linotype" w:hAnsi="Palatino Linotype" w:cs="Palatino Linotype"/>
          <w:b/>
          <w:i/>
          <w:color w:val="000000"/>
          <w:u w:val="single"/>
        </w:rPr>
        <w:t>Responsabilidad de los sujetos obligados de demostrar de manera fundada y motivada que la divulgación de información lesiona el interés jurídicamente protegido por la Ley,</w:t>
      </w:r>
      <w:r w:rsidRPr="00544EDA">
        <w:rPr>
          <w:rFonts w:ascii="Palatino Linotype" w:eastAsia="Palatino Linotype" w:hAnsi="Palatino Linotype" w:cs="Palatino Linotype"/>
          <w:i/>
          <w:color w:val="000000"/>
        </w:rPr>
        <w:t xml:space="preserve"> y que el menoscabo o daño que puede producirse con la publicidad de la información es mayor que el interés de conocerla y por consiguiente debe clasificarse como reservada…” (Sic)</w:t>
      </w:r>
    </w:p>
    <w:p w:rsidR="00B604A1" w:rsidRPr="00544EDA" w:rsidRDefault="00B604A1" w:rsidP="00B604A1">
      <w:pPr>
        <w:spacing w:line="360" w:lineRule="auto"/>
        <w:jc w:val="both"/>
        <w:rPr>
          <w:rFonts w:ascii="Palatino Linotype" w:eastAsia="Palatino Linotype" w:hAnsi="Palatino Linotype" w:cs="Palatino Linotype"/>
        </w:rPr>
      </w:pPr>
      <w:r w:rsidRPr="00544EDA">
        <w:rPr>
          <w:rFonts w:ascii="Palatino Linotype" w:eastAsia="Palatino Linotype" w:hAnsi="Palatino Linotype" w:cs="Palatino Linotype"/>
        </w:rPr>
        <w:t xml:space="preserve">Precepto legal en donde establece que </w:t>
      </w:r>
      <w:r w:rsidRPr="00544EDA">
        <w:rPr>
          <w:rFonts w:ascii="Palatino Linotype" w:eastAsia="Palatino Linotype" w:hAnsi="Palatino Linotype" w:cs="Palatino Linotype"/>
          <w:b/>
        </w:rPr>
        <w:t>es obligación de los Sujeto Obligados, realizar la prueba de daño;</w:t>
      </w:r>
      <w:r w:rsidRPr="00544EDA">
        <w:rPr>
          <w:rFonts w:ascii="Palatino Linotype" w:eastAsia="Palatino Linotype" w:hAnsi="Palatino Linotype" w:cs="Palatino Linotype"/>
        </w:rPr>
        <w:t xml:space="preserve"> es decir, que los Sujetos Obligados que generan, administren o posean, la información que deba ser clasificada como información reservada por actualizar alguna causal de reserva señala en el artículo 140 de la Ley de la Materia, son responsables de aplicar la prueba de daño para demostrar que la divulgación de la información lesiona interés jurídicamente protegido por la Ley, y que el menoscabo o daño que puede producirse con la publicidad de la información es mayor que el interés de conocerla.</w:t>
      </w:r>
    </w:p>
    <w:p w:rsidR="00B604A1" w:rsidRPr="00544EDA" w:rsidRDefault="00B604A1" w:rsidP="00B604A1">
      <w:pPr>
        <w:spacing w:line="360" w:lineRule="auto"/>
        <w:jc w:val="both"/>
        <w:rPr>
          <w:rFonts w:ascii="Palatino Linotype" w:eastAsia="Palatino Linotype" w:hAnsi="Palatino Linotype" w:cs="Palatino Linotype"/>
          <w:b/>
        </w:rPr>
      </w:pPr>
      <w:r w:rsidRPr="00544EDA">
        <w:rPr>
          <w:rFonts w:ascii="Palatino Linotype" w:eastAsia="Palatino Linotype" w:hAnsi="Palatino Linotype" w:cs="Palatino Linotype"/>
        </w:rPr>
        <w:t xml:space="preserve">Esto es, que, a través de la prueba de daño, </w:t>
      </w:r>
      <w:r w:rsidRPr="00544EDA">
        <w:rPr>
          <w:rFonts w:ascii="Palatino Linotype" w:eastAsia="Palatino Linotype" w:hAnsi="Palatino Linotype" w:cs="Palatino Linotype"/>
          <w:b/>
        </w:rPr>
        <w:t xml:space="preserve">los sujetos obligados expongan las razones, motivos o circunstancias especiales que los lleven a concluir que la información adquiere </w:t>
      </w:r>
      <w:r w:rsidRPr="00544EDA">
        <w:rPr>
          <w:rFonts w:ascii="Palatino Linotype" w:eastAsia="Palatino Linotype" w:hAnsi="Palatino Linotype" w:cs="Palatino Linotype"/>
          <w:b/>
        </w:rPr>
        <w:lastRenderedPageBreak/>
        <w:t xml:space="preserve">el carácter de reservada, y se ajusta a los supuestos previstos en la normatividad como fundamento. </w:t>
      </w:r>
    </w:p>
    <w:p w:rsidR="00B604A1" w:rsidRPr="00544EDA" w:rsidRDefault="00B604A1" w:rsidP="00B604A1">
      <w:pPr>
        <w:spacing w:before="240" w:after="240" w:line="360" w:lineRule="auto"/>
        <w:jc w:val="both"/>
        <w:rPr>
          <w:rFonts w:ascii="Palatino Linotype" w:eastAsia="Palatino Linotype" w:hAnsi="Palatino Linotype" w:cs="Palatino Linotype"/>
        </w:rPr>
      </w:pPr>
      <w:r w:rsidRPr="00544EDA">
        <w:rPr>
          <w:rFonts w:ascii="Palatino Linotype" w:eastAsia="Palatino Linotype" w:hAnsi="Palatino Linotype" w:cs="Palatino Linotype"/>
        </w:rPr>
        <w:t xml:space="preserve">Por lo que, en opinión de la Suscrita, y en términos de lo dispuesto por la normatividad en la materia, son los Sujetos Obligados, deben aportar los elementos para desarrollar la prueba de daño necesaria y suficiente, a fin de garantizar la reserva de información y la adecuada temporalidad de esta, aportando elementos necesarios para su clasificación. </w:t>
      </w:r>
    </w:p>
    <w:p w:rsidR="002B3056" w:rsidRDefault="00D42B53">
      <w:pPr>
        <w:spacing w:before="240" w:after="240" w:line="360" w:lineRule="auto"/>
        <w:ind w:right="139"/>
        <w:jc w:val="both"/>
        <w:rPr>
          <w:rFonts w:ascii="Palatino Linotype" w:eastAsia="Palatino Linotype" w:hAnsi="Palatino Linotype" w:cs="Palatino Linotype"/>
        </w:rPr>
      </w:pPr>
      <w:bookmarkStart w:id="1" w:name="_heading=h.1fob9te" w:colFirst="0" w:colLast="0"/>
      <w:bookmarkEnd w:id="1"/>
      <w:r w:rsidRPr="00544EDA">
        <w:rPr>
          <w:rFonts w:ascii="Palatino Linotype" w:eastAsia="Palatino Linotype" w:hAnsi="Palatino Linotype" w:cs="Palatino Linotype"/>
        </w:rPr>
        <w:t>Es por todo lo vertido en líneas anteriores que la Suscrita no comparte el sentid</w:t>
      </w:r>
      <w:r w:rsidRPr="00544EDA">
        <w:rPr>
          <w:rFonts w:ascii="Palatino Linotype" w:eastAsia="Palatino Linotype" w:hAnsi="Palatino Linotype" w:cs="Palatino Linotype"/>
        </w:rPr>
        <w:t>o de la resolución sólo por lo que hace al acuerdo de incompetencia</w:t>
      </w:r>
      <w:r w:rsidR="00544EDA">
        <w:rPr>
          <w:rFonts w:ascii="Palatino Linotype" w:eastAsia="Palatino Linotype" w:hAnsi="Palatino Linotype" w:cs="Palatino Linotype"/>
        </w:rPr>
        <w:t xml:space="preserve"> que se ordena y la prueba de daño que realizada,</w:t>
      </w:r>
      <w:r w:rsidRPr="00544EDA">
        <w:rPr>
          <w:rFonts w:ascii="Palatino Linotype" w:eastAsia="Palatino Linotype" w:hAnsi="Palatino Linotype" w:cs="Palatino Linotype"/>
        </w:rPr>
        <w:t xml:space="preserve"> </w:t>
      </w:r>
      <w:r w:rsidRPr="00544EDA">
        <w:rPr>
          <w:rFonts w:ascii="Palatino Linotype" w:eastAsia="Palatino Linotype" w:hAnsi="Palatino Linotype" w:cs="Palatino Linotype"/>
        </w:rPr>
        <w:t>y formula el presente voto particular.</w:t>
      </w:r>
    </w:p>
    <w:p w:rsidR="00544EDA" w:rsidRPr="00544EDA" w:rsidRDefault="00544EDA">
      <w:pPr>
        <w:spacing w:before="240" w:after="240" w:line="360" w:lineRule="auto"/>
        <w:ind w:right="139"/>
        <w:jc w:val="both"/>
        <w:rPr>
          <w:rFonts w:ascii="Palatino Linotype" w:eastAsia="Palatino Linotype" w:hAnsi="Palatino Linotype" w:cs="Palatino Linotype"/>
          <w:highlight w:val="red"/>
        </w:rPr>
      </w:pPr>
      <w:bookmarkStart w:id="2" w:name="_GoBack"/>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simplePos x="0" y="0"/>
                <wp:positionH relativeFrom="column">
                  <wp:posOffset>30208</wp:posOffset>
                </wp:positionH>
                <wp:positionV relativeFrom="paragraph">
                  <wp:posOffset>16287</wp:posOffset>
                </wp:positionV>
                <wp:extent cx="5735782" cy="3835730"/>
                <wp:effectExtent l="0" t="0" r="36830" b="31750"/>
                <wp:wrapNone/>
                <wp:docPr id="1" name="Conector recto 1"/>
                <wp:cNvGraphicFramePr/>
                <a:graphic xmlns:a="http://schemas.openxmlformats.org/drawingml/2006/main">
                  <a:graphicData uri="http://schemas.microsoft.com/office/word/2010/wordprocessingShape">
                    <wps:wsp>
                      <wps:cNvCnPr/>
                      <wps:spPr>
                        <a:xfrm>
                          <a:off x="0" y="0"/>
                          <a:ext cx="5735782" cy="38357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716D06"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pt,1.3pt" to="454.05pt,30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" strokecolor="black [3200]" strokeweight=".5pt">
                <v:stroke joinstyle="miter"/>
              </v:line>
            </w:pict>
          </mc:Fallback>
        </mc:AlternateContent>
      </w:r>
      <w:bookmarkEnd w:id="2"/>
    </w:p>
    <w:p w:rsidR="002B3056" w:rsidRPr="00544EDA" w:rsidRDefault="002B3056">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rPr>
      </w:pPr>
    </w:p>
    <w:p w:rsidR="002B3056" w:rsidRPr="00544EDA" w:rsidRDefault="002B3056">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rPr>
      </w:pPr>
    </w:p>
    <w:p w:rsidR="002B3056" w:rsidRPr="00544EDA" w:rsidRDefault="002B3056">
      <w:pPr>
        <w:spacing w:before="240" w:after="240" w:line="360" w:lineRule="auto"/>
        <w:ind w:right="139"/>
        <w:jc w:val="both"/>
        <w:rPr>
          <w:rFonts w:ascii="Palatino Linotype" w:eastAsia="Palatino Linotype" w:hAnsi="Palatino Linotype" w:cs="Palatino Linotype"/>
        </w:rPr>
      </w:pPr>
      <w:bookmarkStart w:id="3" w:name="_heading=h.gjdgxs" w:colFirst="0" w:colLast="0"/>
      <w:bookmarkEnd w:id="3"/>
    </w:p>
    <w:p w:rsidR="002B3056" w:rsidRPr="00544EDA" w:rsidRDefault="002B3056">
      <w:pPr>
        <w:spacing w:before="240" w:after="240" w:line="360" w:lineRule="auto"/>
        <w:ind w:right="139"/>
        <w:jc w:val="both"/>
        <w:rPr>
          <w:rFonts w:ascii="Palatino Linotype" w:eastAsia="Palatino Linotype" w:hAnsi="Palatino Linotype" w:cs="Palatino Linotype"/>
        </w:rPr>
      </w:pPr>
    </w:p>
    <w:p w:rsidR="002B3056" w:rsidRPr="00544EDA" w:rsidRDefault="002B3056">
      <w:pPr>
        <w:spacing w:before="240" w:after="240" w:line="360" w:lineRule="auto"/>
        <w:ind w:right="139"/>
        <w:jc w:val="both"/>
        <w:rPr>
          <w:rFonts w:ascii="Palatino Linotype" w:eastAsia="Palatino Linotype" w:hAnsi="Palatino Linotype" w:cs="Palatino Linotype"/>
        </w:rPr>
      </w:pPr>
    </w:p>
    <w:p w:rsidR="002B3056" w:rsidRPr="00544EDA" w:rsidRDefault="002B3056">
      <w:pPr>
        <w:spacing w:before="240" w:after="240" w:line="360" w:lineRule="auto"/>
        <w:ind w:right="139"/>
        <w:jc w:val="both"/>
        <w:rPr>
          <w:rFonts w:ascii="Palatino Linotype" w:eastAsia="Palatino Linotype" w:hAnsi="Palatino Linotype" w:cs="Palatino Linotype"/>
        </w:rPr>
      </w:pPr>
    </w:p>
    <w:p w:rsidR="002B3056" w:rsidRPr="00544EDA" w:rsidRDefault="002B3056">
      <w:pPr>
        <w:spacing w:before="240" w:after="240" w:line="360" w:lineRule="auto"/>
        <w:ind w:right="139"/>
        <w:jc w:val="both"/>
        <w:rPr>
          <w:rFonts w:ascii="Palatino Linotype" w:eastAsia="Palatino Linotype" w:hAnsi="Palatino Linotype" w:cs="Palatino Linotype"/>
        </w:rPr>
      </w:pPr>
    </w:p>
    <w:p w:rsidR="002B3056" w:rsidRPr="00544EDA" w:rsidRDefault="002B3056">
      <w:pPr>
        <w:spacing w:before="240" w:after="240" w:line="360" w:lineRule="auto"/>
        <w:ind w:right="139"/>
        <w:jc w:val="both"/>
        <w:rPr>
          <w:rFonts w:ascii="Palatino Linotype" w:eastAsia="Palatino Linotype" w:hAnsi="Palatino Linotype" w:cs="Palatino Linotype"/>
        </w:rPr>
      </w:pPr>
    </w:p>
    <w:p w:rsidR="002B3056" w:rsidRPr="00544EDA" w:rsidRDefault="002B3056">
      <w:pPr>
        <w:spacing w:before="240" w:after="240" w:line="360" w:lineRule="auto"/>
        <w:ind w:right="139"/>
        <w:jc w:val="both"/>
        <w:rPr>
          <w:rFonts w:ascii="Palatino Linotype" w:eastAsia="Palatino Linotype" w:hAnsi="Palatino Linotype" w:cs="Palatino Linotype"/>
        </w:rPr>
      </w:pPr>
    </w:p>
    <w:p w:rsidR="002B3056" w:rsidRPr="00544EDA" w:rsidRDefault="002B3056">
      <w:pPr>
        <w:spacing w:before="240" w:after="240" w:line="360" w:lineRule="auto"/>
        <w:ind w:right="139"/>
        <w:jc w:val="both"/>
        <w:rPr>
          <w:rFonts w:ascii="Palatino Linotype" w:eastAsia="Palatino Linotype" w:hAnsi="Palatino Linotype" w:cs="Palatino Linotype"/>
        </w:rPr>
      </w:pPr>
    </w:p>
    <w:p w:rsidR="002B3056" w:rsidRPr="00544EDA" w:rsidRDefault="002B3056">
      <w:pPr>
        <w:spacing w:before="240" w:after="240" w:line="360" w:lineRule="auto"/>
        <w:ind w:right="139"/>
        <w:jc w:val="both"/>
        <w:rPr>
          <w:rFonts w:ascii="Palatino Linotype" w:eastAsia="Palatino Linotype" w:hAnsi="Palatino Linotype" w:cs="Palatino Linotype"/>
        </w:rPr>
      </w:pPr>
    </w:p>
    <w:sectPr w:rsidR="002B3056" w:rsidRPr="00544EDA">
      <w:headerReference w:type="default" r:id="rId9"/>
      <w:footerReference w:type="default" r:id="rId10"/>
      <w:pgSz w:w="12240" w:h="15840"/>
      <w:pgMar w:top="2438" w:right="1701" w:bottom="2778" w:left="1701" w:header="1134" w:footer="113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B53" w:rsidRDefault="00D42B53">
      <w:pPr>
        <w:spacing w:after="0" w:line="240" w:lineRule="auto"/>
      </w:pPr>
      <w:r>
        <w:separator/>
      </w:r>
    </w:p>
  </w:endnote>
  <w:endnote w:type="continuationSeparator" w:id="0">
    <w:p w:rsidR="00D42B53" w:rsidRDefault="00D42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056" w:rsidRDefault="00D42B53">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Página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sidR="00EF00CB">
      <w:rPr>
        <w:rFonts w:ascii="Times New Roman" w:eastAsia="Times New Roman" w:hAnsi="Times New Roman" w:cs="Times New Roman"/>
        <w:b/>
        <w:color w:val="000000"/>
        <w:sz w:val="20"/>
        <w:szCs w:val="20"/>
      </w:rPr>
      <w:fldChar w:fldCharType="separate"/>
    </w:r>
    <w:r w:rsidR="00544EDA">
      <w:rPr>
        <w:rFonts w:ascii="Times New Roman" w:eastAsia="Times New Roman" w:hAnsi="Times New Roman" w:cs="Times New Roman"/>
        <w:b/>
        <w:noProof/>
        <w:color w:val="000000"/>
        <w:sz w:val="20"/>
        <w:szCs w:val="20"/>
      </w:rPr>
      <w:t>16</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color w:val="000000"/>
        <w:sz w:val="20"/>
        <w:szCs w:val="20"/>
      </w:rPr>
      <w:t xml:space="preserve"> de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sidR="00EF00CB">
      <w:rPr>
        <w:rFonts w:ascii="Times New Roman" w:eastAsia="Times New Roman" w:hAnsi="Times New Roman" w:cs="Times New Roman"/>
        <w:b/>
        <w:color w:val="000000"/>
        <w:sz w:val="20"/>
        <w:szCs w:val="20"/>
      </w:rPr>
      <w:fldChar w:fldCharType="separate"/>
    </w:r>
    <w:r w:rsidR="00544EDA">
      <w:rPr>
        <w:rFonts w:ascii="Times New Roman" w:eastAsia="Times New Roman" w:hAnsi="Times New Roman" w:cs="Times New Roman"/>
        <w:b/>
        <w:noProof/>
        <w:color w:val="000000"/>
        <w:sz w:val="20"/>
        <w:szCs w:val="20"/>
      </w:rPr>
      <w:t>16</w:t>
    </w:r>
    <w:r>
      <w:rPr>
        <w:rFonts w:ascii="Times New Roman" w:eastAsia="Times New Roman" w:hAnsi="Times New Roman" w:cs="Times New Roman"/>
        <w:b/>
        <w:color w:val="000000"/>
        <w:sz w:val="20"/>
        <w:szCs w:val="20"/>
      </w:rPr>
      <w:fldChar w:fldCharType="end"/>
    </w:r>
  </w:p>
  <w:p w:rsidR="002B3056" w:rsidRDefault="002B3056">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B53" w:rsidRDefault="00D42B53">
      <w:pPr>
        <w:spacing w:after="0" w:line="240" w:lineRule="auto"/>
      </w:pPr>
      <w:r>
        <w:separator/>
      </w:r>
    </w:p>
  </w:footnote>
  <w:footnote w:type="continuationSeparator" w:id="0">
    <w:p w:rsidR="00D42B53" w:rsidRDefault="00D42B53">
      <w:pPr>
        <w:spacing w:after="0" w:line="240" w:lineRule="auto"/>
      </w:pPr>
      <w:r>
        <w:continuationSeparator/>
      </w:r>
    </w:p>
  </w:footnote>
  <w:footnote w:id="1">
    <w:p w:rsidR="002B3056" w:rsidRDefault="00D42B53">
      <w:pPr>
        <w:pBdr>
          <w:top w:val="nil"/>
          <w:left w:val="nil"/>
          <w:bottom w:val="nil"/>
          <w:right w:val="nil"/>
          <w:between w:val="nil"/>
        </w:pBdr>
        <w:spacing w:after="0" w:line="240" w:lineRule="auto"/>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2B3056" w:rsidRDefault="00D42B53">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rsidR="00B604A1" w:rsidRDefault="00B604A1" w:rsidP="00B604A1">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B604A1" w:rsidRDefault="00B604A1" w:rsidP="00B604A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056" w:rsidRDefault="00D42B5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highlight w:val="yellow"/>
      </w:rPr>
    </w:pPr>
    <w:r>
      <w:rPr>
        <w:rFonts w:ascii="Palatino Linotype" w:eastAsia="Palatino Linotype" w:hAnsi="Palatino Linotype" w:cs="Palatino Linotype"/>
        <w:b/>
        <w:color w:val="000000"/>
        <w:sz w:val="20"/>
        <w:szCs w:val="20"/>
      </w:rPr>
      <w:t>VOTO PARTICULAR</w:t>
    </w:r>
    <w:r>
      <w:rPr>
        <w:noProof/>
      </w:rPr>
      <w:drawing>
        <wp:anchor distT="0" distB="0" distL="0" distR="0" simplePos="0" relativeHeight="251658240" behindDoc="1" locked="0" layoutInCell="1" hidden="0" allowOverlap="1">
          <wp:simplePos x="0" y="0"/>
          <wp:positionH relativeFrom="column">
            <wp:posOffset>-952495</wp:posOffset>
          </wp:positionH>
          <wp:positionV relativeFrom="paragraph">
            <wp:posOffset>-568956</wp:posOffset>
          </wp:positionV>
          <wp:extent cx="7510628" cy="9883775"/>
          <wp:effectExtent l="0" t="0" r="0" b="0"/>
          <wp:wrapNone/>
          <wp:docPr id="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2B3056" w:rsidRDefault="00D42B5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 11421/INFOEM/IP/RR/2022</w:t>
    </w:r>
  </w:p>
  <w:p w:rsidR="002B3056" w:rsidRDefault="002B305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AA1A71"/>
    <w:multiLevelType w:val="multilevel"/>
    <w:tmpl w:val="1A14C40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5D595C9F"/>
    <w:multiLevelType w:val="hybridMultilevel"/>
    <w:tmpl w:val="DEAE5D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EFF55DB"/>
    <w:multiLevelType w:val="multilevel"/>
    <w:tmpl w:val="00808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056"/>
    <w:rsid w:val="002B3056"/>
    <w:rsid w:val="00544EDA"/>
    <w:rsid w:val="00A16E5D"/>
    <w:rsid w:val="00B604A1"/>
    <w:rsid w:val="00D42B53"/>
    <w:rsid w:val="00EF0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0094F5-38B3-4669-9FCF-5EB1323E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styleId="Sinespaciado">
    <w:name w:val="No Spacing"/>
    <w:aliases w:val="Francesa,INAI"/>
    <w:link w:val="SinespaciadoCar"/>
    <w:uiPriority w:val="1"/>
    <w:qFormat/>
    <w:rsid w:val="00F33522"/>
    <w:pPr>
      <w:spacing w:after="0" w:line="240" w:lineRule="auto"/>
    </w:pPr>
  </w:style>
  <w:style w:type="character" w:customStyle="1" w:styleId="SinespaciadoCar">
    <w:name w:val="Sin espaciado Car"/>
    <w:aliases w:val="Francesa Car,INAI Car"/>
    <w:link w:val="Sinespaciado"/>
    <w:uiPriority w:val="1"/>
    <w:locked/>
    <w:rsid w:val="00F33522"/>
  </w:style>
  <w:style w:type="table" w:customStyle="1" w:styleId="TableNormal3">
    <w:name w:val="Table Normal"/>
    <w:uiPriority w:val="2"/>
    <w:semiHidden/>
    <w:unhideWhenUsed/>
    <w:qFormat/>
    <w:rsid w:val="00B21C0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1C09"/>
    <w:pPr>
      <w:widowControl w:val="0"/>
      <w:spacing w:after="0" w:line="240" w:lineRule="auto"/>
    </w:pPr>
    <w:rPr>
      <w:lang w:val="en-US"/>
    </w:rPr>
  </w:style>
  <w:style w:type="table" w:styleId="Tablaconcuadrcula">
    <w:name w:val="Table Grid"/>
    <w:basedOn w:val="Tablanormal"/>
    <w:uiPriority w:val="39"/>
    <w:rsid w:val="00B21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QKG2ClW1uu0WFbiXZ3bKAJOOng==">AMUW2mXMVEDiwGGXXhw415ef7jAacwwSI6OjEHbrFJsSopH/uYaxgd5PUJu6UXbEeQ0k7KtEIEM/VhVhT0L5JPMAX47KMcQJ2d98Z8I5N0jBoLJD6hSEdgZf3gUBLDmwInGGSSna3vp4mKyvL8CDOMPT2Rhi7YTlpw==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16</Pages>
  <Words>3781</Words>
  <Characters>20801</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Jhancarlo</cp:lastModifiedBy>
  <cp:revision>3</cp:revision>
  <dcterms:created xsi:type="dcterms:W3CDTF">2022-10-24T00:19:00Z</dcterms:created>
  <dcterms:modified xsi:type="dcterms:W3CDTF">2022-10-24T23:02:00Z</dcterms:modified>
</cp:coreProperties>
</file>