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1D6C86B0" w:rsidR="00223416" w:rsidRDefault="00223416" w:rsidP="0053443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 INFORMACIÓN PÚBLICA Y PROTECCIÓN DE DATOS PERSONALES DEL ESTADO DE MÉXICO Y MUNICIPIOS, EN LA</w:t>
      </w:r>
      <w:r w:rsidR="00E46E74">
        <w:rPr>
          <w:rFonts w:ascii="Palatino Linotype" w:hAnsi="Palatino Linotype"/>
          <w:b/>
          <w:sz w:val="24"/>
          <w:szCs w:val="24"/>
        </w:rPr>
        <w:t xml:space="preserve"> </w:t>
      </w:r>
      <w:r w:rsidR="006E31F8">
        <w:rPr>
          <w:rFonts w:ascii="Palatino Linotype" w:hAnsi="Palatino Linotype"/>
          <w:b/>
          <w:sz w:val="24"/>
          <w:szCs w:val="24"/>
        </w:rPr>
        <w:t>TRIGÉSIMA</w:t>
      </w:r>
      <w:r w:rsidR="00534438">
        <w:rPr>
          <w:rFonts w:ascii="Palatino Linotype" w:hAnsi="Palatino Linotype"/>
          <w:b/>
          <w:sz w:val="24"/>
          <w:szCs w:val="24"/>
        </w:rPr>
        <w:t xml:space="preserve"> </w:t>
      </w:r>
      <w:r w:rsidR="002B072B">
        <w:rPr>
          <w:rFonts w:ascii="Palatino Linotype" w:hAnsi="Palatino Linotype"/>
          <w:b/>
          <w:sz w:val="24"/>
          <w:szCs w:val="24"/>
        </w:rPr>
        <w:t>TERCERA</w:t>
      </w:r>
      <w:r w:rsidR="00372FFD">
        <w:rPr>
          <w:rFonts w:ascii="Palatino Linotype" w:hAnsi="Palatino Linotype"/>
          <w:b/>
          <w:sz w:val="24"/>
          <w:szCs w:val="24"/>
        </w:rPr>
        <w:t xml:space="preserve"> </w:t>
      </w:r>
      <w:r>
        <w:rPr>
          <w:rFonts w:ascii="Palatino Linotype" w:hAnsi="Palatino Linotype"/>
          <w:b/>
          <w:sz w:val="24"/>
          <w:szCs w:val="24"/>
        </w:rPr>
        <w:t>SESIÓN ORDINARIA DEL PLENO DE FECHA</w:t>
      </w:r>
      <w:r w:rsidR="00E46E74">
        <w:rPr>
          <w:rFonts w:ascii="Palatino Linotype" w:hAnsi="Palatino Linotype"/>
          <w:b/>
          <w:sz w:val="24"/>
          <w:szCs w:val="24"/>
        </w:rPr>
        <w:t xml:space="preserve"> </w:t>
      </w:r>
      <w:r w:rsidR="002B072B">
        <w:rPr>
          <w:rFonts w:ascii="Palatino Linotype" w:hAnsi="Palatino Linotype"/>
          <w:b/>
          <w:sz w:val="24"/>
          <w:szCs w:val="24"/>
        </w:rPr>
        <w:t>CATORCE DE SEPTIEMBRE</w:t>
      </w:r>
      <w:r w:rsidR="00534438">
        <w:rPr>
          <w:rFonts w:ascii="Palatino Linotype" w:hAnsi="Palatino Linotype"/>
          <w:b/>
          <w:sz w:val="24"/>
          <w:szCs w:val="24"/>
        </w:rPr>
        <w:t xml:space="preserve"> </w:t>
      </w:r>
      <w:r w:rsidR="00F67553">
        <w:rPr>
          <w:rFonts w:ascii="Palatino Linotype" w:hAnsi="Palatino Linotype"/>
          <w:b/>
          <w:sz w:val="24"/>
          <w:szCs w:val="24"/>
        </w:rPr>
        <w:t xml:space="preserve">DE DOS MIL VEINTIDÓS, EN </w:t>
      </w:r>
      <w:r w:rsidR="00B610DF">
        <w:rPr>
          <w:rFonts w:ascii="Palatino Linotype" w:hAnsi="Palatino Linotype"/>
          <w:b/>
          <w:sz w:val="24"/>
          <w:szCs w:val="24"/>
        </w:rPr>
        <w:t>LOS</w:t>
      </w:r>
      <w:r>
        <w:rPr>
          <w:rFonts w:ascii="Palatino Linotype" w:hAnsi="Palatino Linotype"/>
          <w:b/>
          <w:sz w:val="24"/>
          <w:szCs w:val="24"/>
        </w:rPr>
        <w:t xml:space="preserve"> RECURSO</w:t>
      </w:r>
      <w:r w:rsidR="00B610DF">
        <w:rPr>
          <w:rFonts w:ascii="Palatino Linotype" w:hAnsi="Palatino Linotype"/>
          <w:b/>
          <w:sz w:val="24"/>
          <w:szCs w:val="24"/>
        </w:rPr>
        <w:t>S</w:t>
      </w:r>
      <w:r>
        <w:rPr>
          <w:rFonts w:ascii="Palatino Linotype" w:hAnsi="Palatino Linotype"/>
          <w:b/>
          <w:sz w:val="24"/>
          <w:szCs w:val="24"/>
        </w:rPr>
        <w:t xml:space="preserve"> DE REVISIÓN</w:t>
      </w:r>
      <w:r w:rsidR="00E46E74">
        <w:rPr>
          <w:rFonts w:ascii="Palatino Linotype" w:hAnsi="Palatino Linotype"/>
          <w:b/>
          <w:sz w:val="24"/>
          <w:szCs w:val="24"/>
        </w:rPr>
        <w:t xml:space="preserve"> </w:t>
      </w:r>
      <w:r w:rsidR="003A5869">
        <w:rPr>
          <w:rFonts w:ascii="Palatino Linotype" w:hAnsi="Palatino Linotype"/>
          <w:b/>
          <w:sz w:val="24"/>
          <w:szCs w:val="24"/>
        </w:rPr>
        <w:t>0</w:t>
      </w:r>
      <w:r w:rsidR="00372FFD">
        <w:rPr>
          <w:rFonts w:ascii="Palatino Linotype" w:hAnsi="Palatino Linotype"/>
          <w:b/>
          <w:sz w:val="24"/>
          <w:szCs w:val="24"/>
        </w:rPr>
        <w:t>6</w:t>
      </w:r>
      <w:r w:rsidR="002B072B">
        <w:rPr>
          <w:rFonts w:ascii="Palatino Linotype" w:hAnsi="Palatino Linotype"/>
          <w:b/>
          <w:sz w:val="24"/>
          <w:szCs w:val="24"/>
        </w:rPr>
        <w:t>91</w:t>
      </w:r>
      <w:r w:rsidR="00372FFD">
        <w:rPr>
          <w:rFonts w:ascii="Palatino Linotype" w:hAnsi="Palatino Linotype"/>
          <w:b/>
          <w:sz w:val="24"/>
          <w:szCs w:val="24"/>
        </w:rPr>
        <w:t>7</w:t>
      </w:r>
      <w:r w:rsidR="00B610DF">
        <w:rPr>
          <w:rFonts w:ascii="Palatino Linotype" w:hAnsi="Palatino Linotype"/>
          <w:b/>
          <w:sz w:val="24"/>
          <w:szCs w:val="24"/>
        </w:rPr>
        <w:t xml:space="preserve">/INFOEM/IP/RR/2022 Y </w:t>
      </w:r>
      <w:r w:rsidR="00372FFD">
        <w:rPr>
          <w:rFonts w:ascii="Palatino Linotype" w:hAnsi="Palatino Linotype"/>
          <w:b/>
          <w:sz w:val="24"/>
          <w:szCs w:val="24"/>
        </w:rPr>
        <w:t>ACUMULADOS</w:t>
      </w:r>
      <w:r w:rsidR="00B610DF">
        <w:rPr>
          <w:rFonts w:ascii="Palatino Linotype" w:hAnsi="Palatino Linotype"/>
          <w:b/>
          <w:sz w:val="24"/>
          <w:szCs w:val="24"/>
        </w:rPr>
        <w:t>.</w:t>
      </w:r>
    </w:p>
    <w:p w14:paraId="151CFB1D" w14:textId="77777777" w:rsidR="005534B4" w:rsidRDefault="005534B4" w:rsidP="00534438">
      <w:pPr>
        <w:spacing w:after="0" w:line="360" w:lineRule="auto"/>
        <w:jc w:val="both"/>
        <w:rPr>
          <w:rFonts w:ascii="Palatino Linotype" w:hAnsi="Palatino Linotype"/>
          <w:b/>
          <w:sz w:val="24"/>
          <w:szCs w:val="24"/>
        </w:rPr>
      </w:pPr>
    </w:p>
    <w:p w14:paraId="04F664F8" w14:textId="770E1093" w:rsidR="00F363F5" w:rsidRDefault="000F49C4" w:rsidP="00534438">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534438">
      <w:pPr>
        <w:spacing w:after="0" w:line="360" w:lineRule="auto"/>
        <w:jc w:val="both"/>
        <w:rPr>
          <w:rFonts w:ascii="Palatino Linotype" w:hAnsi="Palatino Linotype"/>
          <w:sz w:val="24"/>
          <w:szCs w:val="24"/>
          <w:lang w:val="es-ES"/>
        </w:rPr>
      </w:pPr>
    </w:p>
    <w:p w14:paraId="571D95EB" w14:textId="62266E0E" w:rsidR="00223416" w:rsidRDefault="004402F7" w:rsidP="00534438">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Es necesario precisar que</w:t>
      </w:r>
      <w:r w:rsidR="00534438">
        <w:rPr>
          <w:rFonts w:ascii="Palatino Linotype" w:hAnsi="Palatino Linotype"/>
          <w:sz w:val="24"/>
          <w:szCs w:val="24"/>
          <w:lang w:val="es-ES"/>
        </w:rPr>
        <w:t>,</w:t>
      </w:r>
      <w:r w:rsidRPr="00F86EDD">
        <w:rPr>
          <w:rFonts w:ascii="Palatino Linotype" w:hAnsi="Palatino Linotype"/>
          <w:sz w:val="24"/>
          <w:szCs w:val="24"/>
          <w:lang w:val="es-ES"/>
        </w:rPr>
        <w:t xml:space="preserve"> si bien se comparte el sentido general de la resolución, </w:t>
      </w:r>
      <w:r w:rsidR="00223416" w:rsidRPr="0014604A">
        <w:rPr>
          <w:rFonts w:ascii="Palatino Linotype" w:hAnsi="Palatino Linotype"/>
          <w:sz w:val="24"/>
          <w:szCs w:val="24"/>
        </w:rPr>
        <w:t xml:space="preserve">se difiere en que se </w:t>
      </w:r>
      <w:r w:rsidR="00223416">
        <w:rPr>
          <w:rFonts w:ascii="Palatino Linotype" w:hAnsi="Palatino Linotype"/>
          <w:sz w:val="24"/>
          <w:szCs w:val="24"/>
        </w:rPr>
        <w:t xml:space="preserve">no </w:t>
      </w:r>
      <w:r w:rsidR="00223416" w:rsidRPr="0014604A">
        <w:rPr>
          <w:rFonts w:ascii="Palatino Linotype" w:hAnsi="Palatino Linotype"/>
          <w:sz w:val="24"/>
          <w:szCs w:val="24"/>
        </w:rPr>
        <w:t xml:space="preserve">haya ordenado </w:t>
      </w:r>
      <w:r w:rsidR="00D84AE7">
        <w:rPr>
          <w:rFonts w:ascii="Palatino Linotype" w:hAnsi="Palatino Linotype"/>
          <w:sz w:val="24"/>
          <w:szCs w:val="24"/>
        </w:rPr>
        <w:t xml:space="preserve">la clasificación del </w:t>
      </w:r>
      <w:r w:rsidR="00223416" w:rsidRPr="004D58D9">
        <w:rPr>
          <w:rFonts w:ascii="Palatino Linotype" w:hAnsi="Palatino Linotype"/>
          <w:sz w:val="24"/>
          <w:szCs w:val="24"/>
          <w:lang w:val="es-ES"/>
        </w:rPr>
        <w:t>cargo de elementos de seguridad</w:t>
      </w:r>
      <w:r w:rsidR="00B45CA2">
        <w:rPr>
          <w:rFonts w:ascii="Palatino Linotype" w:hAnsi="Palatino Linotype"/>
          <w:sz w:val="24"/>
          <w:szCs w:val="24"/>
          <w:lang w:val="es-ES"/>
        </w:rPr>
        <w:t xml:space="preserve"> pública</w:t>
      </w:r>
      <w:r w:rsidR="00223416" w:rsidRPr="004D58D9">
        <w:rPr>
          <w:rFonts w:ascii="Palatino Linotype" w:hAnsi="Palatino Linotype"/>
          <w:sz w:val="24"/>
          <w:szCs w:val="24"/>
          <w:lang w:val="es-ES"/>
        </w:rPr>
        <w:t>,</w:t>
      </w:r>
      <w:r w:rsidR="00223416" w:rsidRPr="00E94A9D">
        <w:rPr>
          <w:rFonts w:ascii="Palatino Linotype" w:hAnsi="Palatino Linotype"/>
          <w:color w:val="FF0000"/>
          <w:sz w:val="24"/>
          <w:szCs w:val="24"/>
          <w:lang w:val="es-ES"/>
        </w:rPr>
        <w:t xml:space="preserve"> </w:t>
      </w:r>
      <w:r w:rsidR="00223416" w:rsidRPr="0014604A">
        <w:rPr>
          <w:rFonts w:ascii="Palatino Linotype" w:hAnsi="Palatino Linotype"/>
          <w:sz w:val="24"/>
          <w:szCs w:val="24"/>
          <w:lang w:val="es-ES"/>
        </w:rPr>
        <w:t xml:space="preserve">por las siguientes </w:t>
      </w:r>
      <w:r w:rsidR="00223416">
        <w:rPr>
          <w:rFonts w:ascii="Palatino Linotype" w:hAnsi="Palatino Linotype"/>
          <w:sz w:val="24"/>
          <w:szCs w:val="24"/>
          <w:lang w:val="es-ES"/>
        </w:rPr>
        <w:t>consideraciones:</w:t>
      </w:r>
    </w:p>
    <w:p w14:paraId="250D3BF4" w14:textId="77777777" w:rsidR="00223416" w:rsidRDefault="00223416" w:rsidP="00534438">
      <w:pPr>
        <w:spacing w:after="0" w:line="360" w:lineRule="auto"/>
        <w:jc w:val="both"/>
        <w:rPr>
          <w:rFonts w:ascii="Palatino Linotype" w:hAnsi="Palatino Linotype"/>
          <w:sz w:val="24"/>
          <w:szCs w:val="24"/>
        </w:rPr>
      </w:pPr>
    </w:p>
    <w:p w14:paraId="757DA274" w14:textId="3FC650F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w:t>
      </w:r>
      <w:r w:rsidRPr="00DB1E20">
        <w:rPr>
          <w:rFonts w:ascii="Palatino Linotype" w:hAnsi="Palatino Linotype"/>
          <w:sz w:val="24"/>
          <w:szCs w:val="24"/>
        </w:rPr>
        <w:lastRenderedPageBreak/>
        <w:t>trascendencia de los derechos fundamentales como uno de los ejes rectores de la vida en sociedad.</w:t>
      </w:r>
    </w:p>
    <w:p w14:paraId="361C4090" w14:textId="77777777" w:rsidR="0090033D" w:rsidRPr="00DB1E20" w:rsidRDefault="0090033D" w:rsidP="00534438">
      <w:pPr>
        <w:spacing w:after="0" w:line="360" w:lineRule="auto"/>
        <w:jc w:val="both"/>
        <w:rPr>
          <w:rFonts w:ascii="Palatino Linotype" w:hAnsi="Palatino Linotype"/>
          <w:sz w:val="24"/>
          <w:szCs w:val="24"/>
        </w:rPr>
      </w:pPr>
    </w:p>
    <w:p w14:paraId="6FCE220A" w14:textId="26C4C8F8"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w:t>
      </w:r>
    </w:p>
    <w:p w14:paraId="665E8B43" w14:textId="77777777" w:rsidR="0090033D" w:rsidRPr="00DB1E20" w:rsidRDefault="0090033D" w:rsidP="00534438">
      <w:pPr>
        <w:spacing w:after="0" w:line="360" w:lineRule="auto"/>
        <w:jc w:val="both"/>
        <w:rPr>
          <w:rFonts w:ascii="Palatino Linotype" w:hAnsi="Palatino Linotype"/>
          <w:sz w:val="24"/>
          <w:szCs w:val="24"/>
        </w:rPr>
      </w:pPr>
    </w:p>
    <w:p w14:paraId="51FCDB09" w14:textId="3D7DA63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w:t>
      </w:r>
    </w:p>
    <w:p w14:paraId="185DB6DD" w14:textId="77777777" w:rsidR="0090033D" w:rsidRPr="00DB1E20" w:rsidRDefault="0090033D" w:rsidP="00534438">
      <w:pPr>
        <w:spacing w:after="0" w:line="360" w:lineRule="auto"/>
        <w:jc w:val="both"/>
        <w:rPr>
          <w:rFonts w:ascii="Palatino Linotype" w:hAnsi="Palatino Linotype"/>
          <w:sz w:val="24"/>
          <w:szCs w:val="24"/>
        </w:rPr>
      </w:pPr>
    </w:p>
    <w:p w14:paraId="6C6BB66B" w14:textId="668CB20E"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es el derecho de toda persona solicitar gratuitamente la información generada, administrada o poseída por las autoridades públicas, quienes tienen la obligación de entregarla sin que la persona necesite acreditar interés alguno ni justificar su uso, observando de manera estricta las restricciones previstas en la normatividad aplicable.</w:t>
      </w:r>
    </w:p>
    <w:p w14:paraId="3E97BF3E" w14:textId="77777777" w:rsidR="0090033D" w:rsidRPr="00DB1E20" w:rsidRDefault="0090033D" w:rsidP="00534438">
      <w:pPr>
        <w:spacing w:after="0" w:line="360" w:lineRule="auto"/>
        <w:jc w:val="both"/>
        <w:rPr>
          <w:rFonts w:ascii="Palatino Linotype" w:hAnsi="Palatino Linotype"/>
          <w:sz w:val="24"/>
          <w:szCs w:val="24"/>
        </w:rPr>
      </w:pPr>
    </w:p>
    <w:p w14:paraId="7B421204" w14:textId="6220162F" w:rsidR="006D0F2B" w:rsidRDefault="006D0F2B" w:rsidP="00534438">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w:t>
      </w:r>
      <w:r w:rsidRPr="00DB1E20">
        <w:rPr>
          <w:rFonts w:ascii="Palatino Linotype" w:hAnsi="Palatino Linotype"/>
          <w:sz w:val="24"/>
          <w:szCs w:val="24"/>
        </w:rPr>
        <w:lastRenderedPageBreak/>
        <w:t>nombre se destaca que</w:t>
      </w:r>
      <w:r w:rsidR="0090033D">
        <w:rPr>
          <w:rFonts w:ascii="Palatino Linotype" w:hAnsi="Palatino Linotype"/>
          <w:sz w:val="24"/>
          <w:szCs w:val="24"/>
        </w:rPr>
        <w:t>,</w:t>
      </w:r>
      <w:r w:rsidRPr="00DB1E20">
        <w:rPr>
          <w:rFonts w:ascii="Palatino Linotype" w:hAnsi="Palatino Linotype"/>
          <w:sz w:val="24"/>
          <w:szCs w:val="24"/>
        </w:rPr>
        <w:t xml:space="preserve"> por regla general</w:t>
      </w:r>
      <w:r w:rsidR="0090033D">
        <w:rPr>
          <w:rFonts w:ascii="Palatino Linotype" w:hAnsi="Palatino Linotype"/>
          <w:sz w:val="24"/>
          <w:szCs w:val="24"/>
        </w:rPr>
        <w:t>,</w:t>
      </w:r>
      <w:r w:rsidRPr="00DB1E20">
        <w:rPr>
          <w:rFonts w:ascii="Palatino Linotype" w:hAnsi="Palatino Linotype"/>
          <w:sz w:val="24"/>
          <w:szCs w:val="24"/>
        </w:rPr>
        <w:t xml:space="preserve">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69862DE1" w14:textId="77777777" w:rsidR="0090033D" w:rsidRDefault="0090033D" w:rsidP="00534438">
      <w:pPr>
        <w:autoSpaceDE w:val="0"/>
        <w:autoSpaceDN w:val="0"/>
        <w:adjustRightInd w:val="0"/>
        <w:spacing w:after="0" w:line="360" w:lineRule="auto"/>
        <w:ind w:right="72"/>
        <w:jc w:val="both"/>
        <w:rPr>
          <w:rFonts w:ascii="Palatino Linotype" w:hAnsi="Palatino Linotype"/>
          <w:bCs/>
          <w:sz w:val="24"/>
          <w:szCs w:val="24"/>
        </w:rPr>
      </w:pPr>
    </w:p>
    <w:p w14:paraId="30BA1A11" w14:textId="6FB1ADCD" w:rsidR="006D0F2B" w:rsidRDefault="006D0F2B" w:rsidP="0090033D">
      <w:pPr>
        <w:pStyle w:val="Citas"/>
        <w:spacing w:before="0" w:after="0" w:line="240" w:lineRule="auto"/>
        <w:ind w:left="567" w:right="565"/>
      </w:pPr>
      <w:r w:rsidRPr="0090033D">
        <w:rPr>
          <w:b/>
          <w:bCs/>
        </w:rPr>
        <w:t>Artículo 2.13.-</w:t>
      </w:r>
      <w:r>
        <w:t xml:space="preserve"> El nombre designa e individualiza a una persona.</w:t>
      </w:r>
    </w:p>
    <w:p w14:paraId="0E62B223" w14:textId="77777777" w:rsidR="0090033D" w:rsidRDefault="0090033D" w:rsidP="0090033D">
      <w:pPr>
        <w:pStyle w:val="Citas"/>
        <w:spacing w:before="0" w:after="0" w:line="240" w:lineRule="auto"/>
        <w:ind w:left="567" w:right="565"/>
      </w:pPr>
    </w:p>
    <w:p w14:paraId="6E86C654" w14:textId="7B588EA0" w:rsidR="006D0F2B" w:rsidRDefault="006D0F2B" w:rsidP="0090033D">
      <w:pPr>
        <w:pStyle w:val="Citas"/>
        <w:spacing w:before="0" w:after="0" w:line="240" w:lineRule="auto"/>
        <w:ind w:left="567" w:right="565"/>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F648CE2" w14:textId="77777777" w:rsidR="0090033D" w:rsidRDefault="0090033D" w:rsidP="0090033D">
      <w:pPr>
        <w:pStyle w:val="Citas"/>
        <w:spacing w:before="0" w:after="0" w:line="240" w:lineRule="auto"/>
        <w:ind w:left="567" w:right="565"/>
      </w:pPr>
    </w:p>
    <w:p w14:paraId="437381A5" w14:textId="1F7D7E37" w:rsidR="006D0F2B" w:rsidRDefault="006D0F2B" w:rsidP="0090033D">
      <w:pPr>
        <w:pStyle w:val="Citas"/>
        <w:spacing w:before="0" w:after="0" w:line="240" w:lineRule="auto"/>
        <w:ind w:left="567" w:right="565"/>
      </w:pPr>
      <w:r>
        <w:t xml:space="preserve">El orden de los apellidos acordado entre padre y madre se considerará preferentemente para los demás hijos e hijas del mismo vínculo. </w:t>
      </w:r>
    </w:p>
    <w:p w14:paraId="2C5FBBBB" w14:textId="77777777" w:rsidR="0090033D" w:rsidRDefault="0090033D" w:rsidP="0090033D">
      <w:pPr>
        <w:pStyle w:val="Citas"/>
        <w:spacing w:before="0" w:after="0" w:line="240" w:lineRule="auto"/>
        <w:ind w:left="567" w:right="565"/>
      </w:pPr>
    </w:p>
    <w:p w14:paraId="41417DF8" w14:textId="7776F72F" w:rsidR="006D0F2B" w:rsidRPr="00A3098D" w:rsidRDefault="006D0F2B" w:rsidP="0090033D">
      <w:pPr>
        <w:pStyle w:val="Citas"/>
        <w:spacing w:before="0" w:after="0" w:line="240" w:lineRule="auto"/>
        <w:ind w:left="567" w:right="565"/>
        <w:rPr>
          <w:b/>
          <w:bCs/>
          <w:sz w:val="24"/>
          <w:szCs w:val="24"/>
        </w:rPr>
      </w:pPr>
      <w:r>
        <w:t>Cuando solo lo reconozca uno de ellos se formará con los apellidos de este, en el mismo orden, con las salvedades que establece el Libro Tercero de este Código.</w:t>
      </w:r>
    </w:p>
    <w:p w14:paraId="157EBCCF" w14:textId="77777777" w:rsidR="0090033D" w:rsidRDefault="0090033D" w:rsidP="00534438">
      <w:pPr>
        <w:pStyle w:val="Sinespaciado"/>
        <w:spacing w:line="360" w:lineRule="auto"/>
        <w:jc w:val="both"/>
        <w:rPr>
          <w:rFonts w:ascii="Palatino Linotype" w:hAnsi="Palatino Linotype"/>
          <w:bCs/>
        </w:rPr>
      </w:pPr>
    </w:p>
    <w:p w14:paraId="088A6392" w14:textId="65CD7141" w:rsidR="006D0F2B" w:rsidRDefault="006D0F2B" w:rsidP="00534438">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2B09B8A" w14:textId="77777777" w:rsidR="0090033D" w:rsidRPr="00DB1E20" w:rsidRDefault="0090033D" w:rsidP="00534438">
      <w:pPr>
        <w:pStyle w:val="Sinespaciado"/>
        <w:spacing w:line="360" w:lineRule="auto"/>
        <w:jc w:val="both"/>
        <w:rPr>
          <w:rFonts w:ascii="Palatino Linotype" w:hAnsi="Palatino Linotype"/>
          <w:bCs/>
        </w:rPr>
      </w:pPr>
    </w:p>
    <w:p w14:paraId="401A8EAA" w14:textId="77777777" w:rsidR="006D0F2B" w:rsidRPr="00DB1E20" w:rsidRDefault="006D0F2B" w:rsidP="00534438">
      <w:pPr>
        <w:pStyle w:val="Sinespaciado"/>
        <w:numPr>
          <w:ilvl w:val="0"/>
          <w:numId w:val="14"/>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5DFD331" w14:textId="77777777" w:rsidR="006D0F2B"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06B5EAED" w14:textId="77777777" w:rsidR="006D0F2B" w:rsidRPr="00DB1E20" w:rsidRDefault="006D0F2B" w:rsidP="00534438">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0C023DB3" w14:textId="77777777" w:rsidR="006D0F2B" w:rsidRPr="00DB1E20"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4D05A6F6" w14:textId="77777777" w:rsidR="006D0F2B" w:rsidRPr="00DB1E20" w:rsidRDefault="006D0F2B" w:rsidP="00534438">
      <w:pPr>
        <w:spacing w:after="0" w:line="360" w:lineRule="auto"/>
        <w:contextualSpacing/>
        <w:jc w:val="both"/>
        <w:rPr>
          <w:rFonts w:ascii="Palatino Linotype" w:hAnsi="Palatino Linotype"/>
          <w:sz w:val="24"/>
          <w:szCs w:val="24"/>
          <w:lang w:val="es-ES"/>
        </w:rPr>
      </w:pPr>
    </w:p>
    <w:p w14:paraId="6CE30847" w14:textId="5A94424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efecto, tratándose de servidores públicos</w:t>
      </w:r>
      <w:r w:rsidR="0090033D">
        <w:rPr>
          <w:rFonts w:ascii="Palatino Linotype" w:hAnsi="Palatino Linotype"/>
          <w:sz w:val="24"/>
          <w:szCs w:val="24"/>
          <w:lang w:val="es-ES"/>
        </w:rPr>
        <w:t>,</w:t>
      </w:r>
      <w:r>
        <w:rPr>
          <w:rFonts w:ascii="Palatino Linotype" w:hAnsi="Palatino Linotype"/>
          <w:sz w:val="24"/>
          <w:szCs w:val="24"/>
          <w:lang w:val="es-ES"/>
        </w:rPr>
        <w:t xml:space="preserve">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5CC16E9F" w14:textId="77777777" w:rsidR="006D0F2B" w:rsidRDefault="006D0F2B" w:rsidP="00534438">
      <w:pPr>
        <w:spacing w:after="0" w:line="360" w:lineRule="auto"/>
        <w:contextualSpacing/>
        <w:jc w:val="both"/>
        <w:rPr>
          <w:rFonts w:ascii="Palatino Linotype" w:hAnsi="Palatino Linotype"/>
          <w:sz w:val="24"/>
          <w:szCs w:val="24"/>
          <w:lang w:val="es-ES"/>
        </w:rPr>
      </w:pPr>
    </w:p>
    <w:p w14:paraId="03BDBA15" w14:textId="043B5A3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w:t>
      </w:r>
      <w:r w:rsidR="006E72CB">
        <w:rPr>
          <w:rFonts w:ascii="Palatino Linotype" w:hAnsi="Palatino Linotype"/>
          <w:sz w:val="24"/>
          <w:szCs w:val="24"/>
          <w:lang w:val="es-ES"/>
        </w:rPr>
        <w:t>;</w:t>
      </w:r>
      <w:r>
        <w:rPr>
          <w:rFonts w:ascii="Palatino Linotype" w:hAnsi="Palatino Linotype"/>
          <w:sz w:val="24"/>
          <w:szCs w:val="24"/>
          <w:lang w:val="es-ES"/>
        </w:rPr>
        <w:t xml:space="preserve"> es decir, información que se pondrá oficiosamente a disposición de los particulares y que se deberá de mantener actualizada periódicamente en medios electrónicos. </w:t>
      </w:r>
    </w:p>
    <w:p w14:paraId="209875D2" w14:textId="77777777" w:rsidR="006D0F2B" w:rsidRDefault="006D0F2B" w:rsidP="00534438">
      <w:pPr>
        <w:spacing w:after="0" w:line="360" w:lineRule="auto"/>
        <w:contextualSpacing/>
        <w:jc w:val="both"/>
        <w:rPr>
          <w:rFonts w:ascii="Palatino Linotype" w:hAnsi="Palatino Linotype"/>
          <w:sz w:val="24"/>
          <w:szCs w:val="24"/>
          <w:lang w:val="es-ES"/>
        </w:rPr>
      </w:pPr>
    </w:p>
    <w:p w14:paraId="13ECC9FD" w14:textId="7405906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particular interés traer a colación el </w:t>
      </w:r>
      <w:r w:rsidR="006E72CB">
        <w:rPr>
          <w:rFonts w:ascii="Palatino Linotype" w:hAnsi="Palatino Linotype"/>
          <w:sz w:val="24"/>
          <w:szCs w:val="24"/>
          <w:lang w:val="es-ES"/>
        </w:rPr>
        <w:t>artículo</w:t>
      </w:r>
      <w:r>
        <w:rPr>
          <w:rFonts w:ascii="Palatino Linotype" w:hAnsi="Palatino Linotype"/>
          <w:sz w:val="24"/>
          <w:szCs w:val="24"/>
          <w:lang w:val="es-ES"/>
        </w:rPr>
        <w:t xml:space="preserve"> 92 fracción VII de la Ley de Transparencia y Acceso a la Información Pública del Estado de México y Municipios,</w:t>
      </w:r>
      <w:r w:rsidR="006E72CB">
        <w:rPr>
          <w:rFonts w:ascii="Palatino Linotype" w:hAnsi="Palatino Linotype"/>
          <w:sz w:val="24"/>
          <w:szCs w:val="24"/>
          <w:lang w:val="es-ES"/>
        </w:rPr>
        <w:t xml:space="preserve"> que establece lo siguiente:</w:t>
      </w:r>
    </w:p>
    <w:p w14:paraId="148165DC" w14:textId="77777777" w:rsidR="00E46E74" w:rsidRDefault="00E46E74" w:rsidP="00534438">
      <w:pPr>
        <w:spacing w:after="0" w:line="360" w:lineRule="auto"/>
        <w:contextualSpacing/>
        <w:jc w:val="both"/>
        <w:rPr>
          <w:rFonts w:ascii="Palatino Linotype" w:hAnsi="Palatino Linotype"/>
          <w:sz w:val="24"/>
          <w:szCs w:val="24"/>
          <w:lang w:val="es-ES"/>
        </w:rPr>
      </w:pPr>
    </w:p>
    <w:p w14:paraId="7E0DBA6F" w14:textId="64469462" w:rsidR="006D0F2B" w:rsidRDefault="006D0F2B" w:rsidP="006E72CB">
      <w:pPr>
        <w:pStyle w:val="Citas"/>
        <w:spacing w:before="0" w:after="0" w:line="240" w:lineRule="auto"/>
        <w:ind w:left="567" w:right="565"/>
      </w:pPr>
      <w:r w:rsidRPr="006E72CB">
        <w:rPr>
          <w:b/>
          <w:bCs/>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B6381F" w14:textId="77777777" w:rsidR="006D0F2B" w:rsidRDefault="006D0F2B" w:rsidP="006E72CB">
      <w:pPr>
        <w:pStyle w:val="Citas"/>
        <w:spacing w:before="0" w:after="0" w:line="240" w:lineRule="auto"/>
        <w:ind w:left="567" w:right="565"/>
      </w:pPr>
      <w:r>
        <w:t>(…)</w:t>
      </w:r>
    </w:p>
    <w:p w14:paraId="3C93EA95" w14:textId="02B74E1E" w:rsidR="006D0F2B" w:rsidRDefault="006D0F2B" w:rsidP="006E72CB">
      <w:pPr>
        <w:pStyle w:val="Citas"/>
        <w:spacing w:before="0" w:after="0" w:line="240" w:lineRule="auto"/>
        <w:ind w:left="567" w:right="565"/>
      </w:pPr>
      <w:r w:rsidRPr="006E72CB">
        <w:rPr>
          <w:b/>
          <w:bCs/>
        </w:rPr>
        <w:t>VII.</w:t>
      </w:r>
      <w: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3C988F" w14:textId="77777777" w:rsidR="006E72CB" w:rsidRDefault="006E72CB" w:rsidP="006E72CB">
      <w:pPr>
        <w:pStyle w:val="Citas"/>
        <w:spacing w:before="0" w:after="0" w:line="240" w:lineRule="auto"/>
        <w:ind w:left="567" w:right="565"/>
      </w:pPr>
    </w:p>
    <w:p w14:paraId="119B3092" w14:textId="28B5809E" w:rsidR="006D0F2B" w:rsidRDefault="006D0F2B" w:rsidP="006E72CB">
      <w:pPr>
        <w:pStyle w:val="Citas"/>
        <w:spacing w:before="0" w:after="0" w:line="240" w:lineRule="auto"/>
        <w:ind w:left="567" w:right="565"/>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613EFA2" w14:textId="1F06D1A2" w:rsidR="006E72CB" w:rsidRPr="006E72CB" w:rsidRDefault="006E72CB" w:rsidP="006E72CB">
      <w:pPr>
        <w:pStyle w:val="Citas"/>
        <w:spacing w:before="0" w:after="0" w:line="240" w:lineRule="auto"/>
        <w:ind w:left="567" w:right="565"/>
        <w:rPr>
          <w:bCs/>
          <w:sz w:val="24"/>
          <w:szCs w:val="24"/>
          <w:lang w:val="es-ES"/>
        </w:rPr>
      </w:pPr>
      <w:r w:rsidRPr="006E72CB">
        <w:rPr>
          <w:bCs/>
        </w:rPr>
        <w:t>(…)</w:t>
      </w:r>
    </w:p>
    <w:p w14:paraId="09A30DBC" w14:textId="77777777" w:rsidR="006D0F2B" w:rsidRDefault="006D0F2B" w:rsidP="00534438">
      <w:pPr>
        <w:spacing w:after="0" w:line="360" w:lineRule="auto"/>
        <w:contextualSpacing/>
        <w:jc w:val="both"/>
        <w:rPr>
          <w:rFonts w:ascii="Palatino Linotype" w:hAnsi="Palatino Linotype"/>
          <w:sz w:val="24"/>
          <w:szCs w:val="24"/>
          <w:lang w:val="es-ES"/>
        </w:rPr>
      </w:pPr>
    </w:p>
    <w:p w14:paraId="4F529DB8" w14:textId="2EDA63F4"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de la dis</w:t>
      </w:r>
      <w:r w:rsidR="006E72CB">
        <w:rPr>
          <w:rFonts w:ascii="Palatino Linotype" w:hAnsi="Palatino Linotype"/>
          <w:sz w:val="24"/>
          <w:szCs w:val="24"/>
          <w:lang w:val="es-ES"/>
        </w:rPr>
        <w:t>crepancia</w:t>
      </w:r>
      <w:r>
        <w:rPr>
          <w:rFonts w:ascii="Palatino Linotype" w:hAnsi="Palatino Linotype"/>
          <w:sz w:val="24"/>
          <w:szCs w:val="24"/>
          <w:lang w:val="es-ES"/>
        </w:rPr>
        <w:t>, ya que de una interpretación sistemática y armónica del contenido de los soportes documentales requeridos mediante la</w:t>
      </w:r>
      <w:r w:rsidR="00B610DF">
        <w:rPr>
          <w:rFonts w:ascii="Palatino Linotype" w:hAnsi="Palatino Linotype"/>
          <w:sz w:val="24"/>
          <w:szCs w:val="24"/>
          <w:lang w:val="es-ES"/>
        </w:rPr>
        <w:t>s</w:t>
      </w:r>
      <w:r>
        <w:rPr>
          <w:rFonts w:ascii="Palatino Linotype" w:hAnsi="Palatino Linotype"/>
          <w:sz w:val="24"/>
          <w:szCs w:val="24"/>
          <w:lang w:val="es-ES"/>
        </w:rPr>
        <w:t xml:space="preserve"> solicitud</w:t>
      </w:r>
      <w:r w:rsidR="00B610DF">
        <w:rPr>
          <w:rFonts w:ascii="Palatino Linotype" w:hAnsi="Palatino Linotype"/>
          <w:sz w:val="24"/>
          <w:szCs w:val="24"/>
          <w:lang w:val="es-ES"/>
        </w:rPr>
        <w:t>es</w:t>
      </w:r>
      <w:r>
        <w:rPr>
          <w:rFonts w:ascii="Palatino Linotype" w:hAnsi="Palatino Linotype"/>
          <w:sz w:val="24"/>
          <w:szCs w:val="24"/>
          <w:lang w:val="es-ES"/>
        </w:rPr>
        <w:t xml:space="preserve"> de </w:t>
      </w:r>
      <w:r w:rsidRPr="006E72CB">
        <w:rPr>
          <w:rFonts w:ascii="Palatino Linotype" w:hAnsi="Palatino Linotype"/>
          <w:color w:val="000000" w:themeColor="text1"/>
          <w:sz w:val="24"/>
          <w:szCs w:val="24"/>
          <w:lang w:val="es-ES"/>
        </w:rPr>
        <w:t xml:space="preserve">información </w:t>
      </w:r>
      <w:r w:rsidR="002B072B" w:rsidRPr="002B072B">
        <w:rPr>
          <w:rFonts w:ascii="Palatino Linotype" w:hAnsi="Palatino Linotype"/>
          <w:b/>
          <w:color w:val="000000" w:themeColor="text1"/>
          <w:sz w:val="24"/>
          <w:szCs w:val="24"/>
          <w:lang w:val="es-ES"/>
        </w:rPr>
        <w:t>00344/TENANCIN/IP/2022</w:t>
      </w:r>
      <w:r w:rsidR="002B072B" w:rsidRPr="002B072B">
        <w:rPr>
          <w:rFonts w:ascii="Palatino Linotype" w:hAnsi="Palatino Linotype"/>
          <w:bCs/>
          <w:color w:val="000000" w:themeColor="text1"/>
          <w:sz w:val="24"/>
          <w:szCs w:val="24"/>
          <w:lang w:val="es-ES"/>
        </w:rPr>
        <w:t xml:space="preserve">, </w:t>
      </w:r>
      <w:r w:rsidR="002B072B" w:rsidRPr="002B072B">
        <w:rPr>
          <w:rFonts w:ascii="Palatino Linotype" w:hAnsi="Palatino Linotype"/>
          <w:b/>
          <w:color w:val="000000" w:themeColor="text1"/>
          <w:sz w:val="24"/>
          <w:szCs w:val="24"/>
          <w:lang w:val="es-ES"/>
        </w:rPr>
        <w:t>00347/TENANCIN/IP/2022</w:t>
      </w:r>
      <w:r w:rsidR="002B072B" w:rsidRPr="002B072B">
        <w:rPr>
          <w:rFonts w:ascii="Palatino Linotype" w:hAnsi="Palatino Linotype"/>
          <w:bCs/>
          <w:color w:val="000000" w:themeColor="text1"/>
          <w:sz w:val="24"/>
          <w:szCs w:val="24"/>
          <w:lang w:val="es-ES"/>
        </w:rPr>
        <w:t xml:space="preserve"> y</w:t>
      </w:r>
      <w:r w:rsidR="002B072B" w:rsidRPr="002B072B">
        <w:rPr>
          <w:rFonts w:ascii="Palatino Linotype" w:hAnsi="Palatino Linotype"/>
          <w:b/>
          <w:color w:val="000000" w:themeColor="text1"/>
          <w:sz w:val="24"/>
          <w:szCs w:val="24"/>
          <w:lang w:val="es-ES"/>
        </w:rPr>
        <w:t xml:space="preserve"> 00376/TENANCIN/IP/2022</w:t>
      </w:r>
      <w:r w:rsidR="004C7D11">
        <w:rPr>
          <w:rFonts w:ascii="Palatino Linotype" w:hAnsi="Palatino Linotype"/>
          <w:bCs/>
          <w:color w:val="000000" w:themeColor="text1"/>
          <w:sz w:val="24"/>
          <w:szCs w:val="24"/>
          <w:lang w:val="es-ES"/>
        </w:rPr>
        <w:t>,</w:t>
      </w:r>
      <w:r w:rsidR="004C7D11" w:rsidRPr="00E46E74">
        <w:rPr>
          <w:rFonts w:ascii="Palatino Linotype" w:hAnsi="Palatino Linotype"/>
          <w:sz w:val="24"/>
          <w:szCs w:val="24"/>
          <w:lang w:val="es-ES"/>
        </w:rPr>
        <w:t xml:space="preserve"> </w:t>
      </w:r>
      <w:r>
        <w:rPr>
          <w:rFonts w:ascii="Palatino Linotype" w:hAnsi="Palatino Linotype"/>
          <w:sz w:val="24"/>
          <w:szCs w:val="24"/>
          <w:lang w:val="es-ES"/>
        </w:rPr>
        <w:t xml:space="preserve"> el nombre y cargo de servidores públicos adscritos a unidades administrativas que realizan funciones de seguridad, los cuales se </w:t>
      </w:r>
      <w:r w:rsidR="0097077D">
        <w:rPr>
          <w:rFonts w:ascii="Palatino Linotype" w:hAnsi="Palatino Linotype"/>
          <w:sz w:val="24"/>
          <w:szCs w:val="24"/>
          <w:lang w:val="es-ES"/>
        </w:rPr>
        <w:t xml:space="preserve">estima </w:t>
      </w:r>
      <w:r>
        <w:rPr>
          <w:rFonts w:ascii="Palatino Linotype" w:hAnsi="Palatino Linotype"/>
          <w:sz w:val="24"/>
          <w:szCs w:val="24"/>
          <w:lang w:val="es-ES"/>
        </w:rPr>
        <w:t>que deben clasificarse como reservados</w:t>
      </w:r>
      <w:r w:rsidR="0097077D">
        <w:rPr>
          <w:rFonts w:ascii="Palatino Linotype" w:hAnsi="Palatino Linotype"/>
          <w:sz w:val="24"/>
          <w:szCs w:val="24"/>
          <w:lang w:val="es-ES"/>
        </w:rPr>
        <w:t xml:space="preserve"> conforme a las siguientes consideraciones.</w:t>
      </w:r>
    </w:p>
    <w:p w14:paraId="2F796D11" w14:textId="77777777" w:rsidR="006D0F2B" w:rsidRDefault="006D0F2B" w:rsidP="00534438">
      <w:pPr>
        <w:spacing w:after="0" w:line="360" w:lineRule="auto"/>
        <w:contextualSpacing/>
        <w:jc w:val="both"/>
        <w:rPr>
          <w:rFonts w:ascii="Palatino Linotype" w:hAnsi="Palatino Linotype"/>
          <w:sz w:val="24"/>
          <w:szCs w:val="24"/>
          <w:lang w:val="es-ES"/>
        </w:rPr>
      </w:pPr>
    </w:p>
    <w:p w14:paraId="6059FB1E" w14:textId="2C24B1EA" w:rsidR="006D0F2B" w:rsidRDefault="006D0F2B" w:rsidP="00534438">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w:t>
      </w:r>
      <w:r w:rsidR="0097077D">
        <w:rPr>
          <w:rFonts w:ascii="Palatino Linotype" w:hAnsi="Palatino Linotype"/>
          <w:sz w:val="24"/>
          <w:szCs w:val="24"/>
        </w:rPr>
        <w:t>concluyó</w:t>
      </w:r>
      <w:r w:rsidRPr="004D58D9">
        <w:rPr>
          <w:rFonts w:ascii="Palatino Linotype" w:hAnsi="Palatino Linotype"/>
          <w:sz w:val="24"/>
          <w:szCs w:val="24"/>
        </w:rPr>
        <w:t xml:space="preserve"> que el nombre y cargo del personal operativo y administrativo adscritos a unidades administrativas relacionadas con funciones de seguridad debe ser clasificado como reservado, al tomar en consideración las funciones </w:t>
      </w:r>
      <w:r w:rsidRPr="004D58D9">
        <w:rPr>
          <w:rFonts w:ascii="Palatino Linotype" w:hAnsi="Palatino Linotype"/>
          <w:sz w:val="24"/>
          <w:szCs w:val="24"/>
        </w:rPr>
        <w:lastRenderedPageBreak/>
        <w:t xml:space="preserve">desempeñadas, así como el contexto generalizado de violencia que actualmente </w:t>
      </w:r>
      <w:r w:rsidR="0097077D">
        <w:rPr>
          <w:rFonts w:ascii="Palatino Linotype" w:hAnsi="Palatino Linotype"/>
          <w:sz w:val="24"/>
          <w:szCs w:val="24"/>
        </w:rPr>
        <w:t>se vive en el</w:t>
      </w:r>
      <w:r w:rsidRPr="004D58D9">
        <w:rPr>
          <w:rFonts w:ascii="Palatino Linotype" w:hAnsi="Palatino Linotype"/>
          <w:sz w:val="24"/>
          <w:szCs w:val="24"/>
        </w:rPr>
        <w:t xml:space="preserve"> país.</w:t>
      </w:r>
    </w:p>
    <w:p w14:paraId="770394D9" w14:textId="77777777" w:rsidR="006D0F2B" w:rsidRDefault="006D0F2B" w:rsidP="00534438">
      <w:pPr>
        <w:spacing w:after="0" w:line="360" w:lineRule="auto"/>
        <w:contextualSpacing/>
        <w:jc w:val="both"/>
        <w:rPr>
          <w:rFonts w:ascii="Palatino Linotype" w:hAnsi="Palatino Linotype"/>
          <w:sz w:val="24"/>
          <w:szCs w:val="24"/>
        </w:rPr>
      </w:pPr>
    </w:p>
    <w:p w14:paraId="5F7238B3" w14:textId="221BE04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públicos son agrupados en </w:t>
      </w:r>
      <w:r w:rsidR="009B19CF">
        <w:rPr>
          <w:rFonts w:ascii="Palatino Linotype" w:hAnsi="Palatino Linotype"/>
          <w:sz w:val="24"/>
          <w:szCs w:val="24"/>
          <w:lang w:val="es-ES"/>
        </w:rPr>
        <w:t>las siguientes</w:t>
      </w:r>
      <w:r>
        <w:rPr>
          <w:rFonts w:ascii="Palatino Linotype" w:hAnsi="Palatino Linotype"/>
          <w:sz w:val="24"/>
          <w:szCs w:val="24"/>
          <w:lang w:val="es-ES"/>
        </w:rPr>
        <w:t xml:space="preserve"> categorías:</w:t>
      </w:r>
    </w:p>
    <w:p w14:paraId="3BF60C36" w14:textId="77777777" w:rsidR="006D0F2B" w:rsidRDefault="006D0F2B" w:rsidP="00534438">
      <w:pPr>
        <w:spacing w:after="0" w:line="360" w:lineRule="auto"/>
        <w:contextualSpacing/>
        <w:jc w:val="both"/>
        <w:rPr>
          <w:rFonts w:ascii="Palatino Linotype" w:hAnsi="Palatino Linotype"/>
          <w:sz w:val="24"/>
          <w:szCs w:val="24"/>
          <w:lang w:val="es-ES"/>
        </w:rPr>
      </w:pPr>
    </w:p>
    <w:p w14:paraId="693F3DA5" w14:textId="73828253" w:rsidR="006D0F2B"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sidR="009B19CF" w:rsidRPr="009B19CF">
        <w:rPr>
          <w:rFonts w:ascii="Palatino Linotype" w:hAnsi="Palatino Linotype"/>
          <w:bCs/>
        </w:rPr>
        <w:t>-</w:t>
      </w:r>
      <w:r w:rsidRPr="009B19CF">
        <w:rPr>
          <w:rFonts w:ascii="Palatino Linotype" w:hAnsi="Palatino Linotype"/>
          <w:bCs/>
        </w:rPr>
        <w:t xml:space="preserve">en sentido amplio-, </w:t>
      </w:r>
      <w:r>
        <w:rPr>
          <w:rFonts w:ascii="Palatino Linotype" w:hAnsi="Palatino Linotype"/>
        </w:rPr>
        <w:t xml:space="preserve">peritos, analistas, facilitadores. </w:t>
      </w:r>
    </w:p>
    <w:p w14:paraId="3A2CCE77" w14:textId="77777777" w:rsidR="006D0F2B" w:rsidRPr="00EA398E"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63F977CE" w14:textId="77777777" w:rsidR="006D0F2B" w:rsidRDefault="006D0F2B" w:rsidP="00534438">
      <w:pPr>
        <w:spacing w:after="0" w:line="360" w:lineRule="auto"/>
        <w:contextualSpacing/>
        <w:jc w:val="both"/>
        <w:rPr>
          <w:rFonts w:ascii="Palatino Linotype" w:hAnsi="Palatino Linotype"/>
          <w:sz w:val="24"/>
          <w:szCs w:val="24"/>
          <w:lang w:val="es-ES"/>
        </w:rPr>
      </w:pPr>
    </w:p>
    <w:p w14:paraId="74760C19" w14:textId="51E34DD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w:t>
      </w:r>
      <w:r w:rsidR="009B19CF">
        <w:rPr>
          <w:rFonts w:ascii="Palatino Linotype" w:hAnsi="Palatino Linotype"/>
          <w:sz w:val="24"/>
          <w:szCs w:val="24"/>
          <w:lang w:val="es-ES"/>
        </w:rPr>
        <w:t>el</w:t>
      </w:r>
      <w:r>
        <w:rPr>
          <w:rFonts w:ascii="Palatino Linotype" w:hAnsi="Palatino Linotype"/>
          <w:sz w:val="24"/>
          <w:szCs w:val="24"/>
          <w:lang w:val="es-ES"/>
        </w:rPr>
        <w:t xml:space="preserve">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la seguridad pública a través de acciones preventivas y correctivas</w:t>
      </w:r>
      <w:r w:rsidR="009B19CF">
        <w:rPr>
          <w:rFonts w:ascii="Palatino Linotype" w:hAnsi="Palatino Linotype"/>
          <w:color w:val="000000"/>
          <w:sz w:val="24"/>
          <w:szCs w:val="24"/>
        </w:rPr>
        <w:t xml:space="preserve"> </w:t>
      </w:r>
      <w:r w:rsidRPr="0069076F">
        <w:rPr>
          <w:rFonts w:ascii="Palatino Linotype" w:hAnsi="Palatino Linotype"/>
          <w:color w:val="000000"/>
          <w:sz w:val="24"/>
          <w:szCs w:val="24"/>
        </w:rPr>
        <w:t>encaminadas a combatir la delincuencia en sus diversas manifestaciones y</w:t>
      </w:r>
      <w:r w:rsidR="009B19CF">
        <w:rPr>
          <w:rFonts w:ascii="Palatino Linotype" w:hAnsi="Palatino Linotype"/>
          <w:color w:val="000000"/>
          <w:sz w:val="24"/>
          <w:szCs w:val="24"/>
        </w:rPr>
        <w:t>,</w:t>
      </w:r>
      <w:r w:rsidRPr="0069076F">
        <w:rPr>
          <w:rFonts w:ascii="Palatino Linotype" w:hAnsi="Palatino Linotype"/>
          <w:color w:val="000000"/>
          <w:sz w:val="24"/>
          <w:szCs w:val="24"/>
        </w:rPr>
        <w:t xml:space="preserve"> en ese sentido, una de las formas en que la delincuencia puede llegar a poner en riesgo la seguridad es anulando, impidiendo</w:t>
      </w:r>
      <w:r w:rsidR="009B19CF">
        <w:rPr>
          <w:rFonts w:ascii="Palatino Linotype" w:hAnsi="Palatino Linotype"/>
          <w:color w:val="000000"/>
          <w:sz w:val="24"/>
          <w:szCs w:val="24"/>
        </w:rPr>
        <w:t xml:space="preserve"> u</w:t>
      </w:r>
      <w:r w:rsidRPr="0069076F">
        <w:rPr>
          <w:rFonts w:ascii="Palatino Linotype" w:hAnsi="Palatino Linotype"/>
          <w:color w:val="000000"/>
          <w:sz w:val="24"/>
          <w:szCs w:val="24"/>
        </w:rPr>
        <w:t xml:space="preserve"> obstaculizando la actuación de los servidores públicos que realizan funciones de carácter operativo. </w:t>
      </w:r>
      <w:r w:rsidRPr="0069076F">
        <w:rPr>
          <w:rFonts w:ascii="Palatino Linotype" w:hAnsi="Palatino Linotype"/>
          <w:sz w:val="24"/>
          <w:szCs w:val="24"/>
          <w:lang w:val="es-ES"/>
        </w:rPr>
        <w:t xml:space="preserve"> </w:t>
      </w:r>
    </w:p>
    <w:p w14:paraId="6FBB1B5B" w14:textId="77777777" w:rsidR="006D0F2B" w:rsidRDefault="006D0F2B" w:rsidP="00534438">
      <w:pPr>
        <w:spacing w:after="0" w:line="360" w:lineRule="auto"/>
        <w:contextualSpacing/>
        <w:jc w:val="both"/>
        <w:rPr>
          <w:rFonts w:ascii="Palatino Linotype" w:hAnsi="Palatino Linotype"/>
          <w:sz w:val="24"/>
          <w:szCs w:val="24"/>
          <w:lang w:val="es-ES"/>
        </w:rPr>
      </w:pPr>
    </w:p>
    <w:p w14:paraId="7815710F" w14:textId="3362FD0F" w:rsidR="006D0F2B" w:rsidRDefault="006D0F2B" w:rsidP="00534438">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w:t>
      </w:r>
      <w:r w:rsidR="009B19CF">
        <w:rPr>
          <w:rFonts w:ascii="Palatino Linotype" w:hAnsi="Palatino Linotype"/>
          <w:sz w:val="24"/>
          <w:szCs w:val="24"/>
          <w:lang w:val="es-ES"/>
        </w:rPr>
        <w:t xml:space="preserve">al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sidR="009B19CF">
        <w:rPr>
          <w:rFonts w:ascii="Palatino Linotype" w:hAnsi="Palatino Linotype"/>
          <w:color w:val="000000"/>
          <w:sz w:val="24"/>
          <w:szCs w:val="24"/>
        </w:rPr>
        <w:t xml:space="preserve">se </w:t>
      </w:r>
      <w:r w:rsidRPr="0069076F">
        <w:rPr>
          <w:rFonts w:ascii="Palatino Linotype" w:hAnsi="Palatino Linotype"/>
          <w:color w:val="000000"/>
          <w:sz w:val="24"/>
          <w:szCs w:val="24"/>
        </w:rPr>
        <w:t>atenta de forma directa contra sus funciones de independencia y autonomía, a su libertad de actuación libre de coacción o interferencia</w:t>
      </w:r>
      <w:r w:rsidR="009B19CF">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699F4827" w14:textId="77777777" w:rsidR="006D0F2B" w:rsidRDefault="006D0F2B" w:rsidP="00534438">
      <w:pPr>
        <w:spacing w:after="0" w:line="360" w:lineRule="auto"/>
        <w:contextualSpacing/>
        <w:jc w:val="both"/>
        <w:rPr>
          <w:rFonts w:ascii="Palatino Linotype" w:hAnsi="Palatino Linotype"/>
          <w:color w:val="000000"/>
          <w:sz w:val="24"/>
          <w:szCs w:val="24"/>
        </w:rPr>
      </w:pPr>
    </w:p>
    <w:p w14:paraId="1E9FFC2D" w14:textId="2FBFB7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w:t>
      </w:r>
      <w:r w:rsidR="00BA5C8A">
        <w:rPr>
          <w:rFonts w:ascii="Palatino Linotype" w:hAnsi="Palatino Linotype"/>
          <w:sz w:val="24"/>
          <w:szCs w:val="24"/>
          <w:lang w:val="es-ES"/>
        </w:rPr>
        <w:t>la difusión de la</w:t>
      </w:r>
      <w:r>
        <w:rPr>
          <w:rFonts w:ascii="Palatino Linotype" w:hAnsi="Palatino Linotype"/>
          <w:sz w:val="24"/>
          <w:szCs w:val="24"/>
          <w:lang w:val="es-ES"/>
        </w:rPr>
        <w:t xml:space="preserve"> información requerida por el solicitante </w:t>
      </w:r>
      <w:r w:rsidR="00BA5C8A">
        <w:rPr>
          <w:rFonts w:ascii="Palatino Linotype" w:hAnsi="Palatino Linotype"/>
          <w:sz w:val="24"/>
          <w:szCs w:val="24"/>
          <w:lang w:val="es-ES"/>
        </w:rPr>
        <w:t xml:space="preserve">implica la posibilidad de que ésta llegase </w:t>
      </w:r>
      <w:r>
        <w:rPr>
          <w:rFonts w:ascii="Palatino Linotype" w:hAnsi="Palatino Linotype"/>
          <w:sz w:val="24"/>
          <w:szCs w:val="24"/>
          <w:lang w:val="es-ES"/>
        </w:rPr>
        <w:t xml:space="preserve">a miembros de la delincuencia organizada, quienes podrían atentar contra la vida, seguridad o salud, propias o de su familia, respecto del servidor público plenamente identificado. </w:t>
      </w:r>
    </w:p>
    <w:p w14:paraId="7A9A156C" w14:textId="77777777" w:rsidR="006D0F2B" w:rsidRDefault="006D0F2B" w:rsidP="00534438">
      <w:pPr>
        <w:spacing w:after="0" w:line="360" w:lineRule="auto"/>
        <w:contextualSpacing/>
        <w:jc w:val="both"/>
        <w:rPr>
          <w:rFonts w:ascii="Palatino Linotype" w:hAnsi="Palatino Linotype"/>
          <w:sz w:val="24"/>
          <w:szCs w:val="24"/>
          <w:lang w:val="es-ES"/>
        </w:rPr>
      </w:pPr>
    </w:p>
    <w:p w14:paraId="0434D097" w14:textId="388A4C5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w:t>
      </w:r>
      <w:r w:rsidR="00BA5C8A">
        <w:rPr>
          <w:rFonts w:ascii="Palatino Linotype" w:hAnsi="Palatino Linotype"/>
          <w:sz w:val="24"/>
          <w:szCs w:val="24"/>
          <w:lang w:val="es-ES"/>
        </w:rPr>
        <w:t>del</w:t>
      </w:r>
      <w:r>
        <w:rPr>
          <w:rFonts w:ascii="Palatino Linotype" w:hAnsi="Palatino Linotype"/>
          <w:sz w:val="24"/>
          <w:szCs w:val="24"/>
          <w:lang w:val="es-ES"/>
        </w:rPr>
        <w:t xml:space="preserve"> Máximo Tribunal consideraron que revelar  el nombre y cargo del personal administrativo pu</w:t>
      </w:r>
      <w:r w:rsidR="00BA5C8A">
        <w:rPr>
          <w:rFonts w:ascii="Palatino Linotype" w:hAnsi="Palatino Linotype"/>
          <w:sz w:val="24"/>
          <w:szCs w:val="24"/>
          <w:lang w:val="es-ES"/>
        </w:rPr>
        <w:t>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w:t>
      </w:r>
      <w:r w:rsidR="0001368B">
        <w:rPr>
          <w:rFonts w:ascii="Palatino Linotype" w:hAnsi="Palatino Linotype"/>
          <w:sz w:val="24"/>
          <w:szCs w:val="24"/>
          <w:lang w:val="es-ES"/>
        </w:rPr>
        <w:t>;</w:t>
      </w:r>
      <w:r>
        <w:rPr>
          <w:rFonts w:ascii="Palatino Linotype" w:hAnsi="Palatino Linotype"/>
          <w:sz w:val="24"/>
          <w:szCs w:val="24"/>
          <w:lang w:val="es-ES"/>
        </w:rPr>
        <w:t xml:space="preserve"> por ello, no </w:t>
      </w:r>
      <w:r w:rsidR="0001368B">
        <w:rPr>
          <w:rFonts w:ascii="Palatino Linotype" w:hAnsi="Palatino Linotype"/>
          <w:sz w:val="24"/>
          <w:szCs w:val="24"/>
          <w:lang w:val="es-ES"/>
        </w:rPr>
        <w:t>englobarlos</w:t>
      </w:r>
      <w:r>
        <w:rPr>
          <w:rFonts w:ascii="Palatino Linotype" w:hAnsi="Palatino Linotype"/>
          <w:sz w:val="24"/>
          <w:szCs w:val="24"/>
          <w:lang w:val="es-ES"/>
        </w:rPr>
        <w:t xml:space="preserve"> dentro de un espectro de protección estricto </w:t>
      </w:r>
      <w:r w:rsidR="0001368B">
        <w:rPr>
          <w:rFonts w:ascii="Palatino Linotype" w:hAnsi="Palatino Linotype"/>
          <w:sz w:val="24"/>
          <w:szCs w:val="24"/>
          <w:lang w:val="es-ES"/>
        </w:rPr>
        <w:t xml:space="preserve">por tener conocimiento o acceso a información sustancial del trabajo de investigación, persecución y prevención de delitos, </w:t>
      </w:r>
      <w:r>
        <w:rPr>
          <w:rFonts w:ascii="Palatino Linotype" w:hAnsi="Palatino Linotype"/>
          <w:sz w:val="24"/>
          <w:szCs w:val="24"/>
          <w:lang w:val="es-ES"/>
        </w:rPr>
        <w:t>pudie</w:t>
      </w:r>
      <w:r w:rsidR="0001368B">
        <w:rPr>
          <w:rFonts w:ascii="Palatino Linotype" w:hAnsi="Palatino Linotype"/>
          <w:sz w:val="24"/>
          <w:szCs w:val="24"/>
          <w:lang w:val="es-ES"/>
        </w:rPr>
        <w:t>se</w:t>
      </w:r>
      <w:r>
        <w:rPr>
          <w:rFonts w:ascii="Palatino Linotype" w:hAnsi="Palatino Linotype"/>
          <w:sz w:val="24"/>
          <w:szCs w:val="24"/>
          <w:lang w:val="es-ES"/>
        </w:rPr>
        <w:t xml:space="preserve"> incluirlos en un estado de discriminación, vulnerabilidad y riesgo frente a la delincuencia organizada</w:t>
      </w:r>
      <w:r w:rsidR="0001368B">
        <w:rPr>
          <w:rFonts w:ascii="Palatino Linotype" w:hAnsi="Palatino Linotype"/>
          <w:sz w:val="24"/>
          <w:szCs w:val="24"/>
          <w:lang w:val="es-ES"/>
        </w:rPr>
        <w:t>.</w:t>
      </w:r>
    </w:p>
    <w:p w14:paraId="7932EA2C" w14:textId="77777777" w:rsidR="006D0F2B" w:rsidRDefault="006D0F2B" w:rsidP="00534438">
      <w:pPr>
        <w:spacing w:after="0" w:line="360" w:lineRule="auto"/>
        <w:contextualSpacing/>
        <w:jc w:val="both"/>
        <w:rPr>
          <w:rFonts w:ascii="Palatino Linotype" w:hAnsi="Palatino Linotype"/>
          <w:sz w:val="24"/>
          <w:szCs w:val="24"/>
          <w:lang w:val="es-ES"/>
        </w:rPr>
      </w:pPr>
    </w:p>
    <w:p w14:paraId="314E9877" w14:textId="7777777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F3BD816" w14:textId="77777777" w:rsidR="006D0F2B" w:rsidRDefault="006D0F2B" w:rsidP="00534438">
      <w:pPr>
        <w:spacing w:after="0" w:line="360" w:lineRule="auto"/>
        <w:contextualSpacing/>
        <w:jc w:val="both"/>
        <w:rPr>
          <w:rFonts w:ascii="Palatino Linotype" w:hAnsi="Palatino Linotype"/>
          <w:sz w:val="24"/>
          <w:szCs w:val="24"/>
          <w:lang w:val="es-ES"/>
        </w:rPr>
      </w:pPr>
    </w:p>
    <w:p w14:paraId="25DD8914" w14:textId="76FBE25B" w:rsidR="006D0F2B" w:rsidRPr="00C55A08" w:rsidRDefault="0001368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La Suprema Corte de Justicia de la Nación</w:t>
      </w:r>
      <w:r w:rsidR="006D0F2B">
        <w:rPr>
          <w:rFonts w:ascii="Palatino Linotype" w:hAnsi="Palatino Linotype"/>
          <w:sz w:val="24"/>
          <w:szCs w:val="24"/>
          <w:lang w:val="es-ES"/>
        </w:rPr>
        <w:t xml:space="preserve"> destacó que </w:t>
      </w:r>
      <w:r w:rsidR="006D0F2B" w:rsidRPr="00C55A08">
        <w:rPr>
          <w:rFonts w:ascii="Palatino Linotype" w:hAnsi="Palatino Linotype"/>
          <w:sz w:val="24"/>
          <w:szCs w:val="24"/>
          <w:lang w:val="es-ES"/>
        </w:rPr>
        <w:t xml:space="preserve">en </w:t>
      </w:r>
      <w:r w:rsidR="006D0F2B">
        <w:rPr>
          <w:rFonts w:ascii="Palatino Linotype" w:hAnsi="Palatino Linotype"/>
          <w:sz w:val="24"/>
          <w:szCs w:val="24"/>
          <w:lang w:val="es-ES"/>
        </w:rPr>
        <w:t xml:space="preserve">el </w:t>
      </w:r>
      <w:r w:rsidR="006D0F2B"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006D0F2B"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3EE089E0" w14:textId="77777777" w:rsidR="006D0F2B" w:rsidRDefault="006D0F2B" w:rsidP="00534438">
      <w:pPr>
        <w:spacing w:after="0" w:line="360" w:lineRule="auto"/>
        <w:contextualSpacing/>
        <w:jc w:val="both"/>
        <w:rPr>
          <w:rFonts w:ascii="Palatino Linotype" w:hAnsi="Palatino Linotype"/>
          <w:sz w:val="24"/>
          <w:szCs w:val="24"/>
          <w:lang w:val="es-ES"/>
        </w:rPr>
      </w:pPr>
    </w:p>
    <w:p w14:paraId="47162666" w14:textId="69F16D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37CBF098" w14:textId="77777777" w:rsidR="006D0F2B" w:rsidRDefault="006D0F2B" w:rsidP="00534438">
      <w:pPr>
        <w:spacing w:after="0" w:line="360" w:lineRule="auto"/>
        <w:contextualSpacing/>
        <w:jc w:val="both"/>
        <w:rPr>
          <w:rFonts w:ascii="Palatino Linotype" w:hAnsi="Palatino Linotype"/>
          <w:sz w:val="24"/>
          <w:szCs w:val="24"/>
          <w:lang w:val="es-ES"/>
        </w:rPr>
      </w:pPr>
    </w:p>
    <w:p w14:paraId="25D9D362" w14:textId="0004E6E4" w:rsidR="006D0F2B" w:rsidRDefault="00383C9C" w:rsidP="00534438">
      <w:pPr>
        <w:spacing w:after="0" w:line="360" w:lineRule="auto"/>
        <w:contextualSpacing/>
        <w:jc w:val="both"/>
        <w:rPr>
          <w:rFonts w:ascii="Palatino Linotype" w:hAnsi="Palatino Linotype"/>
          <w:sz w:val="24"/>
          <w:szCs w:val="24"/>
        </w:rPr>
      </w:pPr>
      <w:r>
        <w:rPr>
          <w:rFonts w:ascii="Palatino Linotype" w:hAnsi="Palatino Linotype"/>
          <w:sz w:val="24"/>
          <w:szCs w:val="24"/>
        </w:rPr>
        <w:t>Argumentos con los que</w:t>
      </w:r>
      <w:r w:rsidR="006D0F2B" w:rsidRPr="004D58D9">
        <w:rPr>
          <w:rFonts w:ascii="Palatino Linotype" w:hAnsi="Palatino Linotype"/>
          <w:sz w:val="24"/>
          <w:szCs w:val="24"/>
        </w:rPr>
        <w:t xml:space="preserve"> se coincide plenamente</w:t>
      </w:r>
      <w:r w:rsidR="006D0F2B">
        <w:rPr>
          <w:rFonts w:ascii="Palatino Linotype" w:hAnsi="Palatino Linotype"/>
          <w:sz w:val="24"/>
          <w:szCs w:val="24"/>
        </w:rPr>
        <w:t>, por lo que se estima procedente que</w:t>
      </w:r>
      <w:r w:rsidR="006D0F2B">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006D0F2B" w:rsidRPr="000A07D4">
        <w:rPr>
          <w:rFonts w:ascii="Palatino Linotype" w:hAnsi="Palatino Linotype"/>
          <w:sz w:val="24"/>
          <w:szCs w:val="24"/>
        </w:rPr>
        <w:t>Sujetos</w:t>
      </w:r>
      <w:r w:rsidR="006D0F2B" w:rsidRPr="000A07D4">
        <w:rPr>
          <w:rFonts w:ascii="Palatino Linotype" w:hAnsi="Palatino Linotype"/>
          <w:b/>
          <w:sz w:val="24"/>
          <w:szCs w:val="24"/>
        </w:rPr>
        <w:t xml:space="preserve"> </w:t>
      </w:r>
      <w:r w:rsidR="006D0F2B" w:rsidRPr="00010C82">
        <w:rPr>
          <w:rFonts w:ascii="Palatino Linotype" w:hAnsi="Palatino Linotype"/>
          <w:bCs/>
          <w:sz w:val="24"/>
          <w:szCs w:val="24"/>
        </w:rPr>
        <w:t>Obligados</w:t>
      </w:r>
      <w:r w:rsidR="006D0F2B" w:rsidRPr="000A07D4">
        <w:rPr>
          <w:rFonts w:ascii="Palatino Linotype" w:hAnsi="Palatino Linotype"/>
          <w:b/>
          <w:sz w:val="24"/>
          <w:szCs w:val="24"/>
        </w:rPr>
        <w:t xml:space="preserve"> </w:t>
      </w:r>
      <w:r w:rsidR="006D0F2B">
        <w:rPr>
          <w:rFonts w:ascii="Palatino Linotype" w:hAnsi="Palatino Linotype"/>
          <w:sz w:val="24"/>
          <w:szCs w:val="24"/>
        </w:rPr>
        <w:t xml:space="preserve">como información reservada, </w:t>
      </w:r>
      <w:r w:rsidR="006D0F2B" w:rsidRPr="000A07D4">
        <w:rPr>
          <w:rFonts w:ascii="Palatino Linotype" w:hAnsi="Palatino Linotype"/>
          <w:sz w:val="24"/>
          <w:szCs w:val="24"/>
        </w:rPr>
        <w:t xml:space="preserve">de acuerdo con las bases y los principios inmersos en la normatividad aplicable. </w:t>
      </w:r>
    </w:p>
    <w:p w14:paraId="308F1A1D" w14:textId="77777777" w:rsidR="006D0F2B" w:rsidRDefault="006D0F2B" w:rsidP="00534438">
      <w:pPr>
        <w:spacing w:after="0" w:line="360" w:lineRule="auto"/>
        <w:jc w:val="both"/>
        <w:rPr>
          <w:rFonts w:ascii="Palatino Linotype" w:hAnsi="Palatino Linotype"/>
          <w:sz w:val="24"/>
          <w:szCs w:val="24"/>
        </w:rPr>
      </w:pPr>
    </w:p>
    <w:p w14:paraId="7CE99742" w14:textId="77777777" w:rsidR="006D0F2B" w:rsidRDefault="006D0F2B" w:rsidP="00534438">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383C9C">
        <w:rPr>
          <w:rFonts w:ascii="Palatino Linotype" w:hAnsi="Palatino Linotype"/>
          <w:b/>
          <w:iCs/>
          <w:sz w:val="24"/>
          <w:szCs w:val="24"/>
        </w:rPr>
        <w:t>“prueba de daño”</w:t>
      </w:r>
      <w:r w:rsidRPr="00383C9C">
        <w:rPr>
          <w:rFonts w:ascii="Palatino Linotype" w:hAnsi="Palatino Linotype"/>
          <w:bCs/>
          <w:iCs/>
          <w:sz w:val="24"/>
          <w:szCs w:val="24"/>
        </w:rPr>
        <w:t>,</w:t>
      </w:r>
      <w:r w:rsidRPr="000A07D4">
        <w:rPr>
          <w:rFonts w:ascii="Palatino Linotype" w:hAnsi="Palatino Linotype"/>
          <w:b/>
          <w:i/>
          <w:sz w:val="24"/>
          <w:szCs w:val="24"/>
        </w:rPr>
        <w:t xml:space="preserve">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xml:space="preserve">. Asimismo, ésta no debe basarse en meras </w:t>
      </w:r>
      <w:r w:rsidRPr="000A07D4">
        <w:rPr>
          <w:rFonts w:ascii="Palatino Linotype" w:hAnsi="Palatino Linotype"/>
          <w:sz w:val="24"/>
          <w:szCs w:val="24"/>
        </w:rPr>
        <w:lastRenderedPageBreak/>
        <w:t>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285CBF2E" w14:textId="77777777" w:rsidR="006D0F2B" w:rsidRPr="000A07D4" w:rsidRDefault="006D0F2B" w:rsidP="00534438">
      <w:pPr>
        <w:autoSpaceDE w:val="0"/>
        <w:autoSpaceDN w:val="0"/>
        <w:adjustRightInd w:val="0"/>
        <w:spacing w:after="0" w:line="360" w:lineRule="auto"/>
        <w:jc w:val="both"/>
        <w:rPr>
          <w:rFonts w:ascii="Palatino Linotype" w:hAnsi="Palatino Linotype"/>
          <w:b/>
          <w:sz w:val="24"/>
          <w:szCs w:val="24"/>
        </w:rPr>
      </w:pPr>
    </w:p>
    <w:p w14:paraId="091F1976" w14:textId="571A7704" w:rsidR="006D0F2B" w:rsidRPr="00383C9C"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w:t>
      </w:r>
      <w:r w:rsidRPr="00383C9C">
        <w:rPr>
          <w:rFonts w:ascii="Palatino Linotype" w:hAnsi="Palatino Linotype"/>
          <w:color w:val="000000" w:themeColor="text1"/>
          <w:sz w:val="24"/>
          <w:szCs w:val="24"/>
        </w:rPr>
        <w:t xml:space="preserve">completo, </w:t>
      </w:r>
      <w:r w:rsidRPr="00383C9C">
        <w:rPr>
          <w:rFonts w:ascii="Palatino Linotype" w:hAnsi="Palatino Linotype"/>
          <w:b/>
          <w:color w:val="000000" w:themeColor="text1"/>
          <w:sz w:val="24"/>
          <w:szCs w:val="24"/>
        </w:rPr>
        <w:t>sino de cada uno de los documentos que lo integran</w:t>
      </w:r>
      <w:r w:rsidRPr="00383C9C">
        <w:rPr>
          <w:rFonts w:ascii="Palatino Linotype" w:hAnsi="Palatino Linotype"/>
          <w:color w:val="000000" w:themeColor="text1"/>
          <w:sz w:val="24"/>
          <w:szCs w:val="24"/>
        </w:rPr>
        <w:t>.</w:t>
      </w:r>
    </w:p>
    <w:p w14:paraId="2D54CB84"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09207DDE" w14:textId="6D37A301"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Para aplicar la prueba de daño, se deberán de precisar las razones objetivas por las que la apertura genera una afectación, acreditando </w:t>
      </w:r>
      <w:r w:rsidR="00383C9C">
        <w:rPr>
          <w:rFonts w:ascii="Palatino Linotype" w:hAnsi="Palatino Linotype"/>
          <w:color w:val="000000" w:themeColor="text1"/>
          <w:sz w:val="24"/>
          <w:szCs w:val="24"/>
        </w:rPr>
        <w:t>lo siguiente</w:t>
      </w:r>
      <w:r w:rsidRPr="000A07D4">
        <w:rPr>
          <w:rFonts w:ascii="Palatino Linotype" w:hAnsi="Palatino Linotype"/>
          <w:color w:val="000000" w:themeColor="text1"/>
          <w:sz w:val="24"/>
          <w:szCs w:val="24"/>
        </w:rPr>
        <w:t>:</w:t>
      </w:r>
    </w:p>
    <w:p w14:paraId="744CDE31"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3E895164" w14:textId="06694D88"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14:paraId="35043575" w14:textId="10D009B0"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D8391F5" w14:textId="05AA85AA"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Bookman Old Style"/>
          <w:color w:val="000000" w:themeColor="text1"/>
          <w:lang w:val="es-ES_tradnl"/>
        </w:rPr>
      </w:pPr>
      <w:r w:rsidRPr="004A6C9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4ECEED9" w14:textId="77777777" w:rsidR="004A6C90" w:rsidRPr="004A6C90" w:rsidRDefault="004A6C90" w:rsidP="004A6C90">
      <w:pPr>
        <w:widowControl w:val="0"/>
        <w:autoSpaceDE w:val="0"/>
        <w:autoSpaceDN w:val="0"/>
        <w:adjustRightInd w:val="0"/>
        <w:spacing w:after="0" w:line="360" w:lineRule="auto"/>
        <w:ind w:right="-2"/>
        <w:jc w:val="both"/>
        <w:rPr>
          <w:rFonts w:ascii="Palatino Linotype" w:hAnsi="Palatino Linotype" w:cs="Times"/>
          <w:color w:val="000000" w:themeColor="text1"/>
          <w:sz w:val="24"/>
          <w:szCs w:val="24"/>
          <w:lang w:val="es-ES_tradnl"/>
        </w:rPr>
      </w:pPr>
    </w:p>
    <w:p w14:paraId="414EB7B7" w14:textId="56B96259"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w:t>
      </w:r>
      <w:r w:rsidR="004A6C90">
        <w:rPr>
          <w:rFonts w:ascii="Palatino Linotype" w:hAnsi="Palatino Linotype"/>
          <w:color w:val="000000" w:themeColor="text1"/>
          <w:sz w:val="24"/>
          <w:szCs w:val="24"/>
        </w:rPr>
        <w:t>úblico o a la seguridad pública; 2) i</w:t>
      </w:r>
      <w:r w:rsidRPr="000A07D4">
        <w:rPr>
          <w:rFonts w:ascii="Palatino Linotype" w:hAnsi="Palatino Linotype"/>
          <w:color w:val="000000" w:themeColor="text1"/>
          <w:sz w:val="24"/>
          <w:szCs w:val="24"/>
        </w:rPr>
        <w:t>dentificado ese riesgo, se debe demostrar que el mismo supera el interés público general porqu</w:t>
      </w:r>
      <w:r w:rsidR="004A6C90">
        <w:rPr>
          <w:rFonts w:ascii="Palatino Linotype" w:hAnsi="Palatino Linotype"/>
          <w:color w:val="000000" w:themeColor="text1"/>
          <w:sz w:val="24"/>
          <w:szCs w:val="24"/>
        </w:rPr>
        <w:t xml:space="preserve">e se difunda dicha información; y 3) por último, </w:t>
      </w:r>
      <w:r w:rsidRPr="000A07D4">
        <w:rPr>
          <w:rFonts w:ascii="Palatino Linotype" w:hAnsi="Palatino Linotype"/>
          <w:color w:val="000000" w:themeColor="text1"/>
          <w:sz w:val="24"/>
          <w:szCs w:val="24"/>
        </w:rPr>
        <w:t>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w:t>
      </w:r>
      <w:r w:rsidRPr="000A07D4">
        <w:rPr>
          <w:rFonts w:ascii="Palatino Linotype" w:hAnsi="Palatino Linotype"/>
          <w:color w:val="000000" w:themeColor="text1"/>
          <w:sz w:val="24"/>
          <w:szCs w:val="24"/>
        </w:rPr>
        <w:lastRenderedPageBreak/>
        <w:t>proporcionalidad esto es, que el derecho que prevalezca sea en la dimensión estrictamente proporcional al derecho que retrocede.</w:t>
      </w:r>
      <w:r w:rsidR="004A6C90">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32263AB" w14:textId="77777777" w:rsidR="004A6C90" w:rsidRDefault="004A6C90" w:rsidP="00534438">
      <w:pPr>
        <w:spacing w:after="0" w:line="360" w:lineRule="auto"/>
        <w:jc w:val="both"/>
        <w:rPr>
          <w:rFonts w:ascii="Palatino Linotype" w:hAnsi="Palatino Linotype"/>
          <w:sz w:val="24"/>
          <w:szCs w:val="24"/>
          <w:lang w:val="es-ES"/>
        </w:rPr>
      </w:pPr>
    </w:p>
    <w:p w14:paraId="619106BE" w14:textId="1EFA92AD" w:rsidR="006D0F2B" w:rsidRDefault="006D0F2B" w:rsidP="00534438">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00233D10">
        <w:rPr>
          <w:i w:val="0"/>
          <w:sz w:val="24"/>
          <w:lang w:val="es-ES"/>
        </w:rPr>
        <w:t>en opinión</w:t>
      </w:r>
      <w:r w:rsidRPr="00F86EDD">
        <w:rPr>
          <w:i w:val="0"/>
          <w:sz w:val="24"/>
          <w:lang w:val="es-ES"/>
        </w:rPr>
        <w:t xml:space="preserve"> de quien suscribe, </w:t>
      </w:r>
      <w:r>
        <w:rPr>
          <w:i w:val="0"/>
          <w:sz w:val="24"/>
          <w:lang w:val="es-ES"/>
        </w:rPr>
        <w:t xml:space="preserve">que en la </w:t>
      </w:r>
      <w:r w:rsidRPr="00F86EDD">
        <w:rPr>
          <w:i w:val="0"/>
          <w:sz w:val="24"/>
          <w:lang w:val="es-ES"/>
        </w:rPr>
        <w:t xml:space="preserve">resolución emitida </w:t>
      </w:r>
      <w:r>
        <w:rPr>
          <w:i w:val="0"/>
          <w:sz w:val="24"/>
          <w:lang w:val="es-ES"/>
        </w:rPr>
        <w:t xml:space="preserve">se debió haber considerado </w:t>
      </w:r>
      <w:r w:rsidR="00724D56">
        <w:rPr>
          <w:i w:val="0"/>
          <w:sz w:val="24"/>
          <w:lang w:val="es-ES"/>
        </w:rPr>
        <w:t xml:space="preserve">la clasificación del cargo de los servidores públicos adscritos a las unidades administrativas encargadas de la seguridad pública ya que existen </w:t>
      </w:r>
      <w:r>
        <w:rPr>
          <w:i w:val="0"/>
          <w:sz w:val="24"/>
          <w:lang w:val="es-ES"/>
        </w:rPr>
        <w:t>motivo</w:t>
      </w:r>
      <w:r w:rsidR="00724D56">
        <w:rPr>
          <w:i w:val="0"/>
          <w:sz w:val="24"/>
          <w:lang w:val="es-ES"/>
        </w:rPr>
        <w:t>s</w:t>
      </w:r>
      <w:r>
        <w:rPr>
          <w:i w:val="0"/>
          <w:sz w:val="24"/>
          <w:lang w:val="es-ES"/>
        </w:rPr>
        <w:t xml:space="preserve"> suficiente</w:t>
      </w:r>
      <w:r w:rsidR="00724D56">
        <w:rPr>
          <w:i w:val="0"/>
          <w:sz w:val="24"/>
          <w:lang w:val="es-ES"/>
        </w:rPr>
        <w:t>s</w:t>
      </w:r>
      <w:r>
        <w:rPr>
          <w:i w:val="0"/>
          <w:sz w:val="24"/>
          <w:lang w:val="es-ES"/>
        </w:rPr>
        <w:t xml:space="preserve"> para </w:t>
      </w:r>
      <w:r w:rsidR="00724D56">
        <w:rPr>
          <w:i w:val="0"/>
          <w:sz w:val="24"/>
          <w:lang w:val="es-ES"/>
        </w:rPr>
        <w:t>brindar</w:t>
      </w:r>
      <w:r>
        <w:rPr>
          <w:i w:val="0"/>
          <w:sz w:val="24"/>
          <w:lang w:val="es-ES"/>
        </w:rPr>
        <w:t xml:space="preserve"> un particular esquema de protección a </w:t>
      </w:r>
      <w:r w:rsidR="00B95077">
        <w:rPr>
          <w:i w:val="0"/>
          <w:sz w:val="24"/>
          <w:lang w:val="es-ES"/>
        </w:rPr>
        <w:t xml:space="preserve">dichos </w:t>
      </w:r>
      <w:r>
        <w:rPr>
          <w:i w:val="0"/>
          <w:sz w:val="24"/>
          <w:lang w:val="es-ES"/>
        </w:rPr>
        <w:t xml:space="preserve">servidores adscritos a unidades administrativas vinculadas con funciones de seguridad, lo anterior frente al contexto de violencia generalizada que se vive en nuestra entidad federativa y el resto del país, generando en consecuencia, una potencial afectación a las actividades reservadas, así como a la integridad de los multicitados servidores públicos. </w:t>
      </w:r>
    </w:p>
    <w:p w14:paraId="13BC8B48" w14:textId="77777777" w:rsidR="006D0F2B" w:rsidRPr="00F86EDD" w:rsidRDefault="006D0F2B" w:rsidP="00534438">
      <w:pPr>
        <w:pStyle w:val="Sinespaciado"/>
        <w:spacing w:line="360" w:lineRule="auto"/>
        <w:ind w:firstLine="1"/>
        <w:jc w:val="both"/>
        <w:rPr>
          <w:rFonts w:ascii="Palatino Linotype" w:hAnsi="Palatino Linotype"/>
          <w:sz w:val="16"/>
          <w:lang w:val="es-ES"/>
        </w:rPr>
      </w:pPr>
    </w:p>
    <w:p w14:paraId="4337FDFB" w14:textId="77777777" w:rsidR="006D0F2B" w:rsidRDefault="006D0F2B" w:rsidP="00534438">
      <w:pPr>
        <w:spacing w:after="0" w:line="360" w:lineRule="auto"/>
        <w:contextualSpacing/>
        <w:jc w:val="both"/>
        <w:rPr>
          <w:rFonts w:ascii="Palatino Linotype" w:hAnsi="Palatino Linotype"/>
          <w:sz w:val="16"/>
          <w:szCs w:val="14"/>
          <w:lang w:val="es-ES"/>
        </w:rPr>
      </w:pPr>
    </w:p>
    <w:p w14:paraId="78D04302" w14:textId="77777777" w:rsidR="00E46E74" w:rsidRDefault="00E46E74" w:rsidP="00534438">
      <w:pPr>
        <w:spacing w:after="0" w:line="360" w:lineRule="auto"/>
        <w:contextualSpacing/>
        <w:jc w:val="both"/>
        <w:rPr>
          <w:rFonts w:ascii="Palatino Linotype" w:hAnsi="Palatino Linotype"/>
          <w:sz w:val="16"/>
          <w:szCs w:val="14"/>
          <w:lang w:val="es-ES"/>
        </w:rPr>
      </w:pPr>
    </w:p>
    <w:p w14:paraId="68A7A4E7" w14:textId="77777777" w:rsidR="00E46E74" w:rsidRDefault="00E46E74" w:rsidP="00534438">
      <w:pPr>
        <w:spacing w:after="0" w:line="360" w:lineRule="auto"/>
        <w:contextualSpacing/>
        <w:jc w:val="both"/>
        <w:rPr>
          <w:rFonts w:ascii="Palatino Linotype" w:hAnsi="Palatino Linotype"/>
          <w:sz w:val="16"/>
          <w:szCs w:val="14"/>
          <w:lang w:val="es-ES"/>
        </w:rPr>
      </w:pPr>
    </w:p>
    <w:p w14:paraId="026E1175" w14:textId="77777777" w:rsidR="00E46E74" w:rsidRDefault="00E46E74" w:rsidP="00534438">
      <w:pPr>
        <w:spacing w:after="0" w:line="360" w:lineRule="auto"/>
        <w:contextualSpacing/>
        <w:jc w:val="both"/>
        <w:rPr>
          <w:rFonts w:ascii="Palatino Linotype" w:hAnsi="Palatino Linotype"/>
          <w:sz w:val="16"/>
          <w:szCs w:val="14"/>
          <w:lang w:val="es-ES"/>
        </w:rPr>
      </w:pPr>
    </w:p>
    <w:p w14:paraId="53A05952" w14:textId="77777777" w:rsidR="00E46E74" w:rsidRDefault="00E46E74" w:rsidP="00534438">
      <w:pPr>
        <w:spacing w:after="0" w:line="360" w:lineRule="auto"/>
        <w:contextualSpacing/>
        <w:jc w:val="both"/>
        <w:rPr>
          <w:rFonts w:ascii="Palatino Linotype" w:hAnsi="Palatino Linotype"/>
          <w:sz w:val="16"/>
          <w:szCs w:val="14"/>
          <w:lang w:val="es-ES"/>
        </w:rPr>
      </w:pPr>
    </w:p>
    <w:p w14:paraId="498F71E3" w14:textId="77777777" w:rsidR="00E46E74" w:rsidRDefault="00E46E74" w:rsidP="00534438">
      <w:pPr>
        <w:spacing w:after="0" w:line="360" w:lineRule="auto"/>
        <w:contextualSpacing/>
        <w:jc w:val="both"/>
        <w:rPr>
          <w:rFonts w:ascii="Palatino Linotype" w:hAnsi="Palatino Linotype"/>
          <w:sz w:val="16"/>
          <w:szCs w:val="14"/>
          <w:lang w:val="es-ES"/>
        </w:rPr>
      </w:pPr>
    </w:p>
    <w:p w14:paraId="1F10ECCE" w14:textId="77777777" w:rsidR="00E46E74" w:rsidRDefault="00E46E74" w:rsidP="00534438">
      <w:pPr>
        <w:spacing w:after="0" w:line="360" w:lineRule="auto"/>
        <w:contextualSpacing/>
        <w:jc w:val="both"/>
        <w:rPr>
          <w:rFonts w:ascii="Palatino Linotype" w:hAnsi="Palatino Linotype"/>
          <w:sz w:val="16"/>
          <w:szCs w:val="14"/>
          <w:lang w:val="es-ES"/>
        </w:rPr>
      </w:pPr>
    </w:p>
    <w:p w14:paraId="67595E6B" w14:textId="77777777" w:rsidR="00E46E74" w:rsidRDefault="00E46E74" w:rsidP="00534438">
      <w:pPr>
        <w:spacing w:after="0" w:line="360" w:lineRule="auto"/>
        <w:contextualSpacing/>
        <w:jc w:val="both"/>
        <w:rPr>
          <w:rFonts w:ascii="Palatino Linotype" w:hAnsi="Palatino Linotype"/>
          <w:sz w:val="16"/>
          <w:szCs w:val="14"/>
          <w:lang w:val="es-ES"/>
        </w:rPr>
      </w:pPr>
    </w:p>
    <w:p w14:paraId="6A8828ED" w14:textId="77777777" w:rsidR="00E46E74" w:rsidRDefault="00E46E74" w:rsidP="00534438">
      <w:pPr>
        <w:spacing w:after="0" w:line="360" w:lineRule="auto"/>
        <w:contextualSpacing/>
        <w:jc w:val="both"/>
        <w:rPr>
          <w:rFonts w:ascii="Palatino Linotype" w:hAnsi="Palatino Linotype"/>
          <w:sz w:val="16"/>
          <w:szCs w:val="14"/>
          <w:lang w:val="es-ES"/>
        </w:rPr>
      </w:pPr>
    </w:p>
    <w:p w14:paraId="0DD9CC92" w14:textId="77777777" w:rsidR="00233D10" w:rsidRDefault="00233D10" w:rsidP="00534438">
      <w:pPr>
        <w:spacing w:after="0" w:line="360" w:lineRule="auto"/>
        <w:contextualSpacing/>
        <w:jc w:val="both"/>
        <w:rPr>
          <w:rFonts w:ascii="Palatino Linotype" w:hAnsi="Palatino Linotype"/>
          <w:sz w:val="16"/>
          <w:szCs w:val="14"/>
          <w:lang w:val="es-ES"/>
        </w:rPr>
      </w:pPr>
    </w:p>
    <w:p w14:paraId="7789A8B8" w14:textId="77777777" w:rsidR="00233D10" w:rsidRDefault="00233D10" w:rsidP="00534438">
      <w:pPr>
        <w:spacing w:after="0" w:line="360" w:lineRule="auto"/>
        <w:contextualSpacing/>
        <w:jc w:val="both"/>
        <w:rPr>
          <w:rFonts w:ascii="Palatino Linotype" w:hAnsi="Palatino Linotype"/>
          <w:sz w:val="16"/>
          <w:szCs w:val="14"/>
          <w:lang w:val="es-ES"/>
        </w:rPr>
      </w:pPr>
    </w:p>
    <w:p w14:paraId="6BE65167" w14:textId="77777777" w:rsidR="004A6C90" w:rsidRDefault="004A6C90" w:rsidP="00534438">
      <w:pPr>
        <w:spacing w:after="0" w:line="360" w:lineRule="auto"/>
        <w:contextualSpacing/>
        <w:jc w:val="both"/>
        <w:rPr>
          <w:rFonts w:ascii="Palatino Linotype" w:hAnsi="Palatino Linotype"/>
          <w:sz w:val="16"/>
          <w:szCs w:val="14"/>
          <w:lang w:val="es-ES"/>
        </w:rPr>
      </w:pPr>
    </w:p>
    <w:p w14:paraId="56176232" w14:textId="31219EC2" w:rsidR="006D0F2B" w:rsidRDefault="00E46E74" w:rsidP="00534438">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534438">
      <w:pPr>
        <w:spacing w:after="0" w:line="360" w:lineRule="auto"/>
        <w:contextualSpacing/>
        <w:jc w:val="both"/>
        <w:rPr>
          <w:rFonts w:ascii="Palatino Linotype" w:hAnsi="Palatino Linotype"/>
          <w:sz w:val="16"/>
          <w:szCs w:val="14"/>
          <w:lang w:val="es-ES"/>
        </w:rPr>
      </w:pPr>
    </w:p>
    <w:p w14:paraId="2B2124A5" w14:textId="77777777" w:rsidR="00233D10" w:rsidRDefault="00233D10" w:rsidP="00534438">
      <w:pPr>
        <w:spacing w:after="0" w:line="360" w:lineRule="auto"/>
        <w:contextualSpacing/>
        <w:jc w:val="both"/>
        <w:rPr>
          <w:rFonts w:ascii="Palatino Linotype" w:hAnsi="Palatino Linotype"/>
          <w:sz w:val="16"/>
          <w:szCs w:val="14"/>
          <w:lang w:val="es-ES"/>
        </w:rPr>
      </w:pPr>
    </w:p>
    <w:p w14:paraId="31879B32" w14:textId="77777777" w:rsidR="00233D10" w:rsidRDefault="00233D10" w:rsidP="00534438">
      <w:pPr>
        <w:spacing w:after="0" w:line="360" w:lineRule="auto"/>
        <w:contextualSpacing/>
        <w:jc w:val="both"/>
        <w:rPr>
          <w:rFonts w:ascii="Palatino Linotype" w:hAnsi="Palatino Linotype"/>
          <w:sz w:val="16"/>
          <w:szCs w:val="14"/>
          <w:lang w:val="es-ES"/>
        </w:rPr>
      </w:pPr>
    </w:p>
    <w:p w14:paraId="3A598B0E" w14:textId="77777777" w:rsidR="00233D10" w:rsidRDefault="00233D10" w:rsidP="00534438">
      <w:pPr>
        <w:spacing w:after="0" w:line="360" w:lineRule="auto"/>
        <w:contextualSpacing/>
        <w:jc w:val="both"/>
        <w:rPr>
          <w:rFonts w:ascii="Palatino Linotype" w:hAnsi="Palatino Linotype"/>
          <w:sz w:val="16"/>
          <w:szCs w:val="14"/>
          <w:lang w:val="es-ES"/>
        </w:rPr>
      </w:pPr>
    </w:p>
    <w:p w14:paraId="18387347" w14:textId="77777777" w:rsidR="00233D10" w:rsidRDefault="00233D10" w:rsidP="00534438">
      <w:pPr>
        <w:spacing w:after="0" w:line="360" w:lineRule="auto"/>
        <w:contextualSpacing/>
        <w:jc w:val="both"/>
        <w:rPr>
          <w:rFonts w:ascii="Palatino Linotype" w:hAnsi="Palatino Linotype"/>
          <w:sz w:val="16"/>
          <w:szCs w:val="14"/>
          <w:lang w:val="es-ES"/>
        </w:rPr>
      </w:pPr>
    </w:p>
    <w:p w14:paraId="48AB2071" w14:textId="77777777" w:rsidR="00233D10" w:rsidRDefault="00233D10" w:rsidP="00534438">
      <w:pPr>
        <w:spacing w:after="0" w:line="360" w:lineRule="auto"/>
        <w:contextualSpacing/>
        <w:jc w:val="both"/>
        <w:rPr>
          <w:rFonts w:ascii="Palatino Linotype" w:hAnsi="Palatino Linotype"/>
          <w:sz w:val="16"/>
          <w:szCs w:val="14"/>
          <w:lang w:val="es-ES"/>
        </w:rPr>
      </w:pPr>
    </w:p>
    <w:p w14:paraId="68086AFC" w14:textId="77777777" w:rsidR="00233D10" w:rsidRDefault="00233D10" w:rsidP="00534438">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07F48" w14:textId="77777777" w:rsidR="009E2605" w:rsidRDefault="009E2605" w:rsidP="004C1443">
      <w:pPr>
        <w:spacing w:after="0" w:line="240" w:lineRule="auto"/>
      </w:pPr>
      <w:r>
        <w:separator/>
      </w:r>
    </w:p>
  </w:endnote>
  <w:endnote w:type="continuationSeparator" w:id="0">
    <w:p w14:paraId="3B9703C2" w14:textId="77777777" w:rsidR="009E2605" w:rsidRDefault="009E2605"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6</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C77DD" w14:textId="77777777" w:rsidR="009E2605" w:rsidRDefault="009E2605" w:rsidP="004C1443">
      <w:pPr>
        <w:spacing w:after="0" w:line="240" w:lineRule="auto"/>
      </w:pPr>
      <w:r>
        <w:separator/>
      </w:r>
    </w:p>
  </w:footnote>
  <w:footnote w:type="continuationSeparator" w:id="0">
    <w:p w14:paraId="2B42A1B6" w14:textId="77777777" w:rsidR="009E2605" w:rsidRDefault="009E2605" w:rsidP="004C1443">
      <w:pPr>
        <w:spacing w:after="0" w:line="240" w:lineRule="auto"/>
      </w:pPr>
      <w:r>
        <w:continuationSeparator/>
      </w:r>
    </w:p>
  </w:footnote>
  <w:footnote w:id="1">
    <w:p w14:paraId="5A1EF41A" w14:textId="77777777" w:rsidR="006D0F2B" w:rsidRDefault="006D0F2B" w:rsidP="006D0F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0875E69" w14:textId="77777777" w:rsidR="006D0F2B" w:rsidRDefault="006D0F2B" w:rsidP="006D0F2B">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143DE19A" w14:textId="77777777" w:rsidR="006D0F2B" w:rsidRPr="00D75A73" w:rsidRDefault="006D0F2B" w:rsidP="006D0F2B">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5048360" w14:textId="77777777" w:rsidR="006D0F2B" w:rsidRPr="00D75A73" w:rsidRDefault="006D0F2B" w:rsidP="006D0F2B">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F363F5">
          <w:rPr>
            <w:rFonts w:ascii="Arial" w:hAnsi="Arial" w:cs="Arial"/>
            <w:noProof/>
            <w:sz w:val="20"/>
            <w:szCs w:val="20"/>
          </w:rPr>
        </w:r>
        <w:r w:rsidR="00F363F5">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06FB1D60"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F67553">
      <w:rPr>
        <w:rFonts w:ascii="Palatino Linotype" w:hAnsi="Palatino Linotype" w:cs="Arial"/>
        <w:b/>
      </w:rPr>
      <w:t xml:space="preserve"> </w:t>
    </w:r>
    <w:r w:rsidR="0099236C">
      <w:rPr>
        <w:rFonts w:ascii="Palatino Linotype" w:hAnsi="Palatino Linotype" w:cs="Arial"/>
        <w:b/>
      </w:rPr>
      <w:t>0</w:t>
    </w:r>
    <w:r w:rsidR="00372FFD">
      <w:rPr>
        <w:rFonts w:ascii="Palatino Linotype" w:hAnsi="Palatino Linotype" w:cs="Arial"/>
        <w:b/>
      </w:rPr>
      <w:t>6</w:t>
    </w:r>
    <w:r w:rsidR="002B072B">
      <w:rPr>
        <w:rFonts w:ascii="Palatino Linotype" w:hAnsi="Palatino Linotype" w:cs="Arial"/>
        <w:b/>
      </w:rPr>
      <w:t>91</w:t>
    </w:r>
    <w:r w:rsidR="00372FFD">
      <w:rPr>
        <w:rFonts w:ascii="Palatino Linotype" w:hAnsi="Palatino Linotype" w:cs="Arial"/>
        <w:b/>
      </w:rPr>
      <w:t>7</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r w:rsidR="00B610DF">
      <w:rPr>
        <w:rFonts w:ascii="Palatino Linotype" w:hAnsi="Palatino Linotype" w:cs="Arial"/>
        <w:b/>
        <w:bCs/>
        <w:lang w:eastAsia="es-MX"/>
      </w:rPr>
      <w:t xml:space="preserve"> y Acumulado</w:t>
    </w:r>
    <w:r w:rsidR="006E31F8">
      <w:rPr>
        <w:rFonts w:ascii="Palatino Linotype" w:hAnsi="Palatino Linotype" w:cs="Arial"/>
        <w:b/>
        <w:bCs/>
        <w:lang w:eastAsia="es-MX"/>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371034540">
    <w:abstractNumId w:val="10"/>
  </w:num>
  <w:num w:numId="2" w16cid:durableId="1720477595">
    <w:abstractNumId w:val="0"/>
  </w:num>
  <w:num w:numId="3" w16cid:durableId="1539538633">
    <w:abstractNumId w:val="14"/>
  </w:num>
  <w:num w:numId="4" w16cid:durableId="73284636">
    <w:abstractNumId w:val="12"/>
  </w:num>
  <w:num w:numId="5" w16cid:durableId="1658729771">
    <w:abstractNumId w:val="13"/>
  </w:num>
  <w:num w:numId="6" w16cid:durableId="1935747273">
    <w:abstractNumId w:val="15"/>
  </w:num>
  <w:num w:numId="7" w16cid:durableId="1457138823">
    <w:abstractNumId w:val="7"/>
  </w:num>
  <w:num w:numId="8" w16cid:durableId="229120480">
    <w:abstractNumId w:val="2"/>
  </w:num>
  <w:num w:numId="9" w16cid:durableId="17121636">
    <w:abstractNumId w:val="8"/>
  </w:num>
  <w:num w:numId="10" w16cid:durableId="1441023117">
    <w:abstractNumId w:val="3"/>
  </w:num>
  <w:num w:numId="11" w16cid:durableId="1525170492">
    <w:abstractNumId w:val="17"/>
  </w:num>
  <w:num w:numId="12" w16cid:durableId="1443184776">
    <w:abstractNumId w:val="9"/>
  </w:num>
  <w:num w:numId="13" w16cid:durableId="468867606">
    <w:abstractNumId w:val="6"/>
  </w:num>
  <w:num w:numId="14" w16cid:durableId="1457791595">
    <w:abstractNumId w:val="1"/>
  </w:num>
  <w:num w:numId="15" w16cid:durableId="1998605425">
    <w:abstractNumId w:val="4"/>
  </w:num>
  <w:num w:numId="16" w16cid:durableId="639384701">
    <w:abstractNumId w:val="5"/>
  </w:num>
  <w:num w:numId="17" w16cid:durableId="2061518235">
    <w:abstractNumId w:val="16"/>
  </w:num>
  <w:num w:numId="18" w16cid:durableId="13365724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49C4"/>
    <w:rsid w:val="00105765"/>
    <w:rsid w:val="00137BCF"/>
    <w:rsid w:val="00145FED"/>
    <w:rsid w:val="00186357"/>
    <w:rsid w:val="0019696B"/>
    <w:rsid w:val="001B3D19"/>
    <w:rsid w:val="00223416"/>
    <w:rsid w:val="00233D10"/>
    <w:rsid w:val="002351CE"/>
    <w:rsid w:val="002374B9"/>
    <w:rsid w:val="00240D8D"/>
    <w:rsid w:val="00252976"/>
    <w:rsid w:val="00256512"/>
    <w:rsid w:val="002660DA"/>
    <w:rsid w:val="002A39CA"/>
    <w:rsid w:val="002B072B"/>
    <w:rsid w:val="002C14F9"/>
    <w:rsid w:val="00302C71"/>
    <w:rsid w:val="00307916"/>
    <w:rsid w:val="0031079C"/>
    <w:rsid w:val="00330955"/>
    <w:rsid w:val="0033581C"/>
    <w:rsid w:val="00335851"/>
    <w:rsid w:val="00336332"/>
    <w:rsid w:val="00341093"/>
    <w:rsid w:val="00372FFD"/>
    <w:rsid w:val="0038165C"/>
    <w:rsid w:val="00383C9C"/>
    <w:rsid w:val="003847F7"/>
    <w:rsid w:val="00384C8B"/>
    <w:rsid w:val="00396F4A"/>
    <w:rsid w:val="003A5869"/>
    <w:rsid w:val="003D76A7"/>
    <w:rsid w:val="003F52D7"/>
    <w:rsid w:val="00403FFD"/>
    <w:rsid w:val="004269DC"/>
    <w:rsid w:val="00437D21"/>
    <w:rsid w:val="004402F7"/>
    <w:rsid w:val="00463A29"/>
    <w:rsid w:val="00491A04"/>
    <w:rsid w:val="00494F48"/>
    <w:rsid w:val="004A6C90"/>
    <w:rsid w:val="004C1443"/>
    <w:rsid w:val="004C5122"/>
    <w:rsid w:val="004C6D08"/>
    <w:rsid w:val="004C7D11"/>
    <w:rsid w:val="004D3A6E"/>
    <w:rsid w:val="004D58D9"/>
    <w:rsid w:val="004D5C09"/>
    <w:rsid w:val="004F50E3"/>
    <w:rsid w:val="004F5AE8"/>
    <w:rsid w:val="00515719"/>
    <w:rsid w:val="005251CB"/>
    <w:rsid w:val="00526C8E"/>
    <w:rsid w:val="00534438"/>
    <w:rsid w:val="00546280"/>
    <w:rsid w:val="005534B4"/>
    <w:rsid w:val="005733EB"/>
    <w:rsid w:val="0058084B"/>
    <w:rsid w:val="00592E63"/>
    <w:rsid w:val="005D0EB7"/>
    <w:rsid w:val="005E11EA"/>
    <w:rsid w:val="005E2445"/>
    <w:rsid w:val="005E313C"/>
    <w:rsid w:val="005E760F"/>
    <w:rsid w:val="006023F6"/>
    <w:rsid w:val="006069F7"/>
    <w:rsid w:val="00613A04"/>
    <w:rsid w:val="006342FD"/>
    <w:rsid w:val="00667D1F"/>
    <w:rsid w:val="006A51FD"/>
    <w:rsid w:val="006D0F2B"/>
    <w:rsid w:val="006D1F92"/>
    <w:rsid w:val="006D3740"/>
    <w:rsid w:val="006D627E"/>
    <w:rsid w:val="006E31F8"/>
    <w:rsid w:val="006E72CB"/>
    <w:rsid w:val="006F544E"/>
    <w:rsid w:val="006F7F79"/>
    <w:rsid w:val="00707558"/>
    <w:rsid w:val="0071133A"/>
    <w:rsid w:val="0071304D"/>
    <w:rsid w:val="00724D56"/>
    <w:rsid w:val="007518F5"/>
    <w:rsid w:val="007552BF"/>
    <w:rsid w:val="00787CFE"/>
    <w:rsid w:val="007B0B88"/>
    <w:rsid w:val="007B5209"/>
    <w:rsid w:val="007B733E"/>
    <w:rsid w:val="007C0DCC"/>
    <w:rsid w:val="007C4507"/>
    <w:rsid w:val="008037AF"/>
    <w:rsid w:val="00847B09"/>
    <w:rsid w:val="00852785"/>
    <w:rsid w:val="00860B45"/>
    <w:rsid w:val="00875FA7"/>
    <w:rsid w:val="0088608D"/>
    <w:rsid w:val="008D6140"/>
    <w:rsid w:val="008E47B8"/>
    <w:rsid w:val="008F6B22"/>
    <w:rsid w:val="0090033D"/>
    <w:rsid w:val="00900682"/>
    <w:rsid w:val="00911F00"/>
    <w:rsid w:val="00915E74"/>
    <w:rsid w:val="00924459"/>
    <w:rsid w:val="0097077D"/>
    <w:rsid w:val="009849C2"/>
    <w:rsid w:val="0099236C"/>
    <w:rsid w:val="0099768F"/>
    <w:rsid w:val="009B0A29"/>
    <w:rsid w:val="009B19CF"/>
    <w:rsid w:val="009B46D0"/>
    <w:rsid w:val="009C651B"/>
    <w:rsid w:val="009E2605"/>
    <w:rsid w:val="009E6EF2"/>
    <w:rsid w:val="00A10C19"/>
    <w:rsid w:val="00A16488"/>
    <w:rsid w:val="00A430F5"/>
    <w:rsid w:val="00A85CFE"/>
    <w:rsid w:val="00A86A41"/>
    <w:rsid w:val="00A9353F"/>
    <w:rsid w:val="00AF71C1"/>
    <w:rsid w:val="00B0752A"/>
    <w:rsid w:val="00B34EB4"/>
    <w:rsid w:val="00B40E2E"/>
    <w:rsid w:val="00B45CA2"/>
    <w:rsid w:val="00B610DF"/>
    <w:rsid w:val="00B6198B"/>
    <w:rsid w:val="00B71EFC"/>
    <w:rsid w:val="00B77C19"/>
    <w:rsid w:val="00B91483"/>
    <w:rsid w:val="00B95077"/>
    <w:rsid w:val="00BA5C8A"/>
    <w:rsid w:val="00C42420"/>
    <w:rsid w:val="00C45C27"/>
    <w:rsid w:val="00C61583"/>
    <w:rsid w:val="00C750D5"/>
    <w:rsid w:val="00C96E88"/>
    <w:rsid w:val="00CF11A8"/>
    <w:rsid w:val="00CF3210"/>
    <w:rsid w:val="00D014A2"/>
    <w:rsid w:val="00D040F5"/>
    <w:rsid w:val="00D26D4E"/>
    <w:rsid w:val="00D430E2"/>
    <w:rsid w:val="00D675E4"/>
    <w:rsid w:val="00D84AE7"/>
    <w:rsid w:val="00D875B1"/>
    <w:rsid w:val="00D953EF"/>
    <w:rsid w:val="00DB0A5B"/>
    <w:rsid w:val="00DB6F26"/>
    <w:rsid w:val="00DC5F78"/>
    <w:rsid w:val="00DD13E2"/>
    <w:rsid w:val="00E00B04"/>
    <w:rsid w:val="00E34CA6"/>
    <w:rsid w:val="00E46E74"/>
    <w:rsid w:val="00E554DC"/>
    <w:rsid w:val="00E6367E"/>
    <w:rsid w:val="00E92686"/>
    <w:rsid w:val="00EB5314"/>
    <w:rsid w:val="00EC70B3"/>
    <w:rsid w:val="00EE051D"/>
    <w:rsid w:val="00F07361"/>
    <w:rsid w:val="00F2106C"/>
    <w:rsid w:val="00F363F5"/>
    <w:rsid w:val="00F57C84"/>
    <w:rsid w:val="00F67553"/>
    <w:rsid w:val="00F86EDD"/>
    <w:rsid w:val="00F94619"/>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395487">
      <w:bodyDiv w:val="1"/>
      <w:marLeft w:val="0"/>
      <w:marRight w:val="0"/>
      <w:marTop w:val="0"/>
      <w:marBottom w:val="0"/>
      <w:divBdr>
        <w:top w:val="none" w:sz="0" w:space="0" w:color="auto"/>
        <w:left w:val="none" w:sz="0" w:space="0" w:color="auto"/>
        <w:bottom w:val="none" w:sz="0" w:space="0" w:color="auto"/>
        <w:right w:val="none" w:sz="0" w:space="0" w:color="auto"/>
      </w:divBdr>
    </w:div>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63C77-C6F6-4912-A70D-75D42BB3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2413</Words>
  <Characters>13272</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2022-06-13T16:15:00Z</cp:lastPrinted>
  <dcterms:created xsi:type="dcterms:W3CDTF">2022-09-14T16:11:00Z</dcterms:created>
  <dcterms:modified xsi:type="dcterms:W3CDTF">2022-09-14T16:11:00Z</dcterms:modified>
</cp:coreProperties>
</file>