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6072A" w14:textId="56729D97" w:rsidR="007B1CFA" w:rsidRPr="00CF3F65" w:rsidRDefault="007B1CFA" w:rsidP="00CF3F65">
      <w:pPr>
        <w:spacing w:line="360" w:lineRule="auto"/>
        <w:jc w:val="both"/>
        <w:rPr>
          <w:rFonts w:ascii="Palatino Linotype" w:hAnsi="Palatino Linotype" w:cs="Arial"/>
          <w:b/>
        </w:rPr>
      </w:pPr>
      <w:r w:rsidRPr="00CF3F65">
        <w:rPr>
          <w:rFonts w:ascii="Palatino Linotype" w:hAnsi="Palatino Linotype" w:cs="Arial"/>
          <w:b/>
        </w:rPr>
        <w:t>VOTO PARTICULAR DE</w:t>
      </w:r>
      <w:r w:rsidR="0067340C" w:rsidRPr="00CF3F65">
        <w:rPr>
          <w:rFonts w:ascii="Palatino Linotype" w:hAnsi="Palatino Linotype" w:cs="Arial"/>
          <w:b/>
        </w:rPr>
        <w:t xml:space="preserve"> </w:t>
      </w:r>
      <w:r w:rsidRPr="00CF3F65">
        <w:rPr>
          <w:rFonts w:ascii="Palatino Linotype" w:hAnsi="Palatino Linotype" w:cs="Arial"/>
          <w:b/>
        </w:rPr>
        <w:t>L</w:t>
      </w:r>
      <w:r w:rsidR="0067340C" w:rsidRPr="00CF3F65">
        <w:rPr>
          <w:rFonts w:ascii="Palatino Linotype" w:hAnsi="Palatino Linotype" w:cs="Arial"/>
          <w:b/>
        </w:rPr>
        <w:t>A COMISIONADA</w:t>
      </w:r>
      <w:r w:rsidRPr="00CF3F65">
        <w:rPr>
          <w:rFonts w:ascii="Palatino Linotype" w:hAnsi="Palatino Linotype" w:cs="Arial"/>
          <w:b/>
        </w:rPr>
        <w:t xml:space="preserve"> </w:t>
      </w:r>
      <w:r w:rsidR="0067340C" w:rsidRPr="00CF3F65">
        <w:rPr>
          <w:rFonts w:ascii="Palatino Linotype" w:hAnsi="Palatino Linotype" w:cs="Arial"/>
          <w:b/>
        </w:rPr>
        <w:t xml:space="preserve">MARÍA DEL ROSARIO MEJÍA AYALA </w:t>
      </w:r>
      <w:r w:rsidRPr="00CF3F65">
        <w:rPr>
          <w:rFonts w:ascii="Palatino Linotype" w:hAnsi="Palatino Linotype" w:cs="Arial"/>
          <w:b/>
        </w:rPr>
        <w:t xml:space="preserve">EN EL RECURSO DE REVISIÓN </w:t>
      </w:r>
      <w:r w:rsidR="0068101D">
        <w:rPr>
          <w:rFonts w:ascii="Palatino Linotype" w:eastAsia="Palatino Linotype" w:hAnsi="Palatino Linotype" w:cs="Palatino Linotype"/>
          <w:b/>
        </w:rPr>
        <w:t>00644/INFOEM/IP/RR/2022</w:t>
      </w:r>
      <w:r w:rsidRPr="00CF3F65">
        <w:rPr>
          <w:rFonts w:ascii="Palatino Linotype" w:hAnsi="Palatino Linotype" w:cs="Arial"/>
          <w:b/>
        </w:rPr>
        <w:t>.</w:t>
      </w:r>
    </w:p>
    <w:p w14:paraId="475DCE38" w14:textId="77777777" w:rsidR="007B1CFA" w:rsidRPr="00CF3F65" w:rsidRDefault="007B1CF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1C277D2F" w14:textId="18ED362F" w:rsidR="00CF3F65" w:rsidRPr="007E2D4F" w:rsidRDefault="00CF3F65" w:rsidP="008F67BC">
      <w:pPr>
        <w:spacing w:line="360" w:lineRule="auto"/>
        <w:jc w:val="both"/>
        <w:rPr>
          <w:rFonts w:ascii="Palatino Linotype" w:hAnsi="Palatino Linotype" w:cs="Arial"/>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68101D">
        <w:rPr>
          <w:rFonts w:ascii="Palatino Linotype" w:eastAsia="Palatino Linotype" w:hAnsi="Palatino Linotype" w:cs="Palatino Linotype"/>
          <w:b/>
        </w:rPr>
        <w:t>00644/INFOEM/IP/RR/2022</w:t>
      </w:r>
      <w:r w:rsidRPr="00BC1756">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68101D">
        <w:rPr>
          <w:rFonts w:ascii="Palatino Linotype" w:eastAsia="Palatino Linotype" w:hAnsi="Palatino Linotype" w:cs="Palatino Linotype"/>
          <w:b/>
        </w:rPr>
        <w:t>Ayuntamiento de San José del Rincón</w:t>
      </w:r>
      <w:r w:rsidR="008F67BC" w:rsidRPr="007E2D4F">
        <w:rPr>
          <w:rFonts w:ascii="Palatino Linotype" w:hAnsi="Palatino Linotype" w:cs="Arial"/>
          <w:b/>
        </w:rPr>
        <w:t>.</w:t>
      </w:r>
    </w:p>
    <w:p w14:paraId="6EC27884" w14:textId="77777777" w:rsidR="008F67BC" w:rsidRDefault="008F67BC" w:rsidP="008F67BC">
      <w:pPr>
        <w:spacing w:line="360" w:lineRule="auto"/>
        <w:jc w:val="both"/>
        <w:rPr>
          <w:rFonts w:ascii="Palatino Linotype" w:hAnsi="Palatino Linotype" w:cs="Arial"/>
          <w:lang w:val="es-ES_tradnl"/>
        </w:rPr>
      </w:pPr>
    </w:p>
    <w:p w14:paraId="4C53E37D" w14:textId="698C0A99" w:rsidR="007A0EB7" w:rsidRDefault="00CF3F65" w:rsidP="007A0EB7">
      <w:pPr>
        <w:spacing w:before="240" w:after="240" w:line="360" w:lineRule="auto"/>
        <w:jc w:val="both"/>
        <w:rPr>
          <w:rFonts w:ascii="Palatino Linotype" w:eastAsia="Palatino Linotype" w:hAnsi="Palatino Linotype" w:cs="Palatino Linotype"/>
          <w:lang w:val="es-MX"/>
        </w:rPr>
      </w:pPr>
      <w:r>
        <w:rPr>
          <w:rFonts w:ascii="Palatino Linotype" w:eastAsia="Calibri" w:hAnsi="Palatino Linotype" w:cs="Arial"/>
        </w:rPr>
        <w:t>Esto porque l</w:t>
      </w:r>
      <w:r w:rsidR="00F614DA" w:rsidRPr="00CF3F65">
        <w:rPr>
          <w:rFonts w:ascii="Palatino Linotype" w:eastAsia="Calibri" w:hAnsi="Palatino Linotype" w:cs="Arial"/>
        </w:rPr>
        <w:t>a resolución determinó</w:t>
      </w:r>
      <w:r w:rsidR="00F614DA" w:rsidRPr="00411692">
        <w:rPr>
          <w:rFonts w:ascii="Palatino Linotype" w:eastAsia="Calibri" w:hAnsi="Palatino Linotype" w:cs="Arial"/>
        </w:rPr>
        <w:t xml:space="preserve">, </w:t>
      </w:r>
      <w:r w:rsidR="007A0EB7">
        <w:rPr>
          <w:rFonts w:ascii="Palatino Linotype" w:eastAsia="Calibri" w:hAnsi="Palatino Linotype" w:cs="Arial"/>
        </w:rPr>
        <w:t>modificar</w:t>
      </w:r>
      <w:r w:rsidR="005C481C" w:rsidRPr="00411692">
        <w:rPr>
          <w:rFonts w:ascii="Palatino Linotype" w:eastAsia="Calibri" w:hAnsi="Palatino Linotype" w:cs="Arial"/>
        </w:rPr>
        <w:t xml:space="preserve"> </w:t>
      </w:r>
      <w:r w:rsidR="001C7B07" w:rsidRPr="00411692">
        <w:rPr>
          <w:rFonts w:ascii="Palatino Linotype" w:eastAsia="Calibri" w:hAnsi="Palatino Linotype" w:cs="Arial"/>
        </w:rPr>
        <w:t xml:space="preserve">la respuesta y </w:t>
      </w:r>
      <w:r w:rsidR="00411692">
        <w:rPr>
          <w:rFonts w:ascii="Palatino Linotype" w:eastAsia="Calibri" w:hAnsi="Palatino Linotype" w:cs="Arial"/>
        </w:rPr>
        <w:t>ord</w:t>
      </w:r>
      <w:r w:rsidR="007A0EB7">
        <w:rPr>
          <w:rFonts w:ascii="Palatino Linotype" w:eastAsia="Calibri" w:hAnsi="Palatino Linotype" w:cs="Arial"/>
        </w:rPr>
        <w:t xml:space="preserve">enar la entrega de información, y </w:t>
      </w:r>
      <w:r w:rsidR="00411692" w:rsidRPr="00411692">
        <w:rPr>
          <w:rFonts w:ascii="Palatino Linotype" w:eastAsia="Calibri" w:hAnsi="Palatino Linotype" w:cs="Arial"/>
        </w:rPr>
        <w:t>en</w:t>
      </w:r>
      <w:r w:rsidR="00411692">
        <w:rPr>
          <w:rFonts w:ascii="Palatino Linotype" w:eastAsia="Calibri" w:hAnsi="Palatino Linotype" w:cs="Arial"/>
        </w:rPr>
        <w:t xml:space="preserve"> caso de tratarse de  las resoluciones absolutorias </w:t>
      </w:r>
      <w:r w:rsidR="007A0EB7">
        <w:rPr>
          <w:rFonts w:ascii="Palatino Linotype" w:eastAsia="Calibri" w:hAnsi="Palatino Linotype" w:cs="Arial"/>
        </w:rPr>
        <w:t>s</w:t>
      </w:r>
      <w:r w:rsidR="007A0EB7">
        <w:rPr>
          <w:rFonts w:ascii="Palatino Linotype" w:eastAsia="Palatino Linotype" w:hAnsi="Palatino Linotype" w:cs="Palatino Linotype"/>
        </w:rPr>
        <w:t xml:space="preserve">i los procedimientos administrativos requeridos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w:t>
      </w:r>
      <w:r w:rsidR="007A0EB7">
        <w:rPr>
          <w:rFonts w:ascii="Palatino Linotype" w:eastAsia="Palatino Linotype" w:hAnsi="Palatino Linotype" w:cs="Palatino Linotype"/>
        </w:rPr>
        <w:lastRenderedPageBreak/>
        <w:t>procede a clasificar como confidencial el nombre y cargo del servidor público, al poder causar un perjuicio a la vida privada de estos.</w:t>
      </w:r>
    </w:p>
    <w:p w14:paraId="2CFA5406" w14:textId="493689DE" w:rsidR="00411692" w:rsidRPr="00411692" w:rsidRDefault="00411692" w:rsidP="00CF3F65">
      <w:pPr>
        <w:spacing w:line="360" w:lineRule="auto"/>
        <w:contextualSpacing/>
        <w:jc w:val="both"/>
        <w:rPr>
          <w:rFonts w:ascii="Palatino Linotype" w:eastAsia="Calibri" w:hAnsi="Palatino Linotype" w:cs="Arial"/>
        </w:rPr>
      </w:pPr>
    </w:p>
    <w:p w14:paraId="06674462" w14:textId="185A1988" w:rsidR="00861A61" w:rsidRDefault="00411692" w:rsidP="00CF3F65">
      <w:pPr>
        <w:spacing w:line="360" w:lineRule="auto"/>
        <w:contextualSpacing/>
        <w:jc w:val="both"/>
        <w:rPr>
          <w:rFonts w:ascii="Palatino Linotype" w:hAnsi="Palatino Linotype" w:cs="Arial"/>
          <w:lang w:val="es-ES_tradnl"/>
        </w:rPr>
      </w:pPr>
      <w:r w:rsidRPr="00411692">
        <w:rPr>
          <w:rFonts w:ascii="Palatino Linotype" w:eastAsia="Calibri" w:hAnsi="Palatino Linotype" w:cs="Arial"/>
        </w:rPr>
        <w:t xml:space="preserve">Por tanto,  </w:t>
      </w:r>
      <w:r w:rsidR="00CF3F65" w:rsidRPr="00411692">
        <w:rPr>
          <w:rFonts w:ascii="Palatino Linotype" w:eastAsia="Calibri" w:hAnsi="Palatino Linotype" w:cs="Arial"/>
        </w:rPr>
        <w:t xml:space="preserve">se considera, </w:t>
      </w:r>
      <w:r w:rsidR="00861A61" w:rsidRPr="00411692">
        <w:rPr>
          <w:rFonts w:ascii="Palatino Linotype" w:eastAsia="Calibri" w:hAnsi="Palatino Linotype" w:cs="Arial"/>
        </w:rPr>
        <w:t xml:space="preserve">que </w:t>
      </w:r>
      <w:r w:rsidR="0067340C" w:rsidRPr="00411692">
        <w:rPr>
          <w:rFonts w:ascii="Palatino Linotype" w:eastAsia="Calibri" w:hAnsi="Palatino Linotype" w:cs="Arial"/>
        </w:rPr>
        <w:t>no deb</w:t>
      </w:r>
      <w:r w:rsidR="00CF3F65" w:rsidRPr="00411692">
        <w:rPr>
          <w:rFonts w:ascii="Palatino Linotype" w:eastAsia="Calibri" w:hAnsi="Palatino Linotype" w:cs="Arial"/>
        </w:rPr>
        <w:t>e</w:t>
      </w:r>
      <w:r w:rsidR="0067340C" w:rsidRPr="00411692">
        <w:rPr>
          <w:rFonts w:ascii="Palatino Linotype" w:eastAsia="Calibri" w:hAnsi="Palatino Linotype" w:cs="Arial"/>
        </w:rPr>
        <w:t xml:space="preserve"> </w:t>
      </w:r>
      <w:r w:rsidR="001C7B07" w:rsidRPr="00411692">
        <w:rPr>
          <w:rFonts w:ascii="Palatino Linotype" w:eastAsia="Calibri" w:hAnsi="Palatino Linotype" w:cs="Arial"/>
        </w:rPr>
        <w:t>clasificar</w:t>
      </w:r>
      <w:r w:rsidR="00CF3F65" w:rsidRPr="00411692">
        <w:rPr>
          <w:rFonts w:ascii="Palatino Linotype" w:eastAsia="Calibri" w:hAnsi="Palatino Linotype" w:cs="Arial"/>
        </w:rPr>
        <w:t>se</w:t>
      </w:r>
      <w:r w:rsidR="00F614DA" w:rsidRPr="00411692">
        <w:rPr>
          <w:rFonts w:ascii="Palatino Linotype" w:eastAsia="Calibri" w:hAnsi="Palatino Linotype" w:cs="Arial"/>
        </w:rPr>
        <w:t xml:space="preserve"> </w:t>
      </w:r>
      <w:r w:rsidR="00861A61" w:rsidRPr="00411692">
        <w:rPr>
          <w:rFonts w:ascii="Palatino Linotype" w:eastAsia="Calibri" w:hAnsi="Palatino Linotype" w:cs="Arial"/>
        </w:rPr>
        <w:t>e</w:t>
      </w:r>
      <w:r w:rsidR="00F614DA" w:rsidRPr="00411692">
        <w:rPr>
          <w:rFonts w:ascii="Palatino Linotype" w:eastAsia="Calibri" w:hAnsi="Palatino Linotype" w:cs="Arial"/>
        </w:rPr>
        <w:t>l</w:t>
      </w:r>
      <w:r w:rsidR="00861A61" w:rsidRPr="00411692">
        <w:rPr>
          <w:rFonts w:ascii="Palatino Linotype" w:eastAsia="Calibri" w:hAnsi="Palatino Linotype" w:cs="Arial"/>
        </w:rPr>
        <w:t xml:space="preserve"> nombre</w:t>
      </w:r>
      <w:r w:rsidR="00D36ABC" w:rsidRPr="00411692">
        <w:rPr>
          <w:rFonts w:ascii="Palatino Linotype" w:eastAsia="Calibri" w:hAnsi="Palatino Linotype" w:cs="Arial"/>
        </w:rPr>
        <w:t>, cargo o</w:t>
      </w:r>
      <w:r w:rsidR="00A74BB7" w:rsidRPr="00411692">
        <w:rPr>
          <w:rFonts w:ascii="Palatino Linotype" w:eastAsia="Calibri" w:hAnsi="Palatino Linotype" w:cs="Arial"/>
        </w:rPr>
        <w:t xml:space="preserve"> área de adscripción </w:t>
      </w:r>
      <w:r w:rsidR="0067340C" w:rsidRPr="00411692">
        <w:rPr>
          <w:rFonts w:ascii="Palatino Linotype" w:eastAsia="Calibri" w:hAnsi="Palatino Linotype" w:cs="Arial"/>
        </w:rPr>
        <w:t xml:space="preserve">de los servidores públicos </w:t>
      </w:r>
      <w:r w:rsidR="001C7B07" w:rsidRPr="00411692">
        <w:rPr>
          <w:rFonts w:ascii="Palatino Linotype" w:eastAsia="Calibri" w:hAnsi="Palatino Linotype" w:cs="Arial"/>
        </w:rPr>
        <w:t>a los que se les hayan iniciado procedimientos</w:t>
      </w:r>
      <w:r>
        <w:rPr>
          <w:rFonts w:ascii="Palatino Linotype" w:eastAsia="Calibri" w:hAnsi="Palatino Linotype" w:cs="Arial"/>
        </w:rPr>
        <w:t xml:space="preserve"> por faltas administrativas graves</w:t>
      </w:r>
      <w:r w:rsidR="001C7B07" w:rsidRPr="00411692">
        <w:rPr>
          <w:rFonts w:ascii="Palatino Linotype" w:eastAsia="Calibri" w:hAnsi="Palatino Linotype" w:cs="Arial"/>
        </w:rPr>
        <w:t>, si la resolución que pus</w:t>
      </w:r>
      <w:r w:rsidR="00861A61" w:rsidRPr="00411692">
        <w:rPr>
          <w:rFonts w:ascii="Palatino Linotype" w:eastAsia="Calibri" w:hAnsi="Palatino Linotype" w:cs="Arial"/>
        </w:rPr>
        <w:t>o fin al asunto fue absolutoria, ya que entregar esa información transparenta la gestión pública y la rendición de cuentas, pues se observa, que los servidores públicos, han</w:t>
      </w:r>
      <w:r w:rsidR="00861A61" w:rsidRPr="00861A61">
        <w:rPr>
          <w:rFonts w:ascii="Palatino Linotype" w:hAnsi="Palatino Linotype" w:cs="Arial"/>
          <w:lang w:val="es-ES_tradnl"/>
        </w:rPr>
        <w:t xml:space="preserve"> cumplido con sus obligaciones </w:t>
      </w:r>
      <w:r w:rsidR="00861A61">
        <w:rPr>
          <w:rFonts w:ascii="Palatino Linotype" w:hAnsi="Palatino Linotype" w:cs="Arial"/>
          <w:lang w:val="es-ES_tradnl"/>
        </w:rPr>
        <w:t xml:space="preserve">y </w:t>
      </w:r>
      <w:r w:rsidR="00861A61" w:rsidRPr="00861A61">
        <w:rPr>
          <w:rFonts w:ascii="Palatino Linotype" w:hAnsi="Palatino Linotype" w:cs="Arial"/>
          <w:lang w:val="es-ES_tradnl"/>
        </w:rPr>
        <w:t>no ha cometido actos irregulares</w:t>
      </w:r>
      <w:r w:rsidR="00861A61">
        <w:rPr>
          <w:rFonts w:ascii="Palatino Linotype" w:hAnsi="Palatino Linotype" w:cs="Arial"/>
          <w:lang w:val="es-ES_tradnl"/>
        </w:rPr>
        <w:t xml:space="preserve">, </w:t>
      </w:r>
      <w:r w:rsidR="00861A61" w:rsidRPr="00861A61">
        <w:rPr>
          <w:rFonts w:ascii="Palatino Linotype" w:hAnsi="Palatino Linotype" w:cs="Arial"/>
          <w:lang w:val="es-ES_tradnl"/>
        </w:rPr>
        <w:t>actua</w:t>
      </w:r>
      <w:r w:rsidR="00861A61">
        <w:rPr>
          <w:rFonts w:ascii="Palatino Linotype" w:hAnsi="Palatino Linotype" w:cs="Arial"/>
          <w:lang w:val="es-ES_tradnl"/>
        </w:rPr>
        <w:t>n</w:t>
      </w:r>
      <w:r w:rsidR="00C85F1D">
        <w:rPr>
          <w:rFonts w:ascii="Palatino Linotype" w:hAnsi="Palatino Linotype" w:cs="Arial"/>
          <w:lang w:val="es-ES_tradnl"/>
        </w:rPr>
        <w:t>do conforme a la</w:t>
      </w:r>
      <w:r w:rsidR="00861A61" w:rsidRPr="00861A61">
        <w:rPr>
          <w:rFonts w:ascii="Palatino Linotype" w:hAnsi="Palatino Linotype" w:cs="Arial"/>
          <w:lang w:val="es-ES_tradnl"/>
        </w:rPr>
        <w:t xml:space="preserve"> normatividad aplicable. </w:t>
      </w:r>
    </w:p>
    <w:p w14:paraId="057E861F" w14:textId="77777777" w:rsidR="00861A61" w:rsidRDefault="00861A61" w:rsidP="00CF3F65">
      <w:pPr>
        <w:spacing w:line="360" w:lineRule="auto"/>
        <w:contextualSpacing/>
        <w:jc w:val="both"/>
        <w:rPr>
          <w:rFonts w:ascii="Palatino Linotype" w:hAnsi="Palatino Linotype" w:cs="Arial"/>
          <w:lang w:val="es-ES_tradnl"/>
        </w:rPr>
      </w:pPr>
    </w:p>
    <w:p w14:paraId="4EAB60DB" w14:textId="77777777" w:rsidR="007B1CFA" w:rsidRPr="00CF3F65" w:rsidRDefault="007B1CFA" w:rsidP="00CF3F65">
      <w:pPr>
        <w:pStyle w:val="Ttulo1"/>
        <w:numPr>
          <w:ilvl w:val="0"/>
          <w:numId w:val="2"/>
        </w:numPr>
        <w:spacing w:before="0" w:line="360" w:lineRule="auto"/>
        <w:rPr>
          <w:rFonts w:ascii="Palatino Linotype" w:hAnsi="Palatino Linotype"/>
          <w:color w:val="000000" w:themeColor="text1"/>
          <w:sz w:val="24"/>
          <w:szCs w:val="24"/>
        </w:rPr>
      </w:pPr>
      <w:bookmarkStart w:id="1" w:name="_Toc70345223"/>
      <w:r w:rsidRPr="00CF3F65">
        <w:rPr>
          <w:rFonts w:ascii="Palatino Linotype" w:hAnsi="Palatino Linotype"/>
          <w:color w:val="000000" w:themeColor="text1"/>
          <w:sz w:val="24"/>
          <w:szCs w:val="24"/>
        </w:rPr>
        <w:t>De los requerimientos planteados.</w:t>
      </w:r>
      <w:bookmarkEnd w:id="1"/>
    </w:p>
    <w:p w14:paraId="090D0BE9" w14:textId="112F7836" w:rsidR="005C481C" w:rsidRDefault="00861A61" w:rsidP="005C481C">
      <w:pPr>
        <w:spacing w:before="240" w:after="240" w:line="360" w:lineRule="auto"/>
        <w:jc w:val="both"/>
        <w:rPr>
          <w:rFonts w:ascii="Palatino Linotype" w:eastAsia="Palatino Linotype" w:hAnsi="Palatino Linotype" w:cs="Palatino Linotype"/>
        </w:rPr>
      </w:pPr>
      <w:r>
        <w:rPr>
          <w:rFonts w:ascii="Palatino Linotype" w:hAnsi="Palatino Linotype" w:cs="Arial"/>
        </w:rPr>
        <w:t xml:space="preserve">El </w:t>
      </w:r>
      <w:r w:rsidR="005C481C">
        <w:rPr>
          <w:rFonts w:ascii="Palatino Linotype" w:hAnsi="Palatino Linotype" w:cs="Arial"/>
        </w:rPr>
        <w:t>r</w:t>
      </w:r>
      <w:r w:rsidR="005C481C">
        <w:rPr>
          <w:rFonts w:ascii="Palatino Linotype" w:eastAsia="Palatino Linotype" w:hAnsi="Palatino Linotype" w:cs="Palatino Linotype"/>
          <w:b/>
        </w:rPr>
        <w:t>ecurrente</w:t>
      </w:r>
      <w:r w:rsidR="005C481C">
        <w:rPr>
          <w:rFonts w:ascii="Palatino Linotype" w:eastAsia="Palatino Linotype" w:hAnsi="Palatino Linotype" w:cs="Palatino Linotype"/>
        </w:rPr>
        <w:t xml:space="preserve"> formuló solicitudes de acceso a información pública a través del Sistema de Acc</w:t>
      </w:r>
      <w:r w:rsidR="0047213D">
        <w:rPr>
          <w:rFonts w:ascii="Palatino Linotype" w:eastAsia="Palatino Linotype" w:hAnsi="Palatino Linotype" w:cs="Palatino Linotype"/>
        </w:rPr>
        <w:t>eso a la Información Mexiquense</w:t>
      </w:r>
      <w:r w:rsidR="005C481C">
        <w:rPr>
          <w:rFonts w:ascii="Palatino Linotype" w:eastAsia="Palatino Linotype" w:hAnsi="Palatino Linotype" w:cs="Palatino Linotype"/>
        </w:rPr>
        <w:t xml:space="preserve"> </w:t>
      </w:r>
      <w:r w:rsidR="0047213D">
        <w:rPr>
          <w:rFonts w:ascii="Palatino Linotype" w:eastAsia="Palatino Linotype" w:hAnsi="Palatino Linotype" w:cs="Palatino Linotype"/>
        </w:rPr>
        <w:t>(</w:t>
      </w:r>
      <w:r w:rsidR="005C481C">
        <w:rPr>
          <w:rFonts w:ascii="Palatino Linotype" w:eastAsia="Palatino Linotype" w:hAnsi="Palatino Linotype" w:cs="Palatino Linotype"/>
          <w:b/>
        </w:rPr>
        <w:t>SAIMEX</w:t>
      </w:r>
      <w:r w:rsidR="0047213D">
        <w:rPr>
          <w:rFonts w:ascii="Palatino Linotype" w:eastAsia="Palatino Linotype" w:hAnsi="Palatino Linotype" w:cs="Palatino Linotype"/>
          <w:b/>
        </w:rPr>
        <w:t>)</w:t>
      </w:r>
      <w:r w:rsidR="005C481C">
        <w:rPr>
          <w:rFonts w:ascii="Palatino Linotype" w:eastAsia="Palatino Linotype" w:hAnsi="Palatino Linotype" w:cs="Palatino Linotype"/>
          <w:b/>
        </w:rPr>
        <w:t>,</w:t>
      </w:r>
      <w:r w:rsidR="005C481C">
        <w:rPr>
          <w:rFonts w:ascii="Palatino Linotype" w:eastAsia="Palatino Linotype" w:hAnsi="Palatino Linotype" w:cs="Palatino Linotype"/>
        </w:rPr>
        <w:t xml:space="preserve"> en la que requirió lo siguiente:</w:t>
      </w:r>
    </w:p>
    <w:p w14:paraId="4D32A90C" w14:textId="2276C130" w:rsidR="0068101D" w:rsidRDefault="0068101D" w:rsidP="0068101D">
      <w:pPr>
        <w:spacing w:line="276" w:lineRule="auto"/>
        <w:ind w:left="900" w:right="918"/>
        <w:jc w:val="both"/>
        <w:rPr>
          <w:rFonts w:ascii="Palatino Linotype" w:eastAsia="Palatino Linotype" w:hAnsi="Palatino Linotype" w:cs="Palatino Linotype"/>
          <w:i/>
          <w:sz w:val="22"/>
          <w:szCs w:val="22"/>
          <w:lang w:val="es-MX"/>
        </w:rPr>
      </w:pP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 xml:space="preserve">Solicito el expediente y todo lo actuado de las quejas en contra del Servidor </w:t>
      </w:r>
      <w:proofErr w:type="spellStart"/>
      <w:r>
        <w:rPr>
          <w:rFonts w:ascii="Palatino Linotype" w:eastAsia="Palatino Linotype" w:hAnsi="Palatino Linotype" w:cs="Palatino Linotype"/>
          <w:i/>
          <w:sz w:val="22"/>
          <w:szCs w:val="22"/>
        </w:rPr>
        <w:t>Publico</w:t>
      </w:r>
      <w:proofErr w:type="spellEnd"/>
      <w:r>
        <w:rPr>
          <w:rFonts w:ascii="Palatino Linotype" w:eastAsia="Palatino Linotype" w:hAnsi="Palatino Linotype" w:cs="Palatino Linotype"/>
          <w:i/>
          <w:sz w:val="22"/>
          <w:szCs w:val="22"/>
        </w:rPr>
        <w:t xml:space="preserve"> </w:t>
      </w:r>
      <w:r w:rsidR="00F13DAA">
        <w:rPr>
          <w:rFonts w:ascii="Palatino Linotype" w:eastAsia="Palatino Linotype" w:hAnsi="Palatino Linotype" w:cs="Palatino Linotype"/>
          <w:i/>
          <w:sz w:val="22"/>
          <w:szCs w:val="22"/>
        </w:rPr>
        <w:t xml:space="preserve">XXXX </w:t>
      </w:r>
      <w:proofErr w:type="spellStart"/>
      <w:r w:rsidR="00F13DAA">
        <w:rPr>
          <w:rFonts w:ascii="Palatino Linotype" w:eastAsia="Palatino Linotype" w:hAnsi="Palatino Linotype" w:cs="Palatino Linotype"/>
          <w:i/>
          <w:sz w:val="22"/>
          <w:szCs w:val="22"/>
        </w:rPr>
        <w:t>XXXX</w:t>
      </w:r>
      <w:proofErr w:type="spellEnd"/>
      <w:r w:rsidR="00F13DAA">
        <w:rPr>
          <w:rFonts w:ascii="Palatino Linotype" w:eastAsia="Palatino Linotype" w:hAnsi="Palatino Linotype" w:cs="Palatino Linotype"/>
          <w:i/>
          <w:sz w:val="22"/>
          <w:szCs w:val="22"/>
        </w:rPr>
        <w:t xml:space="preserve"> </w:t>
      </w:r>
      <w:proofErr w:type="spellStart"/>
      <w:r w:rsidR="00F13DAA">
        <w:rPr>
          <w:rFonts w:ascii="Palatino Linotype" w:eastAsia="Palatino Linotype" w:hAnsi="Palatino Linotype" w:cs="Palatino Linotype"/>
          <w:i/>
          <w:sz w:val="22"/>
          <w:szCs w:val="22"/>
        </w:rPr>
        <w:t>XXXX</w:t>
      </w:r>
      <w:proofErr w:type="spellEnd"/>
      <w:r w:rsidR="00F13DAA">
        <w:rPr>
          <w:rFonts w:ascii="Palatino Linotype" w:eastAsia="Palatino Linotype" w:hAnsi="Palatino Linotype" w:cs="Palatino Linotype"/>
          <w:i/>
          <w:sz w:val="22"/>
          <w:szCs w:val="22"/>
        </w:rPr>
        <w:t xml:space="preserve"> XXXXX</w:t>
      </w:r>
      <w:r>
        <w:rPr>
          <w:rFonts w:ascii="Palatino Linotype" w:eastAsia="Palatino Linotype" w:hAnsi="Palatino Linotype" w:cs="Palatino Linotype"/>
          <w:i/>
          <w:sz w:val="22"/>
          <w:szCs w:val="22"/>
        </w:rPr>
        <w:t xml:space="preserve"> en el año 2019 y/o 2020 radicadas en la contraloría del ayuntamiento, así como cargos desempeñados </w:t>
      </w:r>
      <w:proofErr w:type="spellStart"/>
      <w:r>
        <w:rPr>
          <w:rFonts w:ascii="Palatino Linotype" w:eastAsia="Palatino Linotype" w:hAnsi="Palatino Linotype" w:cs="Palatino Linotype"/>
          <w:i/>
          <w:sz w:val="22"/>
          <w:szCs w:val="22"/>
        </w:rPr>
        <w:t>desempeñados</w:t>
      </w:r>
      <w:proofErr w:type="spellEnd"/>
      <w:r>
        <w:rPr>
          <w:rFonts w:ascii="Palatino Linotype" w:eastAsia="Palatino Linotype" w:hAnsi="Palatino Linotype" w:cs="Palatino Linotype"/>
          <w:i/>
          <w:sz w:val="22"/>
          <w:szCs w:val="22"/>
        </w:rPr>
        <w:t xml:space="preserve"> en el ejercicio 2019, 2020 y 2021. </w:t>
      </w:r>
      <w:r>
        <w:rPr>
          <w:rFonts w:ascii="Palatino Linotype" w:eastAsia="Palatino Linotype" w:hAnsi="Palatino Linotype" w:cs="Palatino Linotype"/>
          <w:sz w:val="22"/>
          <w:szCs w:val="22"/>
        </w:rPr>
        <w:t>(</w:t>
      </w:r>
      <w:proofErr w:type="gramStart"/>
      <w:r>
        <w:rPr>
          <w:rFonts w:ascii="Palatino Linotype" w:eastAsia="Palatino Linotype" w:hAnsi="Palatino Linotype" w:cs="Palatino Linotype"/>
          <w:sz w:val="22"/>
          <w:szCs w:val="22"/>
        </w:rPr>
        <w:t>sic</w:t>
      </w:r>
      <w:proofErr w:type="gramEnd"/>
      <w:r>
        <w:rPr>
          <w:rFonts w:ascii="Palatino Linotype" w:eastAsia="Palatino Linotype" w:hAnsi="Palatino Linotype" w:cs="Palatino Linotype"/>
          <w:sz w:val="22"/>
          <w:szCs w:val="22"/>
        </w:rPr>
        <w:t>)</w:t>
      </w:r>
    </w:p>
    <w:p w14:paraId="0AC18D54" w14:textId="77777777" w:rsidR="0068101D" w:rsidRDefault="00524594" w:rsidP="0068101D">
      <w:pPr>
        <w:spacing w:before="240" w:after="240" w:line="360" w:lineRule="auto"/>
        <w:ind w:right="49"/>
        <w:jc w:val="both"/>
      </w:pPr>
      <w:r w:rsidRPr="005766FA">
        <w:rPr>
          <w:rFonts w:ascii="Palatino Linotype" w:eastAsia="Palatino Linotype" w:hAnsi="Palatino Linotype" w:cs="Palatino Linotype"/>
        </w:rPr>
        <w:t xml:space="preserve">En respuesta, el Sujeto Obligado </w:t>
      </w:r>
      <w:r w:rsidR="0068101D">
        <w:rPr>
          <w:rFonts w:ascii="Palatino Linotype" w:eastAsia="Palatino Linotype" w:hAnsi="Palatino Linotype" w:cs="Palatino Linotype"/>
        </w:rPr>
        <w:t>adjuntó dos documento</w:t>
      </w:r>
      <w:r w:rsidR="0068101D">
        <w:t xml:space="preserve">s, </w:t>
      </w:r>
      <w:r w:rsidR="0068101D">
        <w:rPr>
          <w:rFonts w:ascii="Palatino Linotype" w:eastAsia="Palatino Linotype" w:hAnsi="Palatino Linotype" w:cs="Palatino Linotype"/>
        </w:rPr>
        <w:t>los cuales se refieren a continuación</w:t>
      </w:r>
      <w:r w:rsidR="0068101D">
        <w:t>:</w:t>
      </w:r>
    </w:p>
    <w:p w14:paraId="3E577F8C" w14:textId="77777777" w:rsidR="0068101D" w:rsidRDefault="0068101D" w:rsidP="0068101D">
      <w:pPr>
        <w:numPr>
          <w:ilvl w:val="0"/>
          <w:numId w:val="15"/>
        </w:numPr>
        <w:pBdr>
          <w:top w:val="nil"/>
          <w:left w:val="nil"/>
          <w:bottom w:val="nil"/>
          <w:right w:val="nil"/>
          <w:between w:val="nil"/>
        </w:pBdr>
        <w:spacing w:before="240" w:line="360" w:lineRule="auto"/>
        <w:ind w:right="49"/>
        <w:jc w:val="both"/>
        <w:rPr>
          <w:rFonts w:ascii="Palatino Linotype" w:eastAsia="Palatino Linotype" w:hAnsi="Palatino Linotype" w:cs="Palatino Linotype"/>
          <w:b/>
          <w:i/>
          <w:color w:val="000000"/>
        </w:rPr>
      </w:pPr>
      <w:r>
        <w:rPr>
          <w:b/>
          <w:i/>
          <w:color w:val="000000"/>
        </w:rPr>
        <w:lastRenderedPageBreak/>
        <w:t>“</w:t>
      </w:r>
      <w:r>
        <w:rPr>
          <w:rFonts w:ascii="Palatino Linotype" w:eastAsia="Palatino Linotype" w:hAnsi="Palatino Linotype" w:cs="Palatino Linotype"/>
          <w:b/>
          <w:i/>
          <w:color w:val="000000"/>
        </w:rPr>
        <w:t xml:space="preserve">sol 10 y 11.pdf”, </w:t>
      </w:r>
      <w:r>
        <w:rPr>
          <w:rFonts w:ascii="Palatino Linotype" w:eastAsia="Palatino Linotype" w:hAnsi="Palatino Linotype" w:cs="Palatino Linotype"/>
          <w:color w:val="000000"/>
        </w:rPr>
        <w:t xml:space="preserve">oficio número MSJR/AQT/SA/077/2022, de fecha cuatro de febrero de dos mil veintidós, suscrito y signado por </w:t>
      </w:r>
      <w:r>
        <w:rPr>
          <w:rFonts w:ascii="Palatino Linotype" w:eastAsia="Palatino Linotype" w:hAnsi="Palatino Linotype" w:cs="Palatino Linotype"/>
          <w:b/>
          <w:color w:val="000000"/>
          <w:u w:val="single"/>
        </w:rPr>
        <w:t>el Secretario del Ayuntamiento</w:t>
      </w:r>
      <w:r>
        <w:rPr>
          <w:rFonts w:ascii="Palatino Linotype" w:eastAsia="Palatino Linotype" w:hAnsi="Palatino Linotype" w:cs="Palatino Linotype"/>
          <w:color w:val="000000"/>
        </w:rPr>
        <w:t xml:space="preserve">, en el que destaca que: </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i/>
          <w:color w:val="000000"/>
        </w:rPr>
        <w:t>en los archivos de la Secretaría del Ayuntamiento, no se encuentra ningún expediente concerniente a lo solicitado, debido a que, en esta área no se llevan quejas ni se tienen los expedientes personales de los servidores públicos…</w:t>
      </w:r>
      <w:r>
        <w:rPr>
          <w:rFonts w:ascii="Palatino Linotype" w:eastAsia="Palatino Linotype" w:hAnsi="Palatino Linotype" w:cs="Palatino Linotype"/>
          <w:i/>
          <w:color w:val="000000"/>
        </w:rPr>
        <w:t>” (Sic)</w:t>
      </w:r>
    </w:p>
    <w:p w14:paraId="3DC4F8E3" w14:textId="77777777" w:rsidR="0068101D" w:rsidRDefault="0068101D" w:rsidP="0068101D">
      <w:pPr>
        <w:pBdr>
          <w:top w:val="nil"/>
          <w:left w:val="nil"/>
          <w:bottom w:val="nil"/>
          <w:right w:val="nil"/>
          <w:between w:val="nil"/>
        </w:pBdr>
        <w:spacing w:line="360" w:lineRule="auto"/>
        <w:ind w:left="720" w:right="49"/>
        <w:jc w:val="both"/>
        <w:rPr>
          <w:b/>
          <w:i/>
          <w:color w:val="000000"/>
        </w:rPr>
      </w:pPr>
    </w:p>
    <w:p w14:paraId="488D019E" w14:textId="34B653B7" w:rsidR="0068101D" w:rsidRDefault="0068101D" w:rsidP="0068101D">
      <w:pPr>
        <w:numPr>
          <w:ilvl w:val="0"/>
          <w:numId w:val="15"/>
        </w:numPr>
        <w:pBdr>
          <w:top w:val="nil"/>
          <w:left w:val="nil"/>
          <w:bottom w:val="nil"/>
          <w:right w:val="nil"/>
          <w:between w:val="nil"/>
        </w:pBdr>
        <w:spacing w:after="240"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“10.pdf”,  </w:t>
      </w:r>
      <w:r>
        <w:rPr>
          <w:rFonts w:ascii="Palatino Linotype" w:eastAsia="Palatino Linotype" w:hAnsi="Palatino Linotype" w:cs="Palatino Linotype"/>
          <w:color w:val="000000"/>
        </w:rPr>
        <w:t>oficio número MSJR/AQT/DA/105/2022, de fecha nueve de febrero de dos mil veintidós, suscrito y signado por el Encargado de la Dirección de Administración, en el que informa:  “</w:t>
      </w:r>
      <w:r>
        <w:rPr>
          <w:rFonts w:ascii="Palatino Linotype" w:eastAsia="Palatino Linotype" w:hAnsi="Palatino Linotype" w:cs="Palatino Linotype"/>
          <w:i/>
          <w:color w:val="000000"/>
        </w:rPr>
        <w:t xml:space="preserve">Referente a la solicitud en la cual se pide informar los cargos que ocupo la ex servidora público </w:t>
      </w:r>
      <w:r w:rsidR="002E1D93">
        <w:rPr>
          <w:rFonts w:ascii="Palatino Linotype" w:eastAsia="Palatino Linotype" w:hAnsi="Palatino Linotype" w:cs="Palatino Linotype"/>
          <w:i/>
          <w:color w:val="000000"/>
        </w:rPr>
        <w:t>XXXX XXXXX XXXX</w:t>
      </w:r>
      <w:r>
        <w:rPr>
          <w:rFonts w:ascii="Palatino Linotype" w:eastAsia="Palatino Linotype" w:hAnsi="Palatino Linotype" w:cs="Palatino Linotype"/>
          <w:i/>
          <w:color w:val="000000"/>
        </w:rPr>
        <w:t xml:space="preserve">, en los ejercicios 2019, 2020 y 2021, informo a Usted lo siguiente: - </w:t>
      </w:r>
      <w:r>
        <w:rPr>
          <w:rFonts w:ascii="Palatino Linotype" w:eastAsia="Palatino Linotype" w:hAnsi="Palatino Linotype" w:cs="Palatino Linotype"/>
          <w:b/>
          <w:i/>
          <w:color w:val="000000"/>
        </w:rPr>
        <w:t>El único cargo  que ocupó la persona antes mencionada durante los ejercicios 2019, 2020 y 2021, fue como responsable de Normatividad y Presupuesto, en el área de Tesorería Municipal.</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 (Sic) </w:t>
      </w:r>
    </w:p>
    <w:p w14:paraId="6C7AAF03" w14:textId="02301C7D" w:rsidR="0047213D" w:rsidRPr="005766FA" w:rsidRDefault="00524594" w:rsidP="0068101D">
      <w:pPr>
        <w:spacing w:before="240" w:after="240" w:line="360" w:lineRule="auto"/>
        <w:jc w:val="both"/>
        <w:rPr>
          <w:rFonts w:ascii="Palatino Linotype" w:eastAsia="Palatino Linotype" w:hAnsi="Palatino Linotype" w:cs="Palatino Linotype"/>
        </w:rPr>
      </w:pPr>
      <w:r w:rsidRPr="005766FA">
        <w:rPr>
          <w:rFonts w:ascii="Palatino Linotype" w:eastAsia="Palatino Linotype" w:hAnsi="Palatino Linotype" w:cs="Palatino Linotype"/>
        </w:rPr>
        <w:t>Inconforme con la respuesta</w:t>
      </w:r>
      <w:r w:rsidR="009E155A" w:rsidRPr="005766FA">
        <w:rPr>
          <w:rFonts w:ascii="Palatino Linotype" w:eastAsia="Palatino Linotype" w:hAnsi="Palatino Linotype" w:cs="Palatino Linotype"/>
        </w:rPr>
        <w:t>, el Recurrente interpuso el recurso</w:t>
      </w:r>
      <w:r w:rsidRPr="005766FA">
        <w:rPr>
          <w:rFonts w:ascii="Palatino Linotype" w:eastAsia="Palatino Linotype" w:hAnsi="Palatino Linotype" w:cs="Palatino Linotype"/>
        </w:rPr>
        <w:t xml:space="preserve"> de revisión materia del presente estudio, </w:t>
      </w:r>
      <w:r w:rsidR="0047213D" w:rsidRPr="005766FA">
        <w:rPr>
          <w:rFonts w:ascii="Palatino Linotype" w:eastAsia="Palatino Linotype" w:hAnsi="Palatino Linotype" w:cs="Palatino Linotype"/>
        </w:rPr>
        <w:t xml:space="preserve">en los siguientes términos: </w:t>
      </w:r>
    </w:p>
    <w:p w14:paraId="770B6719" w14:textId="77777777" w:rsidR="0068101D" w:rsidRDefault="0068101D" w:rsidP="0068101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Acto impugnado:</w:t>
      </w:r>
    </w:p>
    <w:p w14:paraId="0B7F1293" w14:textId="77777777" w:rsidR="0068101D" w:rsidRDefault="0068101D" w:rsidP="0068101D">
      <w:pPr>
        <w:spacing w:line="360" w:lineRule="auto"/>
        <w:jc w:val="both"/>
        <w:rPr>
          <w:rFonts w:ascii="Palatino Linotype" w:eastAsia="Palatino Linotype" w:hAnsi="Palatino Linotype" w:cs="Palatino Linotype"/>
          <w:b/>
        </w:rPr>
      </w:pPr>
    </w:p>
    <w:p w14:paraId="24F83D3D" w14:textId="77777777" w:rsidR="0068101D" w:rsidRDefault="0068101D" w:rsidP="0068101D">
      <w:pPr>
        <w:spacing w:line="360" w:lineRule="auto"/>
        <w:ind w:left="709" w:right="629"/>
        <w:jc w:val="both"/>
        <w:rPr>
          <w:rFonts w:ascii="Palatino Linotype" w:eastAsia="Palatino Linotype" w:hAnsi="Palatino Linotype" w:cs="Palatino Linotype"/>
          <w:b/>
        </w:rPr>
      </w:pPr>
      <w:r>
        <w:rPr>
          <w:rFonts w:ascii="Palatino Linotype" w:eastAsia="Palatino Linotype" w:hAnsi="Palatino Linotype" w:cs="Palatino Linotype"/>
          <w:i/>
        </w:rPr>
        <w:t>“Sujeto obligado no entrega información” (sic)</w:t>
      </w:r>
    </w:p>
    <w:p w14:paraId="62520A99" w14:textId="77777777" w:rsidR="0068101D" w:rsidRDefault="0068101D" w:rsidP="0068101D">
      <w:pPr>
        <w:spacing w:line="360" w:lineRule="auto"/>
        <w:jc w:val="both"/>
        <w:rPr>
          <w:rFonts w:ascii="Palatino Linotype" w:eastAsia="Palatino Linotype" w:hAnsi="Palatino Linotype" w:cs="Palatino Linotype"/>
          <w:b/>
        </w:rPr>
      </w:pPr>
    </w:p>
    <w:p w14:paraId="3C7F9062" w14:textId="77777777" w:rsidR="007A0EB7" w:rsidRDefault="007A0EB7" w:rsidP="0068101D">
      <w:pPr>
        <w:spacing w:line="360" w:lineRule="auto"/>
        <w:jc w:val="both"/>
        <w:rPr>
          <w:rFonts w:ascii="Palatino Linotype" w:eastAsia="Palatino Linotype" w:hAnsi="Palatino Linotype" w:cs="Palatino Linotype"/>
          <w:b/>
        </w:rPr>
      </w:pPr>
    </w:p>
    <w:p w14:paraId="006D8DB1" w14:textId="77777777" w:rsidR="0068101D" w:rsidRDefault="0068101D" w:rsidP="0068101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Razones o motivos de inconformidad: </w:t>
      </w:r>
    </w:p>
    <w:p w14:paraId="05E16751" w14:textId="77777777" w:rsidR="0068101D" w:rsidRDefault="0068101D" w:rsidP="0068101D">
      <w:pPr>
        <w:spacing w:line="276" w:lineRule="auto"/>
        <w:ind w:left="851" w:right="900"/>
        <w:jc w:val="both"/>
        <w:rPr>
          <w:rFonts w:ascii="Palatino Linotype" w:eastAsia="Palatino Linotype" w:hAnsi="Palatino Linotype" w:cs="Palatino Linotype"/>
          <w:i/>
        </w:rPr>
      </w:pPr>
    </w:p>
    <w:p w14:paraId="334541C1" w14:textId="77777777" w:rsidR="0068101D" w:rsidRDefault="0068101D" w:rsidP="0068101D">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“Solicito información respecto a expediente de queja radicadas en la CONTRALORÍA DEL AYUNTAMIENTO, NO EN LA SECRETARÍA” (Sic)</w:t>
      </w:r>
    </w:p>
    <w:p w14:paraId="4BCA5B99" w14:textId="66BA03E0" w:rsidR="00F75892" w:rsidRDefault="00BB11DB" w:rsidP="00F75892">
      <w:pPr>
        <w:spacing w:before="240" w:after="240" w:line="360" w:lineRule="auto"/>
        <w:jc w:val="both"/>
        <w:rPr>
          <w:rFonts w:ascii="Palatino Linotype" w:eastAsia="Palatino Linotype" w:hAnsi="Palatino Linotype" w:cs="Palatino Linotype"/>
          <w:color w:val="000000"/>
        </w:rPr>
      </w:pPr>
      <w:r w:rsidRPr="0047213D">
        <w:rPr>
          <w:rFonts w:ascii="Palatino Linotype" w:eastAsia="Palatino Linotype" w:hAnsi="Palatino Linotype" w:cs="Palatino Linotype"/>
        </w:rPr>
        <w:t>P</w:t>
      </w:r>
      <w:r w:rsidR="00524594" w:rsidRPr="0047213D">
        <w:rPr>
          <w:rFonts w:ascii="Palatino Linotype" w:eastAsia="Palatino Linotype" w:hAnsi="Palatino Linotype" w:cs="Palatino Linotype"/>
        </w:rPr>
        <w:t xml:space="preserve">revia sustanciación del recurso, se determinó </w:t>
      </w:r>
      <w:r w:rsidR="00F75892">
        <w:rPr>
          <w:rFonts w:ascii="Palatino Linotype" w:eastAsia="Palatino Linotype" w:hAnsi="Palatino Linotype" w:cs="Palatino Linotype"/>
          <w:b/>
        </w:rPr>
        <w:t xml:space="preserve">modificar </w:t>
      </w:r>
      <w:r w:rsidR="00F75892">
        <w:rPr>
          <w:rFonts w:ascii="Palatino Linotype" w:eastAsia="Palatino Linotype" w:hAnsi="Palatino Linotype" w:cs="Palatino Linotype"/>
        </w:rPr>
        <w:t xml:space="preserve">la respuesta entregada por </w:t>
      </w:r>
      <w:r w:rsidR="00F75892">
        <w:rPr>
          <w:rFonts w:ascii="Palatino Linotype" w:eastAsia="Palatino Linotype" w:hAnsi="Palatino Linotype" w:cs="Palatino Linotype"/>
          <w:b/>
        </w:rPr>
        <w:t xml:space="preserve">EL SUJETO OBLIGADO </w:t>
      </w:r>
      <w:r w:rsidR="00F75892">
        <w:rPr>
          <w:rFonts w:ascii="Palatino Linotype" w:eastAsia="Palatino Linotype" w:hAnsi="Palatino Linotype" w:cs="Palatino Linotype"/>
        </w:rPr>
        <w:t>y</w:t>
      </w:r>
      <w:r w:rsidR="00F75892">
        <w:rPr>
          <w:rFonts w:ascii="Palatino Linotype" w:eastAsia="Palatino Linotype" w:hAnsi="Palatino Linotype" w:cs="Palatino Linotype"/>
          <w:color w:val="000000"/>
        </w:rPr>
        <w:t xml:space="preserve"> </w:t>
      </w:r>
      <w:r w:rsidR="00F75892">
        <w:rPr>
          <w:rFonts w:ascii="Palatino Linotype" w:eastAsia="Palatino Linotype" w:hAnsi="Palatino Linotype" w:cs="Palatino Linotype"/>
          <w:b/>
          <w:color w:val="000000"/>
        </w:rPr>
        <w:t>ordenar</w:t>
      </w:r>
      <w:r w:rsidR="00F75892">
        <w:rPr>
          <w:rFonts w:ascii="Palatino Linotype" w:eastAsia="Palatino Linotype" w:hAnsi="Palatino Linotype" w:cs="Palatino Linotype"/>
          <w:color w:val="000000"/>
        </w:rPr>
        <w:t xml:space="preserve"> haga entrega, vía SAIMEX, lo siguiente:</w:t>
      </w:r>
    </w:p>
    <w:p w14:paraId="2D28E389" w14:textId="77777777" w:rsidR="00F75892" w:rsidRDefault="00F75892" w:rsidP="00F75892">
      <w:pPr>
        <w:spacing w:line="360" w:lineRule="auto"/>
        <w:ind w:right="-93"/>
        <w:jc w:val="both"/>
        <w:rPr>
          <w:rFonts w:ascii="Palatino Linotype" w:eastAsia="Palatino Linotype" w:hAnsi="Palatino Linotype" w:cs="Palatino Linotype"/>
          <w:color w:val="000000"/>
        </w:rPr>
      </w:pPr>
    </w:p>
    <w:p w14:paraId="14ADC847" w14:textId="77777777" w:rsidR="00F75892" w:rsidRDefault="00F75892" w:rsidP="00F75892">
      <w:pPr>
        <w:spacing w:line="360" w:lineRule="auto"/>
        <w:ind w:left="1134" w:right="90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de los expedientes en trámite:</w:t>
      </w:r>
    </w:p>
    <w:p w14:paraId="69E90689" w14:textId="77777777" w:rsidR="00F75892" w:rsidRDefault="00F75892" w:rsidP="00F75892">
      <w:pPr>
        <w:spacing w:line="360" w:lineRule="auto"/>
        <w:ind w:left="1134" w:right="900"/>
        <w:jc w:val="both"/>
        <w:rPr>
          <w:rFonts w:ascii="Palatino Linotype" w:eastAsia="Palatino Linotype" w:hAnsi="Palatino Linotype" w:cs="Palatino Linotype"/>
          <w:color w:val="000000"/>
        </w:rPr>
      </w:pPr>
    </w:p>
    <w:p w14:paraId="2BAC9F32" w14:textId="77777777" w:rsidR="00F75892" w:rsidRDefault="00F75892" w:rsidP="00F75892">
      <w:pPr>
        <w:spacing w:line="360" w:lineRule="auto"/>
        <w:ind w:left="1134" w:right="900"/>
        <w:jc w:val="both"/>
        <w:rPr>
          <w:rFonts w:ascii="Palatino Linotype" w:eastAsia="Palatino Linotype" w:hAnsi="Palatino Linotype" w:cs="Palatino Linotype"/>
          <w:color w:val="000000"/>
          <w:u w:val="single"/>
        </w:rPr>
      </w:pPr>
      <w:bookmarkStart w:id="2" w:name="_heading=h.tyjcwt" w:colFirst="0" w:colLast="0"/>
      <w:bookmarkEnd w:id="2"/>
      <w:r>
        <w:rPr>
          <w:rFonts w:ascii="Palatino Linotype" w:eastAsia="Palatino Linotype" w:hAnsi="Palatino Linotype" w:cs="Palatino Linotype"/>
          <w:color w:val="000000"/>
        </w:rPr>
        <w:t>1.</w:t>
      </w:r>
      <w:r>
        <w:rPr>
          <w:rFonts w:ascii="Palatino Linotype" w:eastAsia="Palatino Linotype" w:hAnsi="Palatino Linotype" w:cs="Palatino Linotype"/>
          <w:color w:val="000000"/>
        </w:rPr>
        <w:tab/>
        <w:t xml:space="preserve">Acuerdo emitido por el Comité de Transparencia, en el que </w:t>
      </w:r>
      <w:r>
        <w:rPr>
          <w:rFonts w:ascii="Palatino Linotype" w:eastAsia="Palatino Linotype" w:hAnsi="Palatino Linotype" w:cs="Palatino Linotype"/>
          <w:b/>
          <w:color w:val="000000"/>
        </w:rPr>
        <w:t>clasifique como reservado</w:t>
      </w:r>
      <w:r>
        <w:rPr>
          <w:rFonts w:ascii="Palatino Linotype" w:eastAsia="Palatino Linotype" w:hAnsi="Palatino Linotype" w:cs="Palatino Linotype"/>
          <w:color w:val="000000"/>
        </w:rPr>
        <w:t xml:space="preserve"> el pronunciamiento en sentido afirmativo o negativo respecto de si la servidora pública referida en la solicitud de información cuenta con procedimientos administrativos por faltas graves y no graves; </w:t>
      </w:r>
      <w:r>
        <w:rPr>
          <w:rFonts w:ascii="Palatino Linotype" w:eastAsia="Palatino Linotype" w:hAnsi="Palatino Linotype" w:cs="Palatino Linotype"/>
          <w:color w:val="000000"/>
          <w:u w:val="single"/>
        </w:rPr>
        <w:t>con excepción de aquellos iniciados por actos de corrupción o violaciones graves a derechos humanos, los cuales deberán ser entregados en versión pública.</w:t>
      </w:r>
    </w:p>
    <w:p w14:paraId="18640A72" w14:textId="77777777" w:rsidR="00F75892" w:rsidRDefault="00F75892" w:rsidP="00F75892">
      <w:pPr>
        <w:spacing w:line="360" w:lineRule="auto"/>
        <w:ind w:left="1134" w:right="900"/>
        <w:jc w:val="both"/>
        <w:rPr>
          <w:rFonts w:ascii="Palatino Linotype" w:eastAsia="Palatino Linotype" w:hAnsi="Palatino Linotype" w:cs="Palatino Linotype"/>
          <w:color w:val="000000"/>
        </w:rPr>
      </w:pPr>
    </w:p>
    <w:p w14:paraId="50F1839E" w14:textId="77777777" w:rsidR="00F75892" w:rsidRDefault="00F75892" w:rsidP="00F75892">
      <w:pPr>
        <w:spacing w:line="360" w:lineRule="auto"/>
        <w:ind w:left="1134" w:right="90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B) De los expedientes concluidos:</w:t>
      </w:r>
    </w:p>
    <w:p w14:paraId="5C5313D2" w14:textId="77777777" w:rsidR="00F75892" w:rsidRDefault="00F75892" w:rsidP="00F75892">
      <w:pPr>
        <w:spacing w:line="360" w:lineRule="auto"/>
        <w:ind w:left="1134" w:right="900"/>
        <w:jc w:val="both"/>
        <w:rPr>
          <w:rFonts w:ascii="Palatino Linotype" w:eastAsia="Palatino Linotype" w:hAnsi="Palatino Linotype" w:cs="Palatino Linotype"/>
          <w:color w:val="000000"/>
        </w:rPr>
      </w:pPr>
    </w:p>
    <w:p w14:paraId="7A2C4DCE" w14:textId="77777777" w:rsidR="00F75892" w:rsidRDefault="00F75892" w:rsidP="00F75892">
      <w:pPr>
        <w:spacing w:line="360" w:lineRule="auto"/>
        <w:ind w:left="1134"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2.</w:t>
      </w:r>
      <w:r>
        <w:rPr>
          <w:rFonts w:ascii="Palatino Linotype" w:eastAsia="Palatino Linotype" w:hAnsi="Palatino Linotype" w:cs="Palatino Linotype"/>
          <w:color w:val="000000"/>
        </w:rPr>
        <w:tab/>
        <w:t xml:space="preserve">Acuerdo emitido por el Comité de Transparencia, en el que </w:t>
      </w:r>
      <w:r>
        <w:rPr>
          <w:rFonts w:ascii="Palatino Linotype" w:eastAsia="Palatino Linotype" w:hAnsi="Palatino Linotype" w:cs="Palatino Linotype"/>
          <w:b/>
          <w:color w:val="000000"/>
        </w:rPr>
        <w:t>clasifique como confidencial</w:t>
      </w:r>
      <w:r>
        <w:rPr>
          <w:rFonts w:ascii="Palatino Linotype" w:eastAsia="Palatino Linotype" w:hAnsi="Palatino Linotype" w:cs="Palatino Linotype"/>
          <w:color w:val="000000"/>
        </w:rPr>
        <w:t xml:space="preserve"> el pronunciamiento en sentido afirmativo o negativo respecto de si la servidora pública referida en la solicitud de información, cuenta con procedimientos administrativos por faltas no graves sin importar si fue absolutorio o condenatorio, así como de procedimientos administrativos graves absolutorios.  </w:t>
      </w:r>
    </w:p>
    <w:p w14:paraId="10B1D4F8" w14:textId="77777777" w:rsidR="00F75892" w:rsidRDefault="00F75892" w:rsidP="00F75892">
      <w:pPr>
        <w:spacing w:line="360" w:lineRule="auto"/>
        <w:ind w:left="1134" w:right="900"/>
        <w:jc w:val="both"/>
        <w:rPr>
          <w:rFonts w:ascii="Palatino Linotype" w:eastAsia="Palatino Linotype" w:hAnsi="Palatino Linotype" w:cs="Palatino Linotype"/>
          <w:color w:val="000000"/>
        </w:rPr>
      </w:pPr>
    </w:p>
    <w:p w14:paraId="1143EEC3" w14:textId="77777777" w:rsidR="00F75892" w:rsidRDefault="00F75892" w:rsidP="00F75892">
      <w:pPr>
        <w:spacing w:line="360" w:lineRule="auto"/>
        <w:ind w:left="1134"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3.</w:t>
      </w:r>
      <w:r>
        <w:rPr>
          <w:rFonts w:ascii="Palatino Linotype" w:eastAsia="Palatino Linotype" w:hAnsi="Palatino Linotype" w:cs="Palatino Linotype"/>
          <w:color w:val="000000"/>
        </w:rPr>
        <w:tab/>
        <w:t>Para el caso de que cuente con expedientes de quejas concluidos por faltas administrativas graves con resolución condenatoria procede su acceso en versión pública.</w:t>
      </w:r>
    </w:p>
    <w:p w14:paraId="762B58F2" w14:textId="77777777" w:rsidR="00F75892" w:rsidRDefault="00F75892" w:rsidP="00F75892">
      <w:pPr>
        <w:pBdr>
          <w:top w:val="nil"/>
          <w:left w:val="nil"/>
          <w:bottom w:val="nil"/>
          <w:right w:val="nil"/>
          <w:between w:val="nil"/>
        </w:pBdr>
        <w:spacing w:before="240" w:after="160" w:line="360" w:lineRule="auto"/>
        <w:ind w:left="1134"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6803F9D5" w14:textId="17AAB0B6" w:rsidR="007A0EB7" w:rsidRDefault="00BB11DB" w:rsidP="007A0EB7">
      <w:pPr>
        <w:spacing w:line="360" w:lineRule="auto"/>
        <w:ind w:right="49"/>
        <w:jc w:val="both"/>
        <w:rPr>
          <w:rFonts w:ascii="Palatino Linotype" w:eastAsia="Palatino Linotype" w:hAnsi="Palatino Linotype" w:cs="Palatino Linotype"/>
          <w:lang w:val="es-MX"/>
        </w:rPr>
      </w:pPr>
      <w:r w:rsidRPr="00BB11DB">
        <w:rPr>
          <w:rFonts w:ascii="Palatino Linotype" w:eastAsia="Palatino Linotype" w:hAnsi="Palatino Linotype" w:cs="Palatino Linotype"/>
        </w:rPr>
        <w:t>Al analizar los</w:t>
      </w:r>
      <w:r w:rsidRPr="007E2D4F">
        <w:rPr>
          <w:rFonts w:ascii="Palatino Linotype" w:eastAsia="Palatino Linotype" w:hAnsi="Palatino Linotype" w:cs="Palatino Linotype"/>
        </w:rPr>
        <w:t xml:space="preserve"> </w:t>
      </w:r>
      <w:r w:rsidRPr="007E2D4F">
        <w:rPr>
          <w:rFonts w:ascii="Palatino Linotype" w:eastAsia="Palatino Linotype" w:hAnsi="Palatino Linotype" w:cs="Palatino Linotype"/>
          <w:b/>
        </w:rPr>
        <w:t>Procedimientos d</w:t>
      </w:r>
      <w:r w:rsidR="007A0EB7">
        <w:rPr>
          <w:rFonts w:ascii="Palatino Linotype" w:eastAsia="Palatino Linotype" w:hAnsi="Palatino Linotype" w:cs="Palatino Linotype"/>
          <w:b/>
        </w:rPr>
        <w:t xml:space="preserve">e sanciones graves absolutorias </w:t>
      </w:r>
      <w:r w:rsidRPr="007E2D4F">
        <w:rPr>
          <w:rFonts w:ascii="Palatino Linotype" w:eastAsia="Palatino Linotype" w:hAnsi="Palatino Linotype" w:cs="Palatino Linotype"/>
        </w:rPr>
        <w:t xml:space="preserve">concluidos, </w:t>
      </w:r>
      <w:r w:rsidR="007A0EB7">
        <w:rPr>
          <w:rFonts w:ascii="Palatino Linotype" w:eastAsia="Palatino Linotype" w:hAnsi="Palatino Linotype" w:cs="Palatino Linotype"/>
        </w:rPr>
        <w:t xml:space="preserve">refiere que si los procedimientos administrativos requeridos por el particular, están contenidos en expedientes que encuadran en el presente caso se procederá a su </w:t>
      </w:r>
      <w:r w:rsidR="007A0EB7">
        <w:rPr>
          <w:rFonts w:ascii="Palatino Linotype" w:eastAsia="Palatino Linotype" w:hAnsi="Palatino Linotype" w:cs="Palatino Linotype"/>
        </w:rPr>
        <w:lastRenderedPageBreak/>
        <w:t>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26194DF1" w14:textId="77777777" w:rsidR="00BB11DB" w:rsidRDefault="00BB11DB" w:rsidP="00CF3F65">
      <w:pPr>
        <w:spacing w:line="360" w:lineRule="auto"/>
        <w:ind w:right="49"/>
        <w:contextualSpacing/>
        <w:jc w:val="both"/>
        <w:rPr>
          <w:rFonts w:ascii="Palatino Linotype" w:eastAsiaTheme="minorEastAsia" w:hAnsi="Palatino Linotype"/>
          <w:lang w:val="es-MX" w:eastAsia="es-MX"/>
        </w:rPr>
      </w:pPr>
    </w:p>
    <w:p w14:paraId="078AB369" w14:textId="6F62FBBA" w:rsidR="00524594" w:rsidRDefault="00216C06" w:rsidP="00CF3F65">
      <w:pPr>
        <w:spacing w:line="360" w:lineRule="auto"/>
        <w:ind w:right="49"/>
        <w:contextualSpacing/>
        <w:jc w:val="both"/>
        <w:rPr>
          <w:rFonts w:ascii="Palatino Linotype" w:eastAsia="Calibri" w:hAnsi="Palatino Linotype" w:cs="Tahoma"/>
          <w:iCs/>
          <w:lang w:eastAsia="es-ES_tradnl"/>
        </w:rPr>
      </w:pPr>
      <w:r>
        <w:rPr>
          <w:rFonts w:ascii="Palatino Linotype" w:eastAsiaTheme="minorEastAsia" w:hAnsi="Palatino Linotype"/>
          <w:lang w:val="es-MX" w:eastAsia="es-MX"/>
        </w:rPr>
        <w:t xml:space="preserve">Al respecto, se considera que </w:t>
      </w:r>
      <w:r w:rsidR="00BB11DB">
        <w:rPr>
          <w:rFonts w:ascii="Palatino Linotype" w:eastAsiaTheme="minorEastAsia" w:hAnsi="Palatino Linotype"/>
          <w:lang w:val="es-MX" w:eastAsia="es-MX"/>
        </w:rPr>
        <w:t xml:space="preserve">no se debe clasificar </w:t>
      </w:r>
      <w:r w:rsidR="00524594" w:rsidRPr="00CF3F65">
        <w:rPr>
          <w:rFonts w:ascii="Palatino Linotype" w:hAnsi="Palatino Linotype"/>
        </w:rPr>
        <w:t xml:space="preserve"> el nombre, cargo y área de adscripción del Servidor Público absuelto, </w:t>
      </w:r>
      <w:r w:rsidR="00524594" w:rsidRPr="00CF3F65">
        <w:rPr>
          <w:rFonts w:ascii="Palatino Linotype" w:hAnsi="Palatino Linotype"/>
          <w:bCs/>
        </w:rPr>
        <w:t xml:space="preserve">toda vez que la información solicitada, </w:t>
      </w:r>
      <w:r>
        <w:rPr>
          <w:rFonts w:ascii="Palatino Linotype" w:hAnsi="Palatino Linotype"/>
          <w:bCs/>
        </w:rPr>
        <w:t>no</w:t>
      </w:r>
      <w:r w:rsidR="00524594" w:rsidRPr="00CF3F65">
        <w:rPr>
          <w:rFonts w:ascii="Palatino Linotype" w:eastAsia="Calibri" w:hAnsi="Palatino Linotype" w:cs="Tahoma"/>
          <w:b/>
          <w:iCs/>
          <w:lang w:eastAsia="es-ES_tradnl"/>
        </w:rPr>
        <w:t xml:space="preserve"> </w:t>
      </w:r>
      <w:r w:rsidR="00524594" w:rsidRPr="00CF3F65">
        <w:rPr>
          <w:rFonts w:ascii="Palatino Linotype" w:eastAsia="Calibri" w:hAnsi="Palatino Linotype" w:cs="Tahoma"/>
          <w:iCs/>
          <w:lang w:eastAsia="es-ES_tradnl"/>
        </w:rPr>
        <w:t>podría afectar su</w:t>
      </w:r>
      <w:r>
        <w:rPr>
          <w:rFonts w:ascii="Palatino Linotype" w:eastAsia="Calibri" w:hAnsi="Palatino Linotype" w:cs="Tahoma"/>
          <w:iCs/>
          <w:lang w:eastAsia="es-ES_tradnl"/>
        </w:rPr>
        <w:t xml:space="preserve"> honor, buen nombre y su imagen, por no haber resultado responsable.</w:t>
      </w:r>
    </w:p>
    <w:p w14:paraId="1D999F88" w14:textId="77777777" w:rsidR="007E2D4F" w:rsidRPr="00CF3F65" w:rsidRDefault="007E2D4F" w:rsidP="00CF3F65">
      <w:pPr>
        <w:spacing w:line="360" w:lineRule="auto"/>
        <w:ind w:right="49"/>
        <w:contextualSpacing/>
        <w:jc w:val="both"/>
        <w:rPr>
          <w:rFonts w:ascii="Palatino Linotype" w:eastAsia="Calibri" w:hAnsi="Palatino Linotype" w:cs="Tahoma"/>
          <w:iCs/>
          <w:lang w:eastAsia="es-ES_tradnl"/>
        </w:rPr>
      </w:pPr>
    </w:p>
    <w:p w14:paraId="0C67FEC8" w14:textId="77BD616B" w:rsidR="00524594" w:rsidRPr="00CF3F65" w:rsidRDefault="00216C06" w:rsidP="00CF3F65">
      <w:pPr>
        <w:autoSpaceDE w:val="0"/>
        <w:autoSpaceDN w:val="0"/>
        <w:adjustRightInd w:val="0"/>
        <w:spacing w:line="360" w:lineRule="auto"/>
        <w:jc w:val="both"/>
        <w:rPr>
          <w:rFonts w:ascii="Palatino Linotype" w:hAnsi="Palatino Linotype"/>
        </w:rPr>
      </w:pPr>
      <w:r>
        <w:rPr>
          <w:rFonts w:ascii="Palatino Linotype" w:hAnsi="Palatino Linotype"/>
        </w:rPr>
        <w:t>E</w:t>
      </w:r>
      <w:r w:rsidR="00524594" w:rsidRPr="00CF3F65">
        <w:rPr>
          <w:rFonts w:ascii="Palatino Linotype" w:hAnsi="Palatino Linotype"/>
        </w:rPr>
        <w:t xml:space="preserve">sta Ponencia </w:t>
      </w:r>
      <w:r>
        <w:rPr>
          <w:rFonts w:ascii="Palatino Linotype" w:hAnsi="Palatino Linotype"/>
        </w:rPr>
        <w:t xml:space="preserve">sostiene </w:t>
      </w:r>
      <w:r w:rsidR="00524594" w:rsidRPr="00CF3F65">
        <w:rPr>
          <w:rFonts w:ascii="Palatino Linotype" w:hAnsi="Palatino Linotype"/>
        </w:rPr>
        <w:t xml:space="preserve">tal criterio, toda vez que las determinaciones en donde la conducta investigada no fue contraria en derecho; en las que se logra apreciar los elementos y las circunstancias que llevaron a concluir que a los servidores públicos, no le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0CA5F6EE"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w:t>
      </w:r>
      <w:r w:rsidRPr="00CF3F65">
        <w:rPr>
          <w:rFonts w:ascii="Palatino Linotype" w:hAnsi="Palatino Linotype"/>
        </w:rPr>
        <w:lastRenderedPageBreak/>
        <w:t xml:space="preserve">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responsabilidades administrativas graves, esto es, </w:t>
      </w:r>
      <w:r w:rsidRPr="00CF3F65">
        <w:rPr>
          <w:rFonts w:ascii="Palatino Linotype" w:hAnsi="Palatino Linotype"/>
          <w:b/>
        </w:rPr>
        <w:t>que no hayan decretado alguna responsabilidad o culpabilidad</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F7AD07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Lo anterior de conformidad con la jurisprudencia con el rubro </w:t>
      </w:r>
      <w:r w:rsidRPr="00CF3F65">
        <w:rPr>
          <w:rFonts w:ascii="Palatino Linotype" w:hAnsi="Palatino Linotype"/>
          <w:b/>
        </w:rPr>
        <w:t>LIBERTAD DE EXPRESIÓN Y DERECHO AL HONOR. EXPRESIONES QUE SE ENCUENTRAN PROTEGIDAS CONSTITUCIONALMENTE</w:t>
      </w:r>
      <w:r w:rsidRPr="00CF3F65">
        <w:rPr>
          <w:rFonts w:ascii="Palatino Linotype" w:hAnsi="Palatino Linotype"/>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659D5773" w14:textId="77777777" w:rsidR="00524594" w:rsidRPr="00CF3F65" w:rsidRDefault="00524594" w:rsidP="00CF3F65">
      <w:pPr>
        <w:pStyle w:val="NormalWeb"/>
        <w:spacing w:before="0" w:beforeAutospacing="0" w:after="0" w:afterAutospacing="0" w:line="360" w:lineRule="auto"/>
        <w:ind w:left="357"/>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lastRenderedPageBreak/>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134336E5" w14:textId="77777777" w:rsidR="0003360D" w:rsidRDefault="0003360D" w:rsidP="0003360D">
      <w:pPr>
        <w:pStyle w:val="NormalWeb"/>
        <w:spacing w:before="0" w:beforeAutospacing="0" w:after="0" w:afterAutospacing="0" w:line="360" w:lineRule="auto"/>
        <w:jc w:val="both"/>
        <w:rPr>
          <w:rFonts w:ascii="Palatino Linotype" w:hAnsi="Palatino Linotype"/>
        </w:rPr>
      </w:pPr>
    </w:p>
    <w:p w14:paraId="6BBDD2A2" w14:textId="33746493" w:rsidR="0003360D" w:rsidRDefault="0003360D" w:rsidP="0003360D">
      <w:pPr>
        <w:pStyle w:val="NormalWeb"/>
        <w:spacing w:before="0" w:beforeAutospacing="0" w:after="0" w:afterAutospacing="0" w:line="360" w:lineRule="auto"/>
        <w:jc w:val="both"/>
        <w:rPr>
          <w:rFonts w:ascii="Palatino Linotype" w:hAnsi="Palatino Linotype"/>
        </w:rPr>
      </w:pPr>
      <w:r w:rsidRPr="0028544C">
        <w:rPr>
          <w:rFonts w:ascii="Palatino Linotype" w:hAnsi="Palatino Linotype"/>
        </w:rPr>
        <w:t xml:space="preserve">Lo anterior tomando en consideración la trascendencia de las conductas investigadas en tales procedimientos, toda vez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p>
    <w:p w14:paraId="6C4677BA" w14:textId="77777777" w:rsidR="0003360D" w:rsidRPr="0028544C" w:rsidRDefault="0003360D" w:rsidP="0003360D">
      <w:pPr>
        <w:pStyle w:val="NormalWeb"/>
        <w:spacing w:before="0" w:beforeAutospacing="0" w:after="0" w:afterAutospacing="0" w:line="360" w:lineRule="auto"/>
        <w:ind w:left="567"/>
        <w:jc w:val="both"/>
        <w:rPr>
          <w:rFonts w:ascii="Palatino Linotype" w:hAnsi="Palatino Linotype"/>
        </w:rPr>
      </w:pPr>
    </w:p>
    <w:p w14:paraId="666C038B"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lastRenderedPageBreak/>
        <w:t xml:space="preserve">I. El cohecho. </w:t>
      </w:r>
    </w:p>
    <w:p w14:paraId="149D9A5A" w14:textId="77777777" w:rsidR="0003360D" w:rsidRDefault="0003360D" w:rsidP="0003360D">
      <w:pPr>
        <w:pStyle w:val="Default"/>
        <w:ind w:left="567"/>
        <w:rPr>
          <w:rFonts w:cs="Times New Roman"/>
          <w:color w:val="auto"/>
          <w:lang w:eastAsia="es-MX"/>
        </w:rPr>
      </w:pPr>
    </w:p>
    <w:p w14:paraId="58D0D7C4"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II. El peculado. </w:t>
      </w:r>
    </w:p>
    <w:p w14:paraId="5EF26619" w14:textId="77777777" w:rsidR="0003360D" w:rsidRPr="0028544C" w:rsidRDefault="0003360D" w:rsidP="0003360D">
      <w:pPr>
        <w:pStyle w:val="Default"/>
        <w:ind w:left="567"/>
        <w:rPr>
          <w:rFonts w:cs="Times New Roman"/>
          <w:color w:val="auto"/>
          <w:lang w:eastAsia="es-MX"/>
        </w:rPr>
      </w:pPr>
    </w:p>
    <w:p w14:paraId="1443BC81"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III. El desvío de recursos públicos. </w:t>
      </w:r>
    </w:p>
    <w:p w14:paraId="05A3582A" w14:textId="77777777" w:rsidR="0003360D" w:rsidRPr="0028544C" w:rsidRDefault="0003360D" w:rsidP="0003360D">
      <w:pPr>
        <w:pStyle w:val="Default"/>
        <w:ind w:left="567"/>
        <w:rPr>
          <w:rFonts w:cs="Times New Roman"/>
          <w:color w:val="auto"/>
          <w:lang w:eastAsia="es-MX"/>
        </w:rPr>
      </w:pPr>
    </w:p>
    <w:p w14:paraId="6679F8AE"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IV. La utilización indebida de información. </w:t>
      </w:r>
    </w:p>
    <w:p w14:paraId="7046189B" w14:textId="77777777" w:rsidR="0003360D" w:rsidRPr="0028544C" w:rsidRDefault="0003360D" w:rsidP="0003360D">
      <w:pPr>
        <w:pStyle w:val="Default"/>
        <w:ind w:left="567"/>
        <w:rPr>
          <w:rFonts w:cs="Times New Roman"/>
          <w:color w:val="auto"/>
          <w:lang w:eastAsia="es-MX"/>
        </w:rPr>
      </w:pPr>
    </w:p>
    <w:p w14:paraId="4C2AD3A4"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 El abuso de funciones. </w:t>
      </w:r>
    </w:p>
    <w:p w14:paraId="2206129F" w14:textId="77777777" w:rsidR="0003360D" w:rsidRPr="0028544C" w:rsidRDefault="0003360D" w:rsidP="0003360D">
      <w:pPr>
        <w:pStyle w:val="Default"/>
        <w:ind w:left="567"/>
        <w:rPr>
          <w:rFonts w:cs="Times New Roman"/>
          <w:color w:val="auto"/>
          <w:lang w:eastAsia="es-MX"/>
        </w:rPr>
      </w:pPr>
    </w:p>
    <w:p w14:paraId="5E0521A5"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 Cometer o tolerar conductas de hostigamiento y acoso sexual. </w:t>
      </w:r>
    </w:p>
    <w:p w14:paraId="32FB01D8" w14:textId="77777777" w:rsidR="00FC6C29" w:rsidRDefault="00FC6C29" w:rsidP="0003360D">
      <w:pPr>
        <w:pStyle w:val="Default"/>
        <w:ind w:left="567"/>
        <w:rPr>
          <w:rFonts w:cs="Times New Roman"/>
          <w:color w:val="auto"/>
          <w:lang w:eastAsia="es-MX"/>
        </w:rPr>
      </w:pPr>
    </w:p>
    <w:p w14:paraId="4948B4D3"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VII. El actuar bajo conflicto de interés. </w:t>
      </w:r>
    </w:p>
    <w:p w14:paraId="054DD634" w14:textId="77777777" w:rsidR="0003360D" w:rsidRPr="0028544C" w:rsidRDefault="0003360D" w:rsidP="0003360D">
      <w:pPr>
        <w:pStyle w:val="Default"/>
        <w:ind w:left="567"/>
        <w:rPr>
          <w:rFonts w:cs="Times New Roman"/>
          <w:color w:val="auto"/>
          <w:lang w:eastAsia="es-MX"/>
        </w:rPr>
      </w:pPr>
    </w:p>
    <w:p w14:paraId="161F2A50"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VIII. La contratación indebida. </w:t>
      </w:r>
    </w:p>
    <w:p w14:paraId="44A6F2FD" w14:textId="77777777" w:rsidR="0003360D" w:rsidRDefault="0003360D" w:rsidP="0003360D">
      <w:pPr>
        <w:pStyle w:val="Default"/>
        <w:ind w:left="567"/>
        <w:rPr>
          <w:rFonts w:cs="Times New Roman"/>
          <w:color w:val="auto"/>
          <w:lang w:eastAsia="es-MX"/>
        </w:rPr>
      </w:pPr>
    </w:p>
    <w:p w14:paraId="53C4A907"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IX. El enriquecimiento oculto u ocultamiento de conflicto de interés. </w:t>
      </w:r>
    </w:p>
    <w:p w14:paraId="0E73A984"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 xml:space="preserve">X. El tráfico de influencias. </w:t>
      </w:r>
    </w:p>
    <w:p w14:paraId="063AE394" w14:textId="77777777" w:rsidR="0003360D" w:rsidRPr="00332FDF" w:rsidRDefault="0003360D" w:rsidP="0003360D">
      <w:pPr>
        <w:pStyle w:val="Default"/>
        <w:ind w:left="567"/>
        <w:rPr>
          <w:rFonts w:cs="Times New Roman"/>
          <w:color w:val="auto"/>
          <w:lang w:eastAsia="es-MX"/>
        </w:rPr>
      </w:pPr>
    </w:p>
    <w:p w14:paraId="1C396834"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 xml:space="preserve">XI. El encubrimiento. </w:t>
      </w:r>
    </w:p>
    <w:p w14:paraId="615F58A6" w14:textId="77777777" w:rsidR="0003360D" w:rsidRPr="00332FDF" w:rsidRDefault="0003360D" w:rsidP="0003360D">
      <w:pPr>
        <w:pStyle w:val="Default"/>
        <w:ind w:left="567"/>
        <w:rPr>
          <w:rFonts w:cs="Times New Roman"/>
          <w:color w:val="auto"/>
          <w:lang w:eastAsia="es-MX"/>
        </w:rPr>
      </w:pPr>
    </w:p>
    <w:p w14:paraId="21D8B644" w14:textId="77777777" w:rsidR="0003360D" w:rsidRDefault="0003360D" w:rsidP="0003360D">
      <w:pPr>
        <w:pStyle w:val="Default"/>
        <w:ind w:left="567"/>
        <w:rPr>
          <w:rFonts w:cs="Times New Roman"/>
          <w:color w:val="auto"/>
          <w:lang w:eastAsia="es-MX"/>
        </w:rPr>
      </w:pPr>
      <w:r w:rsidRPr="00332FDF">
        <w:rPr>
          <w:rFonts w:cs="Times New Roman"/>
          <w:color w:val="auto"/>
          <w:lang w:eastAsia="es-MX"/>
        </w:rPr>
        <w:t xml:space="preserve">XII. El desacato. </w:t>
      </w:r>
    </w:p>
    <w:p w14:paraId="11D52001" w14:textId="77777777" w:rsidR="0003360D" w:rsidRPr="00332FDF" w:rsidRDefault="0003360D" w:rsidP="0003360D">
      <w:pPr>
        <w:pStyle w:val="Default"/>
        <w:ind w:left="567"/>
        <w:rPr>
          <w:rFonts w:cs="Times New Roman"/>
          <w:color w:val="auto"/>
          <w:lang w:eastAsia="es-MX"/>
        </w:rPr>
      </w:pPr>
    </w:p>
    <w:p w14:paraId="38397CE9"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XIII. La obstrucción de la Justicia.</w:t>
      </w:r>
    </w:p>
    <w:p w14:paraId="18EAA13A" w14:textId="77777777" w:rsidR="0003360D" w:rsidRDefault="0003360D" w:rsidP="0003360D">
      <w:pPr>
        <w:pStyle w:val="NormalWeb"/>
        <w:spacing w:before="0" w:beforeAutospacing="0" w:after="0" w:afterAutospacing="0" w:line="360" w:lineRule="auto"/>
        <w:jc w:val="both"/>
        <w:rPr>
          <w:rFonts w:ascii="Palatino Linotype" w:hAnsi="Palatino Linotype"/>
        </w:rPr>
      </w:pPr>
    </w:p>
    <w:p w14:paraId="49C02EDE" w14:textId="15084142" w:rsidR="00524594" w:rsidRPr="00CF3F65" w:rsidRDefault="0003360D" w:rsidP="00FC6C29">
      <w:pPr>
        <w:pStyle w:val="NormalWeb"/>
        <w:spacing w:before="0" w:beforeAutospacing="0" w:after="0" w:afterAutospacing="0" w:line="360" w:lineRule="auto"/>
        <w:jc w:val="both"/>
        <w:rPr>
          <w:rFonts w:ascii="Palatino Linotype" w:eastAsia="Calibri" w:hAnsi="Palatino Linotype" w:cs="Arial"/>
        </w:rPr>
      </w:pPr>
      <w:r w:rsidRPr="009565F9">
        <w:rPr>
          <w:rFonts w:ascii="Palatino Linotype" w:hAnsi="Palatino Linotype"/>
        </w:rPr>
        <w:t>En ese orden de ideas, dar a conocer la información relativa a las resoluciones absolutorias</w:t>
      </w:r>
      <w:r>
        <w:rPr>
          <w:rFonts w:ascii="Palatino Linotype" w:hAnsi="Palatino Linotype"/>
        </w:rPr>
        <w:t xml:space="preserve"> por responsabil</w:t>
      </w:r>
      <w:bookmarkStart w:id="3" w:name="_GoBack"/>
      <w:bookmarkEnd w:id="3"/>
      <w:r>
        <w:rPr>
          <w:rFonts w:ascii="Palatino Linotype" w:hAnsi="Palatino Linotype"/>
        </w:rPr>
        <w:t>idades administrativas graves</w:t>
      </w:r>
      <w:r w:rsidRPr="009565F9">
        <w:rPr>
          <w:rFonts w:ascii="Palatino Linotype" w:hAnsi="Palatino Linotype"/>
        </w:rPr>
        <w:t xml:space="preserve">, </w:t>
      </w:r>
      <w:r w:rsidR="00524594" w:rsidRPr="00CF3F65">
        <w:rPr>
          <w:rFonts w:ascii="Palatino Linotype" w:hAnsi="Palatino Linotype"/>
        </w:rPr>
        <w:t xml:space="preserve">transparenta la gestión pública y la rendición de cuentas, pues da a conocer que se ha conducido conforme a Derecho, es decir, de conformidad a sus objetivos, atribuciones y obligaciones. </w:t>
      </w:r>
    </w:p>
    <w:p w14:paraId="6CD2DDB4" w14:textId="77777777" w:rsidR="00524594" w:rsidRPr="00CF3F65" w:rsidRDefault="00524594" w:rsidP="00CF3F65">
      <w:pPr>
        <w:pStyle w:val="Prrafodelista"/>
        <w:spacing w:line="360" w:lineRule="auto"/>
        <w:ind w:left="567"/>
        <w:jc w:val="both"/>
        <w:rPr>
          <w:rFonts w:ascii="Palatino Linotype" w:eastAsia="Calibri" w:hAnsi="Palatino Linotype" w:cs="Arial"/>
        </w:rPr>
      </w:pPr>
    </w:p>
    <w:p w14:paraId="7090212C" w14:textId="68DBA4CD" w:rsidR="00524594" w:rsidRDefault="00524594" w:rsidP="00CF3F65">
      <w:pPr>
        <w:pStyle w:val="Prrafodelista"/>
        <w:spacing w:line="360" w:lineRule="auto"/>
        <w:ind w:left="0"/>
        <w:jc w:val="both"/>
        <w:rPr>
          <w:rFonts w:ascii="Palatino Linotype" w:hAnsi="Palatino Linotype"/>
        </w:rPr>
      </w:pPr>
      <w:r w:rsidRPr="00CF3F65">
        <w:rPr>
          <w:rFonts w:ascii="Palatino Linotype" w:hAnsi="Palatino Linotype"/>
        </w:rPr>
        <w:lastRenderedPageBreak/>
        <w:t xml:space="preserve">Por lo anterior,  no actualiza la causal de clasificación prevista en el artículo 143, fracción I de la Ley de Transparencia y Acceso a la Información Pública del Estado de México y Municipios, pues como se precisó dicha información no afecta, su intimidad, honor y buen nombre. </w:t>
      </w:r>
    </w:p>
    <w:p w14:paraId="36285E3F" w14:textId="77777777" w:rsidR="00C85F1D" w:rsidRDefault="00C85F1D" w:rsidP="00CF3F65">
      <w:pPr>
        <w:pStyle w:val="Prrafodelista"/>
        <w:spacing w:line="360" w:lineRule="auto"/>
        <w:ind w:left="0"/>
        <w:jc w:val="both"/>
        <w:rPr>
          <w:rFonts w:ascii="Palatino Linotype" w:hAnsi="Palatino Linotype"/>
        </w:rPr>
      </w:pPr>
    </w:p>
    <w:p w14:paraId="410172ED" w14:textId="67DB0533" w:rsidR="00524594" w:rsidRPr="00CF3F65"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4"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4"/>
    </w:p>
    <w:p w14:paraId="6FA2D7E5" w14:textId="77777777" w:rsidR="00524594" w:rsidRPr="00CF3F65" w:rsidRDefault="00524594" w:rsidP="00CF3F65">
      <w:pPr>
        <w:pStyle w:val="Prrafodelista"/>
        <w:spacing w:line="360" w:lineRule="auto"/>
        <w:ind w:left="567"/>
        <w:rPr>
          <w:rFonts w:ascii="Palatino Linotype" w:eastAsia="Calibri" w:hAnsi="Palatino Linotype" w:cs="Arial"/>
        </w:rPr>
      </w:pPr>
    </w:p>
    <w:p w14:paraId="098DAD29" w14:textId="3C6927E7" w:rsidR="007A0EB7" w:rsidRDefault="00524594" w:rsidP="007A0EB7">
      <w:pPr>
        <w:spacing w:before="240" w:after="240" w:line="360" w:lineRule="auto"/>
        <w:jc w:val="both"/>
        <w:rPr>
          <w:rFonts w:ascii="Palatino Linotype" w:eastAsia="Palatino Linotype" w:hAnsi="Palatino Linotype" w:cs="Palatino Linotype"/>
          <w:lang w:val="es-MX"/>
        </w:rPr>
      </w:pPr>
      <w:r w:rsidRPr="00CF3F65">
        <w:rPr>
          <w:rFonts w:ascii="Palatino Linotype" w:eastAsia="Calibri" w:hAnsi="Palatino Linotype" w:cs="Arial"/>
        </w:rPr>
        <w:t xml:space="preserve">No se comparte el criterio de que  </w:t>
      </w:r>
      <w:r w:rsidR="007A0EB7">
        <w:rPr>
          <w:rFonts w:ascii="Palatino Linotype" w:eastAsia="Calibri" w:hAnsi="Palatino Linotype" w:cs="Arial"/>
        </w:rPr>
        <w:t>s</w:t>
      </w:r>
      <w:r w:rsidR="007A0EB7">
        <w:rPr>
          <w:rFonts w:ascii="Palatino Linotype" w:eastAsia="Palatino Linotype" w:hAnsi="Palatino Linotype" w:cs="Palatino Linotype"/>
        </w:rPr>
        <w:t>i los procedimientos administrativos requeridos por el particular, están contenidos en expedientes que encuadran en el presente caso se proceda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50CB1FE" w14:textId="5F9245D4" w:rsidR="00216C06" w:rsidRPr="00CF3F65" w:rsidRDefault="00216C06" w:rsidP="00CF3F65">
      <w:pPr>
        <w:spacing w:line="360" w:lineRule="auto"/>
        <w:jc w:val="both"/>
        <w:rPr>
          <w:rFonts w:ascii="Palatino Linotype" w:eastAsia="Calibri" w:hAnsi="Palatino Linotype" w:cs="Arial"/>
        </w:rPr>
      </w:pPr>
    </w:p>
    <w:p w14:paraId="79E03E58" w14:textId="77777777" w:rsidR="00524594" w:rsidRDefault="00524594" w:rsidP="00CF3F65">
      <w:pPr>
        <w:spacing w:line="360" w:lineRule="auto"/>
        <w:jc w:val="both"/>
        <w:rPr>
          <w:rFonts w:ascii="Palatino Linotype" w:eastAsia="Calibri" w:hAnsi="Palatino Linotype" w:cs="Arial"/>
        </w:rPr>
      </w:pPr>
      <w:r w:rsidRPr="00CF3F65">
        <w:rPr>
          <w:rFonts w:ascii="Palatino Linotype" w:eastAsia="Calibri" w:hAnsi="Palatino Linotype" w:cs="Arial"/>
        </w:rPr>
        <w:t xml:space="preserve">La publicidad del nombre de los servidores públicos en resoluciones absolutorias de procedimientos administrativos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w:t>
      </w:r>
      <w:r w:rsidRPr="00CF3F65">
        <w:rPr>
          <w:rFonts w:ascii="Palatino Linotype" w:eastAsia="Calibri" w:hAnsi="Palatino Linotype" w:cs="Arial"/>
        </w:rPr>
        <w:lastRenderedPageBreak/>
        <w:t>ciudadanía deposite con mayor fuerza su confianza en las autoridades que los gobierna, pues demuestra que están actuando con rectitud y honradez.</w:t>
      </w:r>
    </w:p>
    <w:p w14:paraId="5147D54B" w14:textId="77777777" w:rsidR="00685B0E" w:rsidRDefault="00685B0E" w:rsidP="00CF3F65">
      <w:pPr>
        <w:spacing w:line="360" w:lineRule="auto"/>
        <w:jc w:val="both"/>
        <w:rPr>
          <w:rFonts w:ascii="Palatino Linotype" w:eastAsia="Calibri" w:hAnsi="Palatino Linotype" w:cs="Arial"/>
        </w:rPr>
      </w:pPr>
    </w:p>
    <w:p w14:paraId="4BCE8113" w14:textId="77777777" w:rsidR="00685B0E" w:rsidRDefault="00685B0E" w:rsidP="00CF3F65">
      <w:pPr>
        <w:spacing w:line="360" w:lineRule="auto"/>
        <w:jc w:val="both"/>
        <w:rPr>
          <w:rFonts w:ascii="Palatino Linotype" w:eastAsia="Calibri" w:hAnsi="Palatino Linotype" w:cs="Arial"/>
        </w:rPr>
      </w:pPr>
    </w:p>
    <w:p w14:paraId="4C3AA625" w14:textId="77777777" w:rsidR="00685B0E" w:rsidRDefault="00685B0E" w:rsidP="00CF3F65">
      <w:pPr>
        <w:spacing w:line="360" w:lineRule="auto"/>
        <w:jc w:val="both"/>
        <w:rPr>
          <w:rFonts w:ascii="Palatino Linotype" w:eastAsia="Calibri" w:hAnsi="Palatino Linotype" w:cs="Arial"/>
        </w:rPr>
      </w:pPr>
    </w:p>
    <w:p w14:paraId="0104B708" w14:textId="77777777" w:rsidR="00685B0E" w:rsidRDefault="00685B0E" w:rsidP="00CF3F65">
      <w:pPr>
        <w:spacing w:line="360" w:lineRule="auto"/>
        <w:jc w:val="both"/>
        <w:rPr>
          <w:rFonts w:ascii="Palatino Linotype" w:eastAsia="Calibri" w:hAnsi="Palatino Linotype" w:cs="Arial"/>
        </w:rPr>
      </w:pPr>
    </w:p>
    <w:p w14:paraId="2CEE5C5D" w14:textId="77777777" w:rsidR="00685B0E" w:rsidRDefault="00685B0E" w:rsidP="00CF3F65">
      <w:pPr>
        <w:spacing w:line="360" w:lineRule="auto"/>
        <w:jc w:val="both"/>
        <w:rPr>
          <w:rFonts w:ascii="Palatino Linotype" w:eastAsia="Calibri" w:hAnsi="Palatino Linotype" w:cs="Arial"/>
        </w:rPr>
      </w:pPr>
    </w:p>
    <w:p w14:paraId="4F5A26F0" w14:textId="77777777" w:rsidR="00685B0E" w:rsidRDefault="00685B0E" w:rsidP="00CF3F65">
      <w:pPr>
        <w:spacing w:line="360" w:lineRule="auto"/>
        <w:jc w:val="both"/>
        <w:rPr>
          <w:rFonts w:ascii="Palatino Linotype" w:eastAsia="Calibri" w:hAnsi="Palatino Linotype" w:cs="Arial"/>
        </w:rPr>
      </w:pPr>
    </w:p>
    <w:p w14:paraId="5094B1A5" w14:textId="77777777" w:rsidR="00685B0E" w:rsidRDefault="00685B0E" w:rsidP="00CF3F65">
      <w:pPr>
        <w:spacing w:line="360" w:lineRule="auto"/>
        <w:jc w:val="both"/>
        <w:rPr>
          <w:rFonts w:ascii="Palatino Linotype" w:eastAsia="Calibri" w:hAnsi="Palatino Linotype" w:cs="Arial"/>
        </w:rPr>
      </w:pPr>
    </w:p>
    <w:p w14:paraId="736FF109" w14:textId="77777777" w:rsidR="00685B0E" w:rsidRDefault="00685B0E" w:rsidP="00CF3F65">
      <w:pPr>
        <w:spacing w:line="360" w:lineRule="auto"/>
        <w:jc w:val="both"/>
        <w:rPr>
          <w:rFonts w:ascii="Palatino Linotype" w:eastAsia="Calibri" w:hAnsi="Palatino Linotype" w:cs="Arial"/>
        </w:rPr>
      </w:pPr>
    </w:p>
    <w:p w14:paraId="287EEE44" w14:textId="77777777" w:rsidR="00685B0E" w:rsidRDefault="00685B0E" w:rsidP="00CF3F65">
      <w:pPr>
        <w:spacing w:line="360" w:lineRule="auto"/>
        <w:jc w:val="both"/>
        <w:rPr>
          <w:rFonts w:ascii="Palatino Linotype" w:eastAsia="Calibri" w:hAnsi="Palatino Linotype" w:cs="Arial"/>
        </w:rPr>
      </w:pPr>
    </w:p>
    <w:p w14:paraId="28877441" w14:textId="77777777" w:rsidR="00685B0E" w:rsidRDefault="00685B0E" w:rsidP="00CF3F65">
      <w:pPr>
        <w:spacing w:line="360" w:lineRule="auto"/>
        <w:jc w:val="both"/>
        <w:rPr>
          <w:rFonts w:ascii="Palatino Linotype" w:eastAsia="Calibri" w:hAnsi="Palatino Linotype" w:cs="Arial"/>
        </w:rPr>
      </w:pPr>
    </w:p>
    <w:p w14:paraId="6F83BB60" w14:textId="77777777" w:rsidR="00685B0E" w:rsidRDefault="00685B0E" w:rsidP="00CF3F65">
      <w:pPr>
        <w:spacing w:line="360" w:lineRule="auto"/>
        <w:jc w:val="both"/>
        <w:rPr>
          <w:rFonts w:ascii="Palatino Linotype" w:eastAsia="Calibri" w:hAnsi="Palatino Linotype" w:cs="Arial"/>
        </w:rPr>
      </w:pPr>
    </w:p>
    <w:p w14:paraId="2BB842F2" w14:textId="77777777" w:rsidR="00685B0E" w:rsidRDefault="00685B0E" w:rsidP="00CF3F65">
      <w:pPr>
        <w:spacing w:line="360" w:lineRule="auto"/>
        <w:jc w:val="both"/>
        <w:rPr>
          <w:rFonts w:ascii="Palatino Linotype" w:eastAsia="Calibri" w:hAnsi="Palatino Linotype" w:cs="Arial"/>
        </w:rPr>
      </w:pPr>
    </w:p>
    <w:p w14:paraId="56ECF523" w14:textId="77777777" w:rsidR="00685B0E" w:rsidRDefault="00685B0E" w:rsidP="00CF3F65">
      <w:pPr>
        <w:spacing w:line="360" w:lineRule="auto"/>
        <w:jc w:val="both"/>
        <w:rPr>
          <w:rFonts w:ascii="Palatino Linotype" w:eastAsia="Calibri" w:hAnsi="Palatino Linotype" w:cs="Arial"/>
        </w:rPr>
      </w:pPr>
    </w:p>
    <w:p w14:paraId="5B851488" w14:textId="77777777" w:rsidR="00685B0E" w:rsidRDefault="00685B0E" w:rsidP="00CF3F65">
      <w:pPr>
        <w:spacing w:line="360" w:lineRule="auto"/>
        <w:jc w:val="both"/>
        <w:rPr>
          <w:rFonts w:ascii="Palatino Linotype" w:eastAsia="Calibri" w:hAnsi="Palatino Linotype" w:cs="Arial"/>
        </w:rPr>
      </w:pPr>
    </w:p>
    <w:p w14:paraId="1B7196ED" w14:textId="77777777" w:rsidR="00685B0E" w:rsidRDefault="00685B0E" w:rsidP="00CF3F65">
      <w:pPr>
        <w:spacing w:line="360" w:lineRule="auto"/>
        <w:jc w:val="both"/>
        <w:rPr>
          <w:rFonts w:ascii="Palatino Linotype" w:eastAsia="Calibri" w:hAnsi="Palatino Linotype" w:cs="Arial"/>
        </w:rPr>
      </w:pPr>
    </w:p>
    <w:p w14:paraId="6FB7BCB0" w14:textId="77777777" w:rsidR="00685B0E" w:rsidRDefault="00685B0E" w:rsidP="00CF3F65">
      <w:pPr>
        <w:spacing w:line="360" w:lineRule="auto"/>
        <w:jc w:val="both"/>
        <w:rPr>
          <w:rFonts w:ascii="Palatino Linotype" w:eastAsia="Calibri" w:hAnsi="Palatino Linotype" w:cs="Arial"/>
        </w:rPr>
      </w:pPr>
    </w:p>
    <w:p w14:paraId="76CEADC9" w14:textId="77777777" w:rsidR="00685B0E" w:rsidRDefault="00685B0E" w:rsidP="00CF3F65">
      <w:pPr>
        <w:spacing w:line="360" w:lineRule="auto"/>
        <w:jc w:val="both"/>
        <w:rPr>
          <w:rFonts w:ascii="Palatino Linotype" w:eastAsia="Calibri" w:hAnsi="Palatino Linotype" w:cs="Arial"/>
        </w:rPr>
      </w:pPr>
    </w:p>
    <w:p w14:paraId="71EDEFFA" w14:textId="77777777" w:rsidR="00685B0E" w:rsidRDefault="00685B0E" w:rsidP="00CF3F65">
      <w:pPr>
        <w:spacing w:line="360" w:lineRule="auto"/>
        <w:jc w:val="both"/>
        <w:rPr>
          <w:rFonts w:ascii="Palatino Linotype" w:eastAsia="Calibri" w:hAnsi="Palatino Linotype" w:cs="Arial"/>
        </w:rPr>
      </w:pPr>
    </w:p>
    <w:p w14:paraId="501C42AE" w14:textId="77777777" w:rsidR="00685B0E" w:rsidRDefault="00685B0E" w:rsidP="00CF3F65">
      <w:pPr>
        <w:spacing w:line="360" w:lineRule="auto"/>
        <w:jc w:val="both"/>
        <w:rPr>
          <w:rFonts w:ascii="Palatino Linotype" w:eastAsia="Calibri" w:hAnsi="Palatino Linotype" w:cs="Arial"/>
        </w:rPr>
      </w:pPr>
    </w:p>
    <w:p w14:paraId="6736E699" w14:textId="77777777" w:rsidR="00685B0E" w:rsidRDefault="00685B0E" w:rsidP="00CF3F65">
      <w:pPr>
        <w:spacing w:line="360" w:lineRule="auto"/>
        <w:jc w:val="both"/>
        <w:rPr>
          <w:rFonts w:ascii="Palatino Linotype" w:eastAsia="Calibri" w:hAnsi="Palatino Linotype" w:cs="Arial"/>
        </w:rPr>
      </w:pPr>
    </w:p>
    <w:p w14:paraId="4039702C" w14:textId="77777777" w:rsidR="00685B0E" w:rsidRDefault="00685B0E" w:rsidP="00CF3F65">
      <w:pPr>
        <w:spacing w:line="360" w:lineRule="auto"/>
        <w:jc w:val="both"/>
        <w:rPr>
          <w:rFonts w:ascii="Palatino Linotype" w:eastAsia="Calibri" w:hAnsi="Palatino Linotype" w:cs="Arial"/>
        </w:rPr>
      </w:pPr>
    </w:p>
    <w:p w14:paraId="769113BC" w14:textId="77777777" w:rsidR="00685B0E" w:rsidRDefault="00685B0E" w:rsidP="00CF3F65">
      <w:pPr>
        <w:spacing w:line="360" w:lineRule="auto"/>
        <w:jc w:val="both"/>
        <w:rPr>
          <w:rFonts w:ascii="Palatino Linotype" w:eastAsia="Calibri" w:hAnsi="Palatino Linotype" w:cs="Arial"/>
        </w:rPr>
      </w:pPr>
    </w:p>
    <w:p w14:paraId="36AF05A3" w14:textId="77777777" w:rsidR="00685B0E" w:rsidRDefault="00685B0E" w:rsidP="00CF3F65">
      <w:pPr>
        <w:spacing w:line="360" w:lineRule="auto"/>
        <w:jc w:val="both"/>
        <w:rPr>
          <w:rFonts w:ascii="Palatino Linotype" w:eastAsia="Calibri" w:hAnsi="Palatino Linotype" w:cs="Arial"/>
        </w:rPr>
      </w:pPr>
    </w:p>
    <w:p w14:paraId="73781F3F" w14:textId="77777777" w:rsidR="00685B0E" w:rsidRDefault="00685B0E" w:rsidP="00CF3F65">
      <w:pPr>
        <w:spacing w:line="360" w:lineRule="auto"/>
        <w:jc w:val="both"/>
        <w:rPr>
          <w:rFonts w:ascii="Palatino Linotype" w:eastAsia="Calibri" w:hAnsi="Palatino Linotype" w:cs="Arial"/>
        </w:rPr>
      </w:pPr>
    </w:p>
    <w:p w14:paraId="62539657" w14:textId="77777777" w:rsidR="00685B0E" w:rsidRDefault="00685B0E" w:rsidP="00CF3F65">
      <w:pPr>
        <w:spacing w:line="360" w:lineRule="auto"/>
        <w:jc w:val="both"/>
        <w:rPr>
          <w:rFonts w:ascii="Palatino Linotype" w:eastAsia="Calibri" w:hAnsi="Palatino Linotype" w:cs="Arial"/>
        </w:rPr>
      </w:pPr>
    </w:p>
    <w:p w14:paraId="3BBB7B85" w14:textId="77777777" w:rsidR="00685B0E" w:rsidRDefault="00685B0E" w:rsidP="00CF3F65">
      <w:pPr>
        <w:spacing w:line="360" w:lineRule="auto"/>
        <w:jc w:val="both"/>
        <w:rPr>
          <w:rFonts w:ascii="Palatino Linotype" w:eastAsia="Calibri" w:hAnsi="Palatino Linotype" w:cs="Arial"/>
        </w:rPr>
      </w:pPr>
    </w:p>
    <w:p w14:paraId="227E7715" w14:textId="77777777" w:rsidR="00685B0E" w:rsidRDefault="00685B0E" w:rsidP="00CF3F65">
      <w:pPr>
        <w:spacing w:line="360" w:lineRule="auto"/>
        <w:jc w:val="both"/>
        <w:rPr>
          <w:rFonts w:ascii="Palatino Linotype" w:eastAsia="Calibri" w:hAnsi="Palatino Linotype" w:cs="Arial"/>
        </w:rPr>
      </w:pPr>
    </w:p>
    <w:p w14:paraId="68AB2B55" w14:textId="77777777" w:rsidR="00685B0E" w:rsidRDefault="00685B0E" w:rsidP="00CF3F65">
      <w:pPr>
        <w:spacing w:line="360" w:lineRule="auto"/>
        <w:jc w:val="both"/>
        <w:rPr>
          <w:rFonts w:ascii="Palatino Linotype" w:eastAsia="Calibri" w:hAnsi="Palatino Linotype" w:cs="Arial"/>
        </w:rPr>
      </w:pPr>
    </w:p>
    <w:p w14:paraId="09AA3965" w14:textId="77777777" w:rsidR="00685B0E" w:rsidRDefault="00685B0E" w:rsidP="00CF3F65">
      <w:pPr>
        <w:spacing w:line="360" w:lineRule="auto"/>
        <w:jc w:val="both"/>
        <w:rPr>
          <w:rFonts w:ascii="Palatino Linotype" w:eastAsia="Calibri" w:hAnsi="Palatino Linotype" w:cs="Arial"/>
        </w:rPr>
      </w:pPr>
    </w:p>
    <w:p w14:paraId="62687F2D" w14:textId="77777777" w:rsidR="00685B0E" w:rsidRPr="00CF3F65" w:rsidRDefault="00685B0E" w:rsidP="00CF3F65">
      <w:pPr>
        <w:spacing w:line="360" w:lineRule="auto"/>
        <w:jc w:val="both"/>
        <w:rPr>
          <w:rFonts w:ascii="Palatino Linotype" w:eastAsia="Calibri" w:hAnsi="Palatino Linotype" w:cs="Arial"/>
        </w:rPr>
      </w:pPr>
    </w:p>
    <w:p w14:paraId="2AC4B520" w14:textId="77777777" w:rsidR="00524594" w:rsidRPr="00CF3F65" w:rsidRDefault="00524594" w:rsidP="00CF3F65">
      <w:pPr>
        <w:pStyle w:val="Prrafodelista"/>
        <w:spacing w:line="360" w:lineRule="auto"/>
        <w:rPr>
          <w:rFonts w:ascii="Palatino Linotype" w:eastAsia="Calibri" w:hAnsi="Palatino Linotype" w:cs="Arial"/>
        </w:rPr>
      </w:pPr>
    </w:p>
    <w:p w14:paraId="5765498A" w14:textId="77777777" w:rsidR="00524594" w:rsidRPr="00CF3F65" w:rsidRDefault="00524594" w:rsidP="00CF3F65">
      <w:pPr>
        <w:pStyle w:val="Prrafodelista"/>
        <w:spacing w:line="360" w:lineRule="auto"/>
        <w:rPr>
          <w:rFonts w:ascii="Palatino Linotype" w:eastAsia="Calibri" w:hAnsi="Palatino Linotype" w:cs="Arial"/>
        </w:rPr>
      </w:pPr>
    </w:p>
    <w:p w14:paraId="5BE23A3F" w14:textId="77777777" w:rsidR="00820022" w:rsidRPr="00CF3F65" w:rsidRDefault="00820022" w:rsidP="00CF3F65">
      <w:pPr>
        <w:spacing w:line="360" w:lineRule="auto"/>
        <w:rPr>
          <w:rFonts w:ascii="Palatino Linotype" w:hAnsi="Palatino Linotype"/>
        </w:rPr>
      </w:pPr>
    </w:p>
    <w:p w14:paraId="10E16306" w14:textId="77777777" w:rsidR="00820022" w:rsidRPr="00CF3F65" w:rsidRDefault="00820022" w:rsidP="00CF3F65">
      <w:pPr>
        <w:spacing w:line="360" w:lineRule="auto"/>
        <w:rPr>
          <w:rFonts w:ascii="Palatino Linotype" w:hAnsi="Palatino Linotype" w:cs="Arial"/>
          <w:bCs/>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486A6" w14:textId="77777777" w:rsidR="00230CD6" w:rsidRDefault="00230CD6" w:rsidP="00C80F8C">
      <w:r>
        <w:separator/>
      </w:r>
    </w:p>
  </w:endnote>
  <w:endnote w:type="continuationSeparator" w:id="0">
    <w:p w14:paraId="616C0E3D" w14:textId="77777777" w:rsidR="00230CD6" w:rsidRDefault="00230C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43BEC" w14:textId="77777777" w:rsidR="00230CD6" w:rsidRDefault="00230CD6" w:rsidP="00C80F8C">
      <w:r>
        <w:separator/>
      </w:r>
    </w:p>
  </w:footnote>
  <w:footnote w:type="continuationSeparator" w:id="0">
    <w:p w14:paraId="60C8844D" w14:textId="77777777" w:rsidR="00230CD6" w:rsidRDefault="00230CD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230CD6">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230CD6"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230CD6">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5"/>
  </w:num>
  <w:num w:numId="5">
    <w:abstractNumId w:val="10"/>
  </w:num>
  <w:num w:numId="6">
    <w:abstractNumId w:val="9"/>
  </w:num>
  <w:num w:numId="7">
    <w:abstractNumId w:val="7"/>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1112E6"/>
    <w:rsid w:val="0018216B"/>
    <w:rsid w:val="001B3D11"/>
    <w:rsid w:val="001C7B07"/>
    <w:rsid w:val="00216C06"/>
    <w:rsid w:val="00230CD6"/>
    <w:rsid w:val="002378AC"/>
    <w:rsid w:val="00284217"/>
    <w:rsid w:val="00294490"/>
    <w:rsid w:val="002D5B21"/>
    <w:rsid w:val="002E1D93"/>
    <w:rsid w:val="00312863"/>
    <w:rsid w:val="003D1F47"/>
    <w:rsid w:val="00411692"/>
    <w:rsid w:val="00430304"/>
    <w:rsid w:val="0047213D"/>
    <w:rsid w:val="004D0A26"/>
    <w:rsid w:val="004E305D"/>
    <w:rsid w:val="004E7984"/>
    <w:rsid w:val="00502EE6"/>
    <w:rsid w:val="0050559A"/>
    <w:rsid w:val="00513782"/>
    <w:rsid w:val="00524594"/>
    <w:rsid w:val="00575235"/>
    <w:rsid w:val="005766FA"/>
    <w:rsid w:val="005C481C"/>
    <w:rsid w:val="005D1946"/>
    <w:rsid w:val="005F3A48"/>
    <w:rsid w:val="00621357"/>
    <w:rsid w:val="00634485"/>
    <w:rsid w:val="0067340C"/>
    <w:rsid w:val="0068101D"/>
    <w:rsid w:val="00685B0E"/>
    <w:rsid w:val="006B2674"/>
    <w:rsid w:val="006E6389"/>
    <w:rsid w:val="006F0A6E"/>
    <w:rsid w:val="006F30F8"/>
    <w:rsid w:val="0071093C"/>
    <w:rsid w:val="00736C06"/>
    <w:rsid w:val="00760037"/>
    <w:rsid w:val="007617C8"/>
    <w:rsid w:val="00762C20"/>
    <w:rsid w:val="007A0EB7"/>
    <w:rsid w:val="007A1C9F"/>
    <w:rsid w:val="007B1CFA"/>
    <w:rsid w:val="007C766E"/>
    <w:rsid w:val="007D4251"/>
    <w:rsid w:val="007E2D4F"/>
    <w:rsid w:val="007E70F8"/>
    <w:rsid w:val="00820022"/>
    <w:rsid w:val="00820034"/>
    <w:rsid w:val="00861A61"/>
    <w:rsid w:val="00892AFC"/>
    <w:rsid w:val="008D1526"/>
    <w:rsid w:val="008F67BC"/>
    <w:rsid w:val="00961995"/>
    <w:rsid w:val="00975EB9"/>
    <w:rsid w:val="009E155A"/>
    <w:rsid w:val="009F0D8D"/>
    <w:rsid w:val="00A16950"/>
    <w:rsid w:val="00A303B0"/>
    <w:rsid w:val="00A53363"/>
    <w:rsid w:val="00A610D3"/>
    <w:rsid w:val="00A74BB7"/>
    <w:rsid w:val="00A81140"/>
    <w:rsid w:val="00AC0680"/>
    <w:rsid w:val="00AE7763"/>
    <w:rsid w:val="00B014D8"/>
    <w:rsid w:val="00B53290"/>
    <w:rsid w:val="00BB11DB"/>
    <w:rsid w:val="00BC1756"/>
    <w:rsid w:val="00BD07E6"/>
    <w:rsid w:val="00BD7483"/>
    <w:rsid w:val="00BF68F0"/>
    <w:rsid w:val="00BF6974"/>
    <w:rsid w:val="00C27236"/>
    <w:rsid w:val="00C65950"/>
    <w:rsid w:val="00C80F8C"/>
    <w:rsid w:val="00C85F1D"/>
    <w:rsid w:val="00C8760D"/>
    <w:rsid w:val="00CF3F65"/>
    <w:rsid w:val="00D20156"/>
    <w:rsid w:val="00D36ABC"/>
    <w:rsid w:val="00DD5CD5"/>
    <w:rsid w:val="00DE1629"/>
    <w:rsid w:val="00DE5C27"/>
    <w:rsid w:val="00F05A30"/>
    <w:rsid w:val="00F13DAA"/>
    <w:rsid w:val="00F614DA"/>
    <w:rsid w:val="00F717F4"/>
    <w:rsid w:val="00F75892"/>
    <w:rsid w:val="00F9546D"/>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0B0F8-9E03-407E-A498-AA822A14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2013</Words>
  <Characters>11074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15</cp:revision>
  <cp:lastPrinted>2022-05-02T20:45:00Z</cp:lastPrinted>
  <dcterms:created xsi:type="dcterms:W3CDTF">2022-03-08T21:48:00Z</dcterms:created>
  <dcterms:modified xsi:type="dcterms:W3CDTF">2022-06-22T22:28:00Z</dcterms:modified>
</cp:coreProperties>
</file>