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A18" w:rsidRPr="00801237" w:rsidRDefault="00D91A18" w:rsidP="00801237">
      <w:pPr>
        <w:widowControl w:val="0"/>
        <w:spacing w:line="360" w:lineRule="auto"/>
        <w:ind w:right="-164"/>
        <w:jc w:val="both"/>
        <w:rPr>
          <w:rFonts w:ascii="Palatino Linotype" w:hAnsi="Palatino Linotype" w:cs="Arial"/>
          <w:b/>
          <w:sz w:val="22"/>
          <w:szCs w:val="22"/>
        </w:rPr>
      </w:pPr>
      <w:r w:rsidRPr="00801237">
        <w:rPr>
          <w:rFonts w:ascii="Palatino Linotype" w:hAnsi="Palatino Linotype" w:cs="Arial"/>
          <w:b/>
          <w:sz w:val="22"/>
          <w:szCs w:val="22"/>
        </w:rPr>
        <w:t>VOTO PARTICULAR QUE F</w:t>
      </w:r>
      <w:bookmarkStart w:id="0" w:name="_GoBack"/>
      <w:bookmarkEnd w:id="0"/>
      <w:r w:rsidRPr="00801237">
        <w:rPr>
          <w:rFonts w:ascii="Palatino Linotype" w:hAnsi="Palatino Linotype" w:cs="Arial"/>
          <w:b/>
          <w:sz w:val="22"/>
          <w:szCs w:val="22"/>
        </w:rPr>
        <w:t xml:space="preserve">ORMULA LA COMISIONADA SHARON CRISTINA MORALES MARTÍNEZ, EN RELACIÓN CON LA RESOLUCIÓN DICTADA POR EL PLENO DEL INSTITUTO DE TRANSPARENCIA, ACCESO A LA INFORMACIÓN PÚBLICA Y PROTECCIÓN DE DATOS PERSONALES DEL ESTADO DE MÉXICO Y MUNICIPIOS, EN LA </w:t>
      </w:r>
      <w:r w:rsidR="00070FFB" w:rsidRPr="00801237">
        <w:rPr>
          <w:rFonts w:ascii="Palatino Linotype" w:hAnsi="Palatino Linotype" w:cs="Arial"/>
          <w:b/>
          <w:sz w:val="22"/>
          <w:szCs w:val="22"/>
        </w:rPr>
        <w:t xml:space="preserve">DÉCIMA </w:t>
      </w:r>
      <w:r w:rsidR="00714CAF" w:rsidRPr="00801237">
        <w:rPr>
          <w:rFonts w:ascii="Palatino Linotype" w:hAnsi="Palatino Linotype" w:cs="Arial"/>
          <w:b/>
          <w:sz w:val="22"/>
          <w:szCs w:val="22"/>
        </w:rPr>
        <w:t>QUINTA</w:t>
      </w:r>
      <w:r w:rsidR="0069217E" w:rsidRPr="00801237">
        <w:rPr>
          <w:rFonts w:ascii="Palatino Linotype" w:hAnsi="Palatino Linotype" w:cs="Arial"/>
          <w:b/>
          <w:sz w:val="22"/>
          <w:szCs w:val="22"/>
        </w:rPr>
        <w:t xml:space="preserve"> </w:t>
      </w:r>
      <w:r w:rsidRPr="00801237">
        <w:rPr>
          <w:rFonts w:ascii="Palatino Linotype" w:hAnsi="Palatino Linotype" w:cs="Arial"/>
          <w:b/>
          <w:sz w:val="22"/>
          <w:szCs w:val="22"/>
        </w:rPr>
        <w:t xml:space="preserve">SESIÓN ORDINARIA CELEBRADA EL </w:t>
      </w:r>
      <w:r w:rsidR="00714CAF" w:rsidRPr="00801237">
        <w:rPr>
          <w:rFonts w:ascii="Palatino Linotype" w:hAnsi="Palatino Linotype" w:cs="Arial"/>
          <w:b/>
          <w:sz w:val="22"/>
          <w:szCs w:val="22"/>
        </w:rPr>
        <w:t>VEINTI</w:t>
      </w:r>
      <w:r w:rsidR="0069217E" w:rsidRPr="00801237">
        <w:rPr>
          <w:rFonts w:ascii="Palatino Linotype" w:hAnsi="Palatino Linotype" w:cs="Arial"/>
          <w:b/>
          <w:sz w:val="22"/>
          <w:szCs w:val="22"/>
        </w:rPr>
        <w:t>SIETE DE ABRIL</w:t>
      </w:r>
      <w:r w:rsidR="00070FFB" w:rsidRPr="00801237">
        <w:rPr>
          <w:rFonts w:ascii="Palatino Linotype" w:hAnsi="Palatino Linotype" w:cs="Arial"/>
          <w:b/>
          <w:sz w:val="22"/>
          <w:szCs w:val="22"/>
        </w:rPr>
        <w:t xml:space="preserve"> DE </w:t>
      </w:r>
      <w:r w:rsidRPr="00801237">
        <w:rPr>
          <w:rFonts w:ascii="Palatino Linotype" w:hAnsi="Palatino Linotype" w:cs="Arial"/>
          <w:b/>
          <w:sz w:val="22"/>
          <w:szCs w:val="22"/>
        </w:rPr>
        <w:t xml:space="preserve">DOS MIL </w:t>
      </w:r>
      <w:r w:rsidR="00070FFB" w:rsidRPr="00801237">
        <w:rPr>
          <w:rFonts w:ascii="Palatino Linotype" w:hAnsi="Palatino Linotype" w:cs="Arial"/>
          <w:b/>
          <w:sz w:val="22"/>
          <w:szCs w:val="22"/>
        </w:rPr>
        <w:t xml:space="preserve">VEINTIDÓS, </w:t>
      </w:r>
      <w:r w:rsidRPr="00801237">
        <w:rPr>
          <w:rFonts w:ascii="Palatino Linotype" w:hAnsi="Palatino Linotype" w:cs="Arial"/>
          <w:b/>
          <w:sz w:val="22"/>
          <w:szCs w:val="22"/>
        </w:rPr>
        <w:t xml:space="preserve">EN EL RECURSO DE REVISIÓN </w:t>
      </w:r>
      <w:r w:rsidR="007119AB" w:rsidRPr="007119AB">
        <w:rPr>
          <w:rFonts w:ascii="Palatino Linotype" w:hAnsi="Palatino Linotype" w:cs="Arial"/>
          <w:b/>
          <w:sz w:val="22"/>
          <w:szCs w:val="22"/>
        </w:rPr>
        <w:t xml:space="preserve">00726/INFOEM/IP/RR/2022, 00727/INFOEM/IP/RR/2022, 00728/INFOEM/IP/RR/2022, 00729/INFOEM/IP/RR/2022, 00730/INFOEM/IP/RR/2022, 00731/INFOEM/IP/RR/2022, 00732/INFOEM/IP/RR/2022 Y 00733/INFOEM/IP/RR/2022 </w:t>
      </w:r>
      <w:r w:rsidR="00714CAF" w:rsidRPr="00801237">
        <w:rPr>
          <w:rFonts w:ascii="Palatino Linotype" w:hAnsi="Palatino Linotype" w:cs="Arial"/>
          <w:b/>
          <w:sz w:val="22"/>
          <w:szCs w:val="22"/>
        </w:rPr>
        <w:t>ACUMULADOS</w:t>
      </w:r>
      <w:r w:rsidRPr="00801237">
        <w:rPr>
          <w:rFonts w:ascii="Palatino Linotype" w:hAnsi="Palatino Linotype" w:cs="Arial"/>
          <w:b/>
          <w:sz w:val="22"/>
          <w:szCs w:val="22"/>
        </w:rPr>
        <w:t>.</w:t>
      </w:r>
    </w:p>
    <w:p w:rsidR="00D91A18" w:rsidRPr="00801237" w:rsidRDefault="00D91A18" w:rsidP="00801237">
      <w:pPr>
        <w:widowControl w:val="0"/>
        <w:spacing w:line="360" w:lineRule="auto"/>
        <w:ind w:right="-164"/>
        <w:jc w:val="both"/>
        <w:rPr>
          <w:rFonts w:ascii="Palatino Linotype" w:hAnsi="Palatino Linotype" w:cs="Arial"/>
          <w:b/>
          <w:sz w:val="22"/>
          <w:szCs w:val="22"/>
        </w:rPr>
      </w:pPr>
    </w:p>
    <w:p w:rsidR="00D91A18" w:rsidRPr="00801237" w:rsidRDefault="00D91A18" w:rsidP="00801237">
      <w:pPr>
        <w:spacing w:line="360" w:lineRule="auto"/>
        <w:jc w:val="both"/>
        <w:rPr>
          <w:rFonts w:ascii="Palatino Linotype" w:hAnsi="Palatino Linotype" w:cs="Arial"/>
          <w:sz w:val="22"/>
          <w:szCs w:val="22"/>
        </w:rPr>
      </w:pPr>
      <w:r w:rsidRPr="0080123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801237">
        <w:rPr>
          <w:rFonts w:ascii="Palatino Linotype" w:hAnsi="Palatino Linotype" w:cs="Arial"/>
          <w:b/>
          <w:sz w:val="22"/>
          <w:szCs w:val="22"/>
          <w:lang w:val="es-ES_tradnl"/>
        </w:rPr>
        <w:t xml:space="preserve"> </w:t>
      </w:r>
      <w:r w:rsidRPr="00801237">
        <w:rPr>
          <w:rFonts w:ascii="Palatino Linotype" w:hAnsi="Palatino Linotype" w:cs="Arial"/>
          <w:b/>
          <w:sz w:val="22"/>
          <w:szCs w:val="22"/>
        </w:rPr>
        <w:t xml:space="preserve">SHARON CRISTINA MORALES MARTÍNEZ </w:t>
      </w:r>
      <w:r w:rsidRPr="00801237">
        <w:rPr>
          <w:rFonts w:ascii="Palatino Linotype" w:hAnsi="Palatino Linotype" w:cs="Arial"/>
          <w:sz w:val="22"/>
          <w:szCs w:val="22"/>
        </w:rPr>
        <w:t xml:space="preserve">emite </w:t>
      </w:r>
      <w:r w:rsidRPr="00801237">
        <w:rPr>
          <w:rFonts w:ascii="Palatino Linotype" w:hAnsi="Palatino Linotype" w:cs="Arial"/>
          <w:b/>
          <w:sz w:val="22"/>
          <w:szCs w:val="22"/>
        </w:rPr>
        <w:t xml:space="preserve">VOTO PARTICULAR </w:t>
      </w:r>
      <w:r w:rsidRPr="00801237">
        <w:rPr>
          <w:rFonts w:ascii="Palatino Linotype" w:hAnsi="Palatino Linotype" w:cs="Arial"/>
          <w:sz w:val="22"/>
          <w:szCs w:val="22"/>
        </w:rPr>
        <w:t xml:space="preserve">respecto de la resolución dictada en el recurso de revisión </w:t>
      </w:r>
      <w:r w:rsidR="007119AB" w:rsidRPr="007119AB">
        <w:rPr>
          <w:rFonts w:ascii="Palatino Linotype" w:hAnsi="Palatino Linotype" w:cs="Arial"/>
          <w:b/>
          <w:sz w:val="22"/>
          <w:szCs w:val="22"/>
        </w:rPr>
        <w:t>00726/INFOEM/IP/RR/2022, 00727/INFOEM/IP/RR/2022, 00728/INFOEM/IP/RR/2022, 00729/INFOEM/IP/RR/2022, 00730/INFOEM/IP/RR/2022, 00731/INFOEM/IP/RR/2022, 00732/INFOEM/IP/RR/2022 Y 00733/INFOEM/IP/RR/2022</w:t>
      </w:r>
      <w:r w:rsidR="00714CAF" w:rsidRPr="00801237">
        <w:rPr>
          <w:rFonts w:ascii="Palatino Linotype" w:hAnsi="Palatino Linotype" w:cs="Arial"/>
          <w:b/>
          <w:sz w:val="22"/>
          <w:szCs w:val="22"/>
        </w:rPr>
        <w:t xml:space="preserve"> acumulados</w:t>
      </w:r>
      <w:r w:rsidRPr="007119AB">
        <w:rPr>
          <w:rFonts w:ascii="Palatino Linotype" w:hAnsi="Palatino Linotype" w:cs="Arial"/>
          <w:b/>
          <w:sz w:val="22"/>
          <w:szCs w:val="22"/>
        </w:rPr>
        <w:t>,</w:t>
      </w:r>
      <w:r w:rsidRPr="00801237">
        <w:rPr>
          <w:rFonts w:ascii="Palatino Linotype" w:hAnsi="Palatino Linotype" w:cs="Arial"/>
          <w:sz w:val="22"/>
          <w:szCs w:val="22"/>
        </w:rPr>
        <w:t xml:space="preserve"> pronunciada por el Pleno de este Instituto ante el proyecto presentado por el Comisionado </w:t>
      </w:r>
      <w:r w:rsidR="00714CAF" w:rsidRPr="00801237">
        <w:rPr>
          <w:rFonts w:ascii="Palatino Linotype" w:hAnsi="Palatino Linotype" w:cs="Arial"/>
          <w:b/>
          <w:sz w:val="22"/>
          <w:szCs w:val="22"/>
        </w:rPr>
        <w:t>LUIS GUSTAVO PARRA NORIEGA</w:t>
      </w:r>
      <w:r w:rsidRPr="00801237">
        <w:rPr>
          <w:rFonts w:ascii="Palatino Linotype" w:hAnsi="Palatino Linotype" w:cs="Arial"/>
          <w:sz w:val="22"/>
          <w:szCs w:val="22"/>
        </w:rPr>
        <w:t>, que es del tenor siguiente:</w:t>
      </w:r>
    </w:p>
    <w:p w:rsidR="00D91A18" w:rsidRPr="00801237" w:rsidRDefault="00D91A18" w:rsidP="00801237">
      <w:pPr>
        <w:spacing w:line="360" w:lineRule="auto"/>
        <w:jc w:val="both"/>
        <w:rPr>
          <w:rFonts w:ascii="Palatino Linotype" w:hAnsi="Palatino Linotype" w:cs="Arial"/>
          <w:sz w:val="22"/>
          <w:szCs w:val="22"/>
        </w:rPr>
      </w:pPr>
    </w:p>
    <w:p w:rsidR="00D91A18" w:rsidRPr="00801237" w:rsidRDefault="00D91A18" w:rsidP="00801237">
      <w:pPr>
        <w:spacing w:line="360" w:lineRule="auto"/>
        <w:jc w:val="both"/>
        <w:rPr>
          <w:rFonts w:ascii="Palatino Linotype" w:hAnsi="Palatino Linotype"/>
          <w:sz w:val="22"/>
          <w:szCs w:val="22"/>
        </w:rPr>
      </w:pPr>
      <w:r w:rsidRPr="00801237">
        <w:rPr>
          <w:rFonts w:ascii="Palatino Linotype" w:hAnsi="Palatino Linotype"/>
          <w:sz w:val="22"/>
          <w:szCs w:val="22"/>
        </w:rPr>
        <w:t>Es de destacar, que la suscrita comparte esencialmente el estudio realizado en la resolución del recurso de revisión; empero, estima necesario precisar algunas consideraciones de hecho y de derecho, que debieron analizarse con mayor profundidad.</w:t>
      </w:r>
    </w:p>
    <w:p w:rsidR="00D91A18" w:rsidRPr="00801237" w:rsidRDefault="00D91A18" w:rsidP="00801237">
      <w:pPr>
        <w:spacing w:line="360" w:lineRule="auto"/>
        <w:jc w:val="both"/>
        <w:rPr>
          <w:rFonts w:ascii="Palatino Linotype" w:hAnsi="Palatino Linotype"/>
          <w:sz w:val="22"/>
          <w:szCs w:val="22"/>
        </w:rPr>
      </w:pPr>
    </w:p>
    <w:p w:rsidR="00714CAF" w:rsidRPr="00801237" w:rsidRDefault="00801237" w:rsidP="00801237">
      <w:pPr>
        <w:spacing w:line="360" w:lineRule="auto"/>
        <w:jc w:val="both"/>
        <w:rPr>
          <w:rFonts w:ascii="Palatino Linotype" w:hAnsi="Palatino Linotype"/>
          <w:sz w:val="22"/>
          <w:szCs w:val="22"/>
        </w:rPr>
      </w:pPr>
      <w:r w:rsidRPr="006F3EB5">
        <w:rPr>
          <w:rFonts w:ascii="Palatino Linotype" w:hAnsi="Palatino Linotype"/>
          <w:sz w:val="22"/>
          <w:szCs w:val="22"/>
        </w:rPr>
        <w:lastRenderedPageBreak/>
        <w:t xml:space="preserve">En ese sentido, tal y como quedó debidamente asentado en la resolución materia del presente voto, el particular solicitó </w:t>
      </w:r>
      <w:r>
        <w:rPr>
          <w:rFonts w:ascii="Palatino Linotype" w:hAnsi="Palatino Linotype"/>
          <w:sz w:val="22"/>
          <w:szCs w:val="22"/>
        </w:rPr>
        <w:t>entre otros requerimientos</w:t>
      </w:r>
      <w:r w:rsidRPr="006F3EB5">
        <w:rPr>
          <w:rFonts w:ascii="Palatino Linotype" w:hAnsi="Palatino Linotype"/>
          <w:sz w:val="22"/>
          <w:szCs w:val="22"/>
        </w:rPr>
        <w:t xml:space="preserve"> al </w:t>
      </w:r>
      <w:r w:rsidRPr="006F3EB5">
        <w:rPr>
          <w:rFonts w:ascii="Palatino Linotype" w:hAnsi="Palatino Linotype" w:cs="Arial"/>
          <w:b/>
          <w:color w:val="000000" w:themeColor="text1"/>
        </w:rPr>
        <w:t xml:space="preserve">Ayuntamiento de </w:t>
      </w:r>
      <w:r>
        <w:rPr>
          <w:rFonts w:ascii="Palatino Linotype" w:hAnsi="Palatino Linotype" w:cs="Arial"/>
          <w:b/>
          <w:color w:val="000000" w:themeColor="text1"/>
        </w:rPr>
        <w:t>Toluca</w:t>
      </w:r>
      <w:r w:rsidRPr="006F3EB5">
        <w:rPr>
          <w:rFonts w:ascii="Palatino Linotype" w:hAnsi="Palatino Linotype" w:cs="Arial"/>
          <w:b/>
          <w:color w:val="000000" w:themeColor="text1"/>
        </w:rPr>
        <w:t>,</w:t>
      </w:r>
      <w:r w:rsidRPr="006F3EB5">
        <w:rPr>
          <w:rFonts w:ascii="Palatino Linotype" w:hAnsi="Palatino Linotype"/>
          <w:color w:val="000000" w:themeColor="text1"/>
        </w:rPr>
        <w:t xml:space="preserve"> que en lo sucesivo se denominará </w:t>
      </w:r>
      <w:r w:rsidRPr="006F3EB5">
        <w:rPr>
          <w:rFonts w:ascii="Palatino Linotype" w:hAnsi="Palatino Linotype"/>
          <w:b/>
          <w:color w:val="000000" w:themeColor="text1"/>
        </w:rPr>
        <w:t>EL SUJETO OBLIGADO</w:t>
      </w:r>
      <w:r>
        <w:rPr>
          <w:rFonts w:ascii="Palatino Linotype" w:hAnsi="Palatino Linotype"/>
          <w:sz w:val="22"/>
          <w:szCs w:val="22"/>
        </w:rPr>
        <w:t xml:space="preserve"> la</w:t>
      </w:r>
      <w:r w:rsidR="00D91A18" w:rsidRPr="00801237">
        <w:rPr>
          <w:rFonts w:ascii="Palatino Linotype" w:hAnsi="Palatino Linotype"/>
          <w:sz w:val="22"/>
          <w:szCs w:val="22"/>
        </w:rPr>
        <w:t xml:space="preserve"> </w:t>
      </w:r>
      <w:r w:rsidR="00714CAF" w:rsidRPr="00801237">
        <w:rPr>
          <w:rFonts w:ascii="Palatino Linotype" w:hAnsi="Palatino Linotype"/>
          <w:sz w:val="22"/>
          <w:szCs w:val="22"/>
        </w:rPr>
        <w:t xml:space="preserve">plantilla del total de todos los servidores personal; así como, sus salarios. </w:t>
      </w:r>
    </w:p>
    <w:p w:rsidR="00714CAF" w:rsidRPr="00801237" w:rsidRDefault="00714CAF" w:rsidP="00801237">
      <w:pPr>
        <w:spacing w:line="360" w:lineRule="auto"/>
        <w:jc w:val="both"/>
        <w:rPr>
          <w:rFonts w:ascii="Palatino Linotype" w:hAnsi="Palatino Linotype"/>
          <w:sz w:val="22"/>
          <w:szCs w:val="22"/>
        </w:rPr>
      </w:pPr>
    </w:p>
    <w:p w:rsidR="00801237" w:rsidRPr="00801237" w:rsidRDefault="00801237" w:rsidP="00801237">
      <w:pPr>
        <w:spacing w:line="360" w:lineRule="auto"/>
        <w:jc w:val="both"/>
        <w:rPr>
          <w:rFonts w:ascii="Palatino Linotype" w:hAnsi="Palatino Linotype"/>
          <w:color w:val="000000" w:themeColor="text1"/>
          <w:sz w:val="22"/>
          <w:szCs w:val="22"/>
        </w:rPr>
      </w:pPr>
      <w:r w:rsidRPr="00801237">
        <w:rPr>
          <w:rFonts w:ascii="Palatino Linotype" w:hAnsi="Palatino Linotype"/>
          <w:color w:val="000000" w:themeColor="text1"/>
          <w:sz w:val="22"/>
          <w:szCs w:val="22"/>
        </w:rPr>
        <w:t>En respuesta,</w:t>
      </w:r>
      <w:r w:rsidR="008E39FE">
        <w:rPr>
          <w:rFonts w:ascii="Palatino Linotype" w:hAnsi="Palatino Linotype"/>
          <w:color w:val="000000" w:themeColor="text1"/>
          <w:sz w:val="22"/>
          <w:szCs w:val="22"/>
        </w:rPr>
        <w:t xml:space="preserve"> el Sujeto Obligado</w:t>
      </w:r>
      <w:r w:rsidRPr="00801237">
        <w:rPr>
          <w:rFonts w:ascii="Palatino Linotype" w:hAnsi="Palatino Linotype" w:cs="Arial"/>
          <w:color w:val="000000" w:themeColor="text1"/>
          <w:sz w:val="22"/>
          <w:szCs w:val="22"/>
        </w:rPr>
        <w:t xml:space="preserve"> </w:t>
      </w:r>
      <w:r w:rsidRPr="00801237">
        <w:rPr>
          <w:rFonts w:ascii="Palatino Linotype" w:hAnsi="Palatino Linotype"/>
          <w:color w:val="000000" w:themeColor="text1"/>
          <w:sz w:val="22"/>
          <w:szCs w:val="22"/>
        </w:rPr>
        <w:t>adjuntó plantilla</w:t>
      </w:r>
      <w:r w:rsidRPr="00801237">
        <w:rPr>
          <w:rFonts w:ascii="Palatino Linotype" w:eastAsia="Calibri" w:hAnsi="Palatino Linotype" w:cs="Tahoma"/>
          <w:bCs/>
          <w:sz w:val="22"/>
          <w:szCs w:val="22"/>
          <w:lang w:val="es-ES_tradnl" w:eastAsia="en-US"/>
        </w:rPr>
        <w:t xml:space="preserve"> de plazas del presupuesto dos mil veintidós, del que se desprende el nombre, categoría, régimen laboral, sueldo neto mensual y Dirección de adscripción; asimismo, listado que contiene </w:t>
      </w:r>
      <w:r w:rsidRPr="00801237">
        <w:rPr>
          <w:rFonts w:ascii="Palatino Linotype" w:hAnsi="Palatino Linotype"/>
          <w:color w:val="000000" w:themeColor="text1"/>
          <w:sz w:val="22"/>
          <w:szCs w:val="22"/>
        </w:rPr>
        <w:t xml:space="preserve">nombre, categoría, sueldo bruto y neto mensual y Dirección de adscripción de servidores públicos. </w:t>
      </w:r>
    </w:p>
    <w:p w:rsidR="00801237" w:rsidRPr="00801237" w:rsidRDefault="00801237" w:rsidP="00801237">
      <w:pPr>
        <w:spacing w:line="360" w:lineRule="auto"/>
        <w:jc w:val="both"/>
        <w:rPr>
          <w:rFonts w:ascii="Palatino Linotype" w:hAnsi="Palatino Linotype" w:cs="Arial"/>
          <w:color w:val="000000" w:themeColor="text1"/>
          <w:sz w:val="22"/>
          <w:szCs w:val="22"/>
        </w:rPr>
      </w:pPr>
      <w:r w:rsidRPr="00801237">
        <w:rPr>
          <w:rFonts w:ascii="Palatino Linotype" w:hAnsi="Palatino Linotype"/>
          <w:color w:val="000000" w:themeColor="text1"/>
          <w:sz w:val="22"/>
          <w:szCs w:val="22"/>
        </w:rPr>
        <w:t xml:space="preserve"> </w:t>
      </w:r>
    </w:p>
    <w:p w:rsidR="00801237" w:rsidRPr="00801237" w:rsidRDefault="00801237" w:rsidP="00801237">
      <w:pPr>
        <w:spacing w:line="360" w:lineRule="auto"/>
        <w:jc w:val="both"/>
        <w:rPr>
          <w:rFonts w:ascii="Palatino Linotype" w:hAnsi="Palatino Linotype"/>
          <w:sz w:val="22"/>
          <w:szCs w:val="22"/>
        </w:rPr>
      </w:pPr>
      <w:r w:rsidRPr="00801237">
        <w:rPr>
          <w:rFonts w:ascii="Palatino Linotype" w:hAnsi="Palatino Linotype"/>
          <w:sz w:val="22"/>
          <w:szCs w:val="22"/>
        </w:rPr>
        <w:t>Inconforme con la respuesta otorgada por el Sujeto Obligado</w:t>
      </w:r>
      <w:r w:rsidRPr="00801237">
        <w:rPr>
          <w:rFonts w:ascii="Palatino Linotype" w:hAnsi="Palatino Linotype"/>
          <w:b/>
          <w:sz w:val="22"/>
          <w:szCs w:val="22"/>
        </w:rPr>
        <w:t xml:space="preserve"> </w:t>
      </w:r>
      <w:r w:rsidRPr="00801237">
        <w:rPr>
          <w:rFonts w:ascii="Palatino Linotype" w:hAnsi="Palatino Linotype"/>
          <w:sz w:val="22"/>
          <w:szCs w:val="22"/>
        </w:rPr>
        <w:t xml:space="preserve">es que el particular interpuso el medio de impugnación inconformándose medularmente por considerar que la respuesta no colmaba lo solicitado. </w:t>
      </w:r>
    </w:p>
    <w:p w:rsidR="00801237" w:rsidRPr="00801237" w:rsidRDefault="00801237" w:rsidP="00801237">
      <w:pPr>
        <w:spacing w:line="360" w:lineRule="auto"/>
        <w:jc w:val="both"/>
        <w:rPr>
          <w:rFonts w:ascii="Palatino Linotype" w:hAnsi="Palatino Linotype"/>
          <w:sz w:val="22"/>
          <w:szCs w:val="22"/>
        </w:rPr>
      </w:pPr>
    </w:p>
    <w:p w:rsidR="00801237" w:rsidRPr="00801237" w:rsidRDefault="00801237" w:rsidP="00801237">
      <w:pPr>
        <w:spacing w:line="360" w:lineRule="auto"/>
        <w:jc w:val="both"/>
        <w:rPr>
          <w:rFonts w:ascii="Palatino Linotype" w:hAnsi="Palatino Linotype" w:cs="Arial"/>
          <w:color w:val="000000" w:themeColor="text1"/>
          <w:sz w:val="22"/>
          <w:szCs w:val="22"/>
          <w:lang w:val="es-MX"/>
        </w:rPr>
      </w:pPr>
      <w:r w:rsidRPr="00801237">
        <w:rPr>
          <w:rFonts w:ascii="Palatino Linotype" w:hAnsi="Palatino Linotype"/>
          <w:sz w:val="22"/>
          <w:szCs w:val="22"/>
        </w:rPr>
        <w:t xml:space="preserve"> </w:t>
      </w:r>
      <w:r w:rsidRPr="00801237">
        <w:rPr>
          <w:rFonts w:ascii="Palatino Linotype" w:hAnsi="Palatino Linotype" w:cs="Tahoma"/>
          <w:sz w:val="22"/>
          <w:szCs w:val="22"/>
        </w:rPr>
        <w:t xml:space="preserve">Asimismo, es </w:t>
      </w:r>
      <w:r w:rsidRPr="00801237">
        <w:rPr>
          <w:rFonts w:ascii="Palatino Linotype" w:hAnsi="Palatino Linotype"/>
          <w:color w:val="000000" w:themeColor="text1"/>
          <w:sz w:val="22"/>
          <w:szCs w:val="22"/>
        </w:rPr>
        <w:t>importante</w:t>
      </w:r>
      <w:r w:rsidRPr="00801237">
        <w:rPr>
          <w:rFonts w:ascii="Palatino Linotype" w:hAnsi="Palatino Linotype" w:cs="Tahoma"/>
          <w:sz w:val="22"/>
          <w:szCs w:val="22"/>
        </w:rPr>
        <w:t xml:space="preserve"> destacar que </w:t>
      </w:r>
      <w:r w:rsidR="008E39FE">
        <w:rPr>
          <w:rFonts w:ascii="Palatino Linotype" w:hAnsi="Palatino Linotype"/>
          <w:color w:val="000000" w:themeColor="text1"/>
          <w:sz w:val="22"/>
          <w:szCs w:val="22"/>
        </w:rPr>
        <w:t>el Sujeto Obligado</w:t>
      </w:r>
      <w:r w:rsidR="008E39FE" w:rsidRPr="00801237">
        <w:rPr>
          <w:rFonts w:ascii="Palatino Linotype" w:hAnsi="Palatino Linotype" w:cs="Arial"/>
          <w:color w:val="000000" w:themeColor="text1"/>
          <w:sz w:val="22"/>
          <w:szCs w:val="22"/>
        </w:rPr>
        <w:t xml:space="preserve"> </w:t>
      </w:r>
      <w:r w:rsidRPr="00801237">
        <w:rPr>
          <w:rFonts w:ascii="Palatino Linotype" w:hAnsi="Palatino Linotype" w:cs="Arial"/>
          <w:color w:val="000000" w:themeColor="text1"/>
          <w:sz w:val="22"/>
          <w:szCs w:val="22"/>
        </w:rPr>
        <w:t xml:space="preserve">mediante </w:t>
      </w:r>
      <w:r w:rsidRPr="00801237">
        <w:rPr>
          <w:rFonts w:ascii="Palatino Linotype" w:hAnsi="Palatino Linotype"/>
          <w:color w:val="000000" w:themeColor="text1"/>
          <w:sz w:val="22"/>
          <w:szCs w:val="22"/>
        </w:rPr>
        <w:t xml:space="preserve">Informe Justificado medularmente ratificó sus respuestas; por su parte </w:t>
      </w:r>
      <w:r w:rsidRPr="00801237">
        <w:rPr>
          <w:rFonts w:ascii="Palatino Linotype" w:hAnsi="Palatino Linotype" w:cs="Arial"/>
          <w:b/>
          <w:color w:val="000000" w:themeColor="text1"/>
          <w:sz w:val="22"/>
          <w:szCs w:val="22"/>
        </w:rPr>
        <w:t>EL RECURRENTE</w:t>
      </w:r>
      <w:r w:rsidRPr="00801237">
        <w:rPr>
          <w:rFonts w:ascii="Palatino Linotype" w:hAnsi="Palatino Linotype" w:cs="Arial"/>
          <w:color w:val="000000" w:themeColor="text1"/>
          <w:sz w:val="22"/>
          <w:szCs w:val="22"/>
        </w:rPr>
        <w:t xml:space="preserve"> no realizó manifestaciones. </w:t>
      </w:r>
    </w:p>
    <w:p w:rsidR="00801237" w:rsidRPr="00801237" w:rsidRDefault="00801237" w:rsidP="00801237">
      <w:pPr>
        <w:spacing w:line="360" w:lineRule="auto"/>
        <w:jc w:val="both"/>
        <w:rPr>
          <w:rFonts w:ascii="Palatino Linotype" w:hAnsi="Palatino Linotype" w:cs="Tahoma"/>
          <w:b/>
          <w:sz w:val="22"/>
          <w:szCs w:val="22"/>
        </w:rPr>
      </w:pPr>
    </w:p>
    <w:p w:rsidR="00801237" w:rsidRPr="00801237" w:rsidRDefault="00801237" w:rsidP="00801237">
      <w:pPr>
        <w:spacing w:line="360" w:lineRule="auto"/>
        <w:contextualSpacing/>
        <w:jc w:val="both"/>
        <w:rPr>
          <w:rFonts w:ascii="Palatino Linotype" w:hAnsi="Palatino Linotype" w:cs="Arial"/>
          <w:sz w:val="22"/>
          <w:szCs w:val="22"/>
        </w:rPr>
      </w:pPr>
      <w:r w:rsidRPr="00801237">
        <w:rPr>
          <w:rFonts w:ascii="Palatino Linotype" w:hAnsi="Palatino Linotype" w:cs="Arial"/>
          <w:sz w:val="22"/>
          <w:szCs w:val="22"/>
        </w:rPr>
        <w:t xml:space="preserve">Es así que, la Ponencia </w:t>
      </w:r>
      <w:proofErr w:type="spellStart"/>
      <w:r w:rsidRPr="00801237">
        <w:rPr>
          <w:rFonts w:ascii="Palatino Linotype" w:hAnsi="Palatino Linotype" w:cs="Arial"/>
          <w:sz w:val="22"/>
          <w:szCs w:val="22"/>
        </w:rPr>
        <w:t>Resolutora</w:t>
      </w:r>
      <w:proofErr w:type="spellEnd"/>
      <w:r w:rsidRPr="00801237">
        <w:rPr>
          <w:rFonts w:ascii="Palatino Linotype" w:hAnsi="Palatino Linotype" w:cs="Arial"/>
          <w:sz w:val="22"/>
          <w:szCs w:val="22"/>
        </w:rPr>
        <w:t xml:space="preserve"> realizó un estudio para determinar si </w:t>
      </w:r>
      <w:r w:rsidRPr="00801237">
        <w:rPr>
          <w:rFonts w:ascii="Palatino Linotype" w:hAnsi="Palatino Linotype" w:cs="Arial"/>
          <w:b/>
          <w:sz w:val="22"/>
          <w:szCs w:val="22"/>
        </w:rPr>
        <w:t>EL SUJETO OBLIGADO</w:t>
      </w:r>
      <w:r w:rsidRPr="00801237">
        <w:rPr>
          <w:rFonts w:ascii="Palatino Linotype" w:hAnsi="Palatino Linotype" w:cs="Arial"/>
          <w:sz w:val="22"/>
          <w:szCs w:val="22"/>
        </w:rPr>
        <w:t xml:space="preserve"> atendió la solicitud con apego a los principios establecidos en el artículo 11 de la Ley de Transparencia </w:t>
      </w:r>
      <w:r w:rsidRPr="00801237">
        <w:rPr>
          <w:rFonts w:ascii="Palatino Linotype" w:hAnsi="Palatino Linotype"/>
          <w:sz w:val="22"/>
          <w:szCs w:val="22"/>
        </w:rPr>
        <w:t>y Acceso a la Información Pública del Estado de México y Municipios</w:t>
      </w:r>
      <w:r w:rsidRPr="00801237">
        <w:rPr>
          <w:rFonts w:ascii="Palatino Linotype" w:hAnsi="Palatino Linotype" w:cs="Arial"/>
          <w:sz w:val="22"/>
          <w:szCs w:val="22"/>
        </w:rPr>
        <w:t xml:space="preserve">; si la información se encontraba sujeta a un régimen limitado de restricciones y si se actualizaban las causales de procedencia previstas en la fracción I del artículo 179 de la Ley de Transparencia y Acceso a la Información Pública del Estado de México y sus Municipios, que establecen la negativa de la información solicitada. </w:t>
      </w:r>
    </w:p>
    <w:p w:rsidR="00801237" w:rsidRPr="00801237" w:rsidRDefault="00801237" w:rsidP="00801237">
      <w:pPr>
        <w:tabs>
          <w:tab w:val="center" w:pos="4522"/>
        </w:tabs>
        <w:spacing w:line="360" w:lineRule="auto"/>
        <w:contextualSpacing/>
        <w:jc w:val="both"/>
        <w:rPr>
          <w:rFonts w:ascii="Palatino Linotype" w:hAnsi="Palatino Linotype" w:cs="Tahoma"/>
          <w:sz w:val="22"/>
          <w:szCs w:val="22"/>
        </w:rPr>
      </w:pPr>
    </w:p>
    <w:p w:rsidR="00801237" w:rsidRPr="00801237" w:rsidRDefault="00801237" w:rsidP="00801237">
      <w:pPr>
        <w:spacing w:line="360" w:lineRule="auto"/>
        <w:jc w:val="both"/>
        <w:rPr>
          <w:rFonts w:ascii="Palatino Linotype" w:hAnsi="Palatino Linotype" w:cs="Arial"/>
          <w:sz w:val="22"/>
          <w:szCs w:val="22"/>
        </w:rPr>
      </w:pPr>
      <w:r w:rsidRPr="00801237">
        <w:rPr>
          <w:rFonts w:ascii="Palatino Linotype" w:hAnsi="Palatino Linotype" w:cs="Arial"/>
          <w:sz w:val="22"/>
          <w:szCs w:val="22"/>
        </w:rPr>
        <w:lastRenderedPageBreak/>
        <w:t>Estudio con el cual esta Ponencia concuerda; sin que pase</w:t>
      </w:r>
      <w:r w:rsidRPr="00801237">
        <w:rPr>
          <w:rFonts w:ascii="Palatino Linotype" w:hAnsi="Palatino Linotype"/>
          <w:color w:val="000000"/>
          <w:sz w:val="22"/>
          <w:szCs w:val="22"/>
        </w:rPr>
        <w:t xml:space="preserve"> desapercibido que se advirtió </w:t>
      </w:r>
      <w:r w:rsidRPr="00801237">
        <w:rPr>
          <w:rFonts w:ascii="Palatino Linotype" w:hAnsi="Palatino Linotype" w:cs="Arial"/>
          <w:color w:val="000000"/>
          <w:sz w:val="22"/>
          <w:szCs w:val="22"/>
        </w:rPr>
        <w:t xml:space="preserve">que </w:t>
      </w:r>
      <w:r w:rsidR="008E39FE">
        <w:rPr>
          <w:rFonts w:ascii="Palatino Linotype" w:hAnsi="Palatino Linotype"/>
          <w:color w:val="000000" w:themeColor="text1"/>
          <w:sz w:val="22"/>
          <w:szCs w:val="22"/>
        </w:rPr>
        <w:t>el Sujeto Obligado</w:t>
      </w:r>
      <w:r w:rsidR="008E39FE" w:rsidRPr="00801237">
        <w:rPr>
          <w:rFonts w:ascii="Palatino Linotype" w:hAnsi="Palatino Linotype" w:cs="Arial"/>
          <w:color w:val="000000"/>
          <w:sz w:val="22"/>
          <w:szCs w:val="22"/>
        </w:rPr>
        <w:t xml:space="preserve"> </w:t>
      </w:r>
      <w:r w:rsidRPr="00801237">
        <w:rPr>
          <w:rFonts w:ascii="Palatino Linotype" w:hAnsi="Palatino Linotype" w:cs="Arial"/>
          <w:color w:val="000000"/>
          <w:sz w:val="22"/>
          <w:szCs w:val="22"/>
        </w:rPr>
        <w:t>mediante</w:t>
      </w:r>
      <w:r w:rsidRPr="00801237">
        <w:rPr>
          <w:rFonts w:ascii="Palatino Linotype" w:hAnsi="Palatino Linotype" w:cs="Arial"/>
          <w:b/>
          <w:color w:val="000000"/>
          <w:sz w:val="22"/>
          <w:szCs w:val="22"/>
        </w:rPr>
        <w:t xml:space="preserve"> </w:t>
      </w:r>
      <w:r w:rsidRPr="00801237">
        <w:rPr>
          <w:rFonts w:ascii="Palatino Linotype" w:hAnsi="Palatino Linotype" w:cs="Arial"/>
          <w:color w:val="000000"/>
          <w:sz w:val="22"/>
          <w:szCs w:val="22"/>
        </w:rPr>
        <w:t>respuesta</w:t>
      </w:r>
      <w:r w:rsidRPr="00801237">
        <w:rPr>
          <w:rFonts w:ascii="Palatino Linotype" w:hAnsi="Palatino Linotype" w:cs="Arial"/>
          <w:b/>
          <w:color w:val="000000"/>
          <w:sz w:val="22"/>
          <w:szCs w:val="22"/>
        </w:rPr>
        <w:t xml:space="preserve"> </w:t>
      </w:r>
      <w:r w:rsidRPr="00801237">
        <w:rPr>
          <w:rFonts w:ascii="Palatino Linotype" w:hAnsi="Palatino Linotype" w:cs="Arial"/>
          <w:color w:val="000000"/>
          <w:sz w:val="22"/>
          <w:szCs w:val="22"/>
        </w:rPr>
        <w:t xml:space="preserve">dejó visible información susceptible de ser clasificada como reservada, tal es el caso de elementos de seguridad pública que corresponden a policías municipales; sin embargo, </w:t>
      </w:r>
      <w:r w:rsidRPr="00801237">
        <w:rPr>
          <w:rFonts w:ascii="Palatino Linotype" w:hAnsi="Palatino Linotype" w:cs="Arial"/>
          <w:sz w:val="22"/>
          <w:szCs w:val="22"/>
        </w:rPr>
        <w:t>debido a que es criterio mayoritario por parte del Pleno de este Instituto la reserva del nombre</w:t>
      </w:r>
      <w:r w:rsidRPr="00801237">
        <w:rPr>
          <w:rFonts w:ascii="Palatino Linotype" w:hAnsi="Palatino Linotype" w:cs="Arial"/>
          <w:color w:val="000000"/>
          <w:sz w:val="22"/>
          <w:szCs w:val="22"/>
        </w:rPr>
        <w:t xml:space="preserve">, se precisó en la resolución que se dejó visible únicamente dicho dato, motivo por el cual </w:t>
      </w:r>
      <w:r w:rsidRPr="00801237">
        <w:rPr>
          <w:rFonts w:ascii="Palatino Linotype" w:hAnsi="Palatino Linotype"/>
          <w:sz w:val="22"/>
          <w:szCs w:val="22"/>
        </w:rPr>
        <w:t>se haría d</w:t>
      </w:r>
      <w:r w:rsidRPr="00801237">
        <w:rPr>
          <w:rFonts w:ascii="Palatino Linotype" w:hAnsi="Palatino Linotype" w:cs="Arial"/>
          <w:sz w:val="22"/>
          <w:szCs w:val="22"/>
        </w:rPr>
        <w:t xml:space="preserve">el conocimiento al Contralor de este Instituto a fin de que en términos del artículo 190 de la </w:t>
      </w:r>
      <w:r w:rsidRPr="00801237">
        <w:rPr>
          <w:rFonts w:ascii="Palatino Linotype" w:hAnsi="Palatino Linotype" w:cs="Arial"/>
          <w:color w:val="000000"/>
          <w:sz w:val="22"/>
          <w:szCs w:val="22"/>
        </w:rPr>
        <w:t>Ley de Transparencia y Acceso a la Información Pública del Estado de México y Municipios</w:t>
      </w:r>
      <w:r w:rsidRPr="00801237">
        <w:rPr>
          <w:rFonts w:ascii="Palatino Linotype" w:hAnsi="Palatino Linotype" w:cs="Arial"/>
          <w:sz w:val="22"/>
          <w:szCs w:val="22"/>
        </w:rPr>
        <w:t xml:space="preserve">, determine lo conducente. </w:t>
      </w:r>
    </w:p>
    <w:p w:rsidR="00801237" w:rsidRPr="00801237" w:rsidRDefault="00801237" w:rsidP="00801237">
      <w:pPr>
        <w:spacing w:line="360" w:lineRule="auto"/>
        <w:jc w:val="both"/>
        <w:rPr>
          <w:rFonts w:ascii="Palatino Linotype" w:hAnsi="Palatino Linotype" w:cs="Arial"/>
          <w:color w:val="000000"/>
          <w:sz w:val="22"/>
          <w:szCs w:val="22"/>
        </w:rPr>
      </w:pPr>
    </w:p>
    <w:p w:rsidR="00801237" w:rsidRPr="00801237" w:rsidRDefault="00801237" w:rsidP="00801237">
      <w:pPr>
        <w:spacing w:line="360" w:lineRule="auto"/>
        <w:jc w:val="both"/>
        <w:rPr>
          <w:rFonts w:ascii="Palatino Linotype" w:hAnsi="Palatino Linotype"/>
          <w:color w:val="000000"/>
          <w:sz w:val="22"/>
          <w:szCs w:val="22"/>
        </w:rPr>
      </w:pPr>
      <w:r w:rsidRPr="00801237">
        <w:rPr>
          <w:rFonts w:ascii="Palatino Linotype" w:hAnsi="Palatino Linotype"/>
          <w:color w:val="000000"/>
          <w:sz w:val="22"/>
          <w:szCs w:val="22"/>
        </w:rPr>
        <w:t>Sin embargo, debe precisarse que el cargo y área de adscripción de igual modo debió reservarse;  pues,  considero que el 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ya sean pasados, presentes o ubicarlos simplemente por el hecho de pertenecer o haber pertenecido a una organización que lleve a cabo actividades de prevención y salvaguarda de la integridad de las personas en el combate a la delincuencia.</w:t>
      </w:r>
    </w:p>
    <w:p w:rsidR="00801237" w:rsidRPr="00801237" w:rsidRDefault="00801237" w:rsidP="00801237">
      <w:pPr>
        <w:spacing w:line="360" w:lineRule="auto"/>
        <w:jc w:val="both"/>
        <w:rPr>
          <w:rFonts w:ascii="Palatino Linotype" w:hAnsi="Palatino Linotype"/>
          <w:color w:val="000000"/>
          <w:sz w:val="22"/>
          <w:szCs w:val="22"/>
        </w:rPr>
      </w:pPr>
    </w:p>
    <w:p w:rsidR="00801237" w:rsidRPr="00801237" w:rsidRDefault="00801237" w:rsidP="00801237">
      <w:pPr>
        <w:spacing w:line="360" w:lineRule="auto"/>
        <w:jc w:val="both"/>
        <w:rPr>
          <w:rFonts w:ascii="Palatino Linotype" w:hAnsi="Palatino Linotype"/>
          <w:color w:val="000000"/>
          <w:sz w:val="22"/>
          <w:szCs w:val="22"/>
        </w:rPr>
      </w:pPr>
      <w:r w:rsidRPr="00801237">
        <w:rPr>
          <w:rFonts w:ascii="Palatino Linotype" w:hAnsi="Palatino Linotype"/>
          <w:color w:val="000000"/>
          <w:sz w:val="22"/>
          <w:szCs w:val="22"/>
        </w:rPr>
        <w:t>Pudiendo utilizar esa información para vulnerar la vida, seguridad o salud de dichos elementos, incluso la de sus familias o entorno social, aumentando, incluso, el riesgo de que personas ajenas a los intereses institucionales intenten realizar actos para inhibir o entrometerse en las funciones de los policías municipales, lo que causaría una vulneración a la Seguridad Municipal.</w:t>
      </w:r>
    </w:p>
    <w:p w:rsidR="00801237" w:rsidRPr="00801237" w:rsidRDefault="00801237" w:rsidP="00801237">
      <w:pPr>
        <w:spacing w:line="360" w:lineRule="auto"/>
        <w:jc w:val="both"/>
        <w:rPr>
          <w:rFonts w:ascii="Palatino Linotype" w:hAnsi="Palatino Linotype"/>
          <w:color w:val="000000"/>
          <w:sz w:val="22"/>
          <w:szCs w:val="22"/>
        </w:rPr>
      </w:pPr>
    </w:p>
    <w:p w:rsidR="00801237" w:rsidRPr="00801237" w:rsidRDefault="00801237" w:rsidP="00801237">
      <w:pPr>
        <w:spacing w:line="360" w:lineRule="auto"/>
        <w:jc w:val="both"/>
        <w:rPr>
          <w:rFonts w:ascii="Palatino Linotype" w:hAnsi="Palatino Linotype"/>
          <w:i/>
          <w:color w:val="000000"/>
          <w:sz w:val="22"/>
          <w:szCs w:val="22"/>
        </w:rPr>
      </w:pPr>
      <w:r w:rsidRPr="00801237">
        <w:rPr>
          <w:rFonts w:ascii="Palatino Linotype" w:hAnsi="Palatino Linotype"/>
          <w:color w:val="000000"/>
          <w:sz w:val="22"/>
          <w:szCs w:val="22"/>
        </w:rPr>
        <w:t xml:space="preserve">Centrándose especialmente como dato a reservar en el nombre de los elementos de seguridad pública, basándose para ello en el criterio 6-09, del Instituto Nacional de Transparencia, Acceso a la Información </w:t>
      </w:r>
      <w:r w:rsidRPr="00801237">
        <w:rPr>
          <w:rFonts w:ascii="Palatino Linotype" w:hAnsi="Palatino Linotype"/>
          <w:color w:val="000000"/>
          <w:sz w:val="22"/>
          <w:szCs w:val="22"/>
        </w:rPr>
        <w:lastRenderedPageBreak/>
        <w:t xml:space="preserve">y Protección de Datos Personales, antes (INAI), cuyo rubro es: </w:t>
      </w:r>
      <w:r w:rsidRPr="00801237">
        <w:rPr>
          <w:rFonts w:ascii="Palatino Linotype" w:hAnsi="Palatino Linotype"/>
          <w:i/>
          <w:color w:val="000000"/>
          <w:sz w:val="22"/>
          <w:szCs w:val="22"/>
        </w:rPr>
        <w:t>“Nombres de servidores públicos dedicados a actividades en materia de seguridad, por excepción pueden considerarse información reservada”.</w:t>
      </w:r>
    </w:p>
    <w:p w:rsidR="00801237" w:rsidRPr="00801237" w:rsidRDefault="00801237" w:rsidP="00801237">
      <w:pPr>
        <w:spacing w:line="360" w:lineRule="auto"/>
        <w:jc w:val="both"/>
        <w:rPr>
          <w:rFonts w:ascii="Palatino Linotype" w:hAnsi="Palatino Linotype"/>
          <w:color w:val="000000"/>
          <w:sz w:val="22"/>
          <w:szCs w:val="22"/>
        </w:rPr>
      </w:pPr>
    </w:p>
    <w:p w:rsidR="00801237" w:rsidRPr="00801237" w:rsidRDefault="00801237" w:rsidP="00801237">
      <w:pPr>
        <w:spacing w:line="360" w:lineRule="auto"/>
        <w:jc w:val="both"/>
        <w:rPr>
          <w:rFonts w:ascii="Palatino Linotype" w:hAnsi="Palatino Linotype"/>
          <w:color w:val="000000"/>
          <w:sz w:val="22"/>
          <w:szCs w:val="22"/>
        </w:rPr>
      </w:pPr>
      <w:r w:rsidRPr="00801237">
        <w:rPr>
          <w:rFonts w:ascii="Palatino Linotype" w:hAnsi="Palatino Linotype"/>
          <w:color w:val="000000"/>
          <w:sz w:val="22"/>
          <w:szCs w:val="22"/>
        </w:rPr>
        <w:t xml:space="preserve">Ahora bien, como se refirió en la resolución materia del presente voto, la Ponencia </w:t>
      </w:r>
      <w:proofErr w:type="spellStart"/>
      <w:r w:rsidRPr="00801237">
        <w:rPr>
          <w:rFonts w:ascii="Palatino Linotype" w:hAnsi="Palatino Linotype"/>
          <w:color w:val="000000"/>
          <w:sz w:val="22"/>
          <w:szCs w:val="22"/>
        </w:rPr>
        <w:t>Resolutora</w:t>
      </w:r>
      <w:proofErr w:type="spellEnd"/>
      <w:r w:rsidRPr="00801237">
        <w:rPr>
          <w:rFonts w:ascii="Palatino Linotype" w:hAnsi="Palatino Linotype"/>
          <w:color w:val="000000"/>
          <w:sz w:val="22"/>
          <w:szCs w:val="22"/>
        </w:rPr>
        <w:t xml:space="preserve"> solo se pronuncia en relación a que deben reservarse los nombres del personal adscrito al área de seguridad pública del Municipio Toluca, con fundamento en lo dispuesto por el artículo 140 fracción I de la Ley de Transparencia y Acceso a la Información Pública del Estado de México y Municipios, pues se estaría dando información relativa al estado de fuerza, poniendo en riesgo la operatividad de la misma, ya que, la delincuencia podría tomar ventaja con la divulgación de dicha información. </w:t>
      </w:r>
    </w:p>
    <w:p w:rsidR="00801237" w:rsidRPr="00801237" w:rsidRDefault="00801237" w:rsidP="00801237">
      <w:pPr>
        <w:spacing w:line="360" w:lineRule="auto"/>
        <w:contextualSpacing/>
        <w:jc w:val="both"/>
        <w:rPr>
          <w:rFonts w:ascii="Palatino Linotype" w:hAnsi="Palatino Linotype"/>
          <w:iCs/>
          <w:color w:val="000000"/>
          <w:sz w:val="22"/>
          <w:szCs w:val="22"/>
        </w:rPr>
      </w:pPr>
    </w:p>
    <w:p w:rsidR="00801237" w:rsidRPr="00801237" w:rsidRDefault="00801237" w:rsidP="00801237">
      <w:pPr>
        <w:spacing w:line="360" w:lineRule="auto"/>
        <w:jc w:val="both"/>
        <w:rPr>
          <w:rFonts w:ascii="Palatino Linotype" w:hAnsi="Palatino Linotype"/>
          <w:color w:val="000000"/>
          <w:sz w:val="22"/>
          <w:szCs w:val="22"/>
        </w:rPr>
      </w:pPr>
      <w:r w:rsidRPr="00801237">
        <w:rPr>
          <w:rFonts w:ascii="Palatino Linotype" w:hAnsi="Palatino Linotype"/>
          <w:color w:val="000000"/>
          <w:sz w:val="22"/>
          <w:szCs w:val="22"/>
        </w:rPr>
        <w:t xml:space="preserve">Haciendo alusión, además, al artículo 110 de la Ley General Sistema Nacional de Seguridad Pública, el cual establece que se deberá clasificar como reservada la información que se contenga en la base de datos concerniente, entre otros, al personal de seguridad, el cual se transcribe para mayor referencia: </w:t>
      </w:r>
    </w:p>
    <w:p w:rsidR="00801237" w:rsidRPr="00C305E6" w:rsidRDefault="00801237" w:rsidP="00C305E6">
      <w:pPr>
        <w:contextualSpacing/>
        <w:jc w:val="both"/>
        <w:rPr>
          <w:rFonts w:ascii="Palatino Linotype" w:hAnsi="Palatino Linotype"/>
          <w:iCs/>
          <w:color w:val="000000"/>
          <w:sz w:val="20"/>
          <w:szCs w:val="22"/>
        </w:rPr>
      </w:pPr>
    </w:p>
    <w:p w:rsidR="00801237" w:rsidRPr="00C305E6" w:rsidRDefault="00801237" w:rsidP="00C305E6">
      <w:pPr>
        <w:ind w:left="1134" w:right="1467"/>
        <w:jc w:val="both"/>
        <w:rPr>
          <w:rFonts w:ascii="Palatino Linotype" w:hAnsi="Palatino Linotype"/>
          <w:i/>
          <w:iCs/>
          <w:color w:val="000000"/>
          <w:sz w:val="20"/>
          <w:szCs w:val="22"/>
        </w:rPr>
      </w:pPr>
      <w:r w:rsidRPr="00C305E6">
        <w:rPr>
          <w:rFonts w:ascii="Palatino Linotype" w:hAnsi="Palatino Linotype"/>
          <w:b/>
          <w:i/>
          <w:iCs/>
          <w:color w:val="000000"/>
          <w:sz w:val="20"/>
          <w:szCs w:val="22"/>
        </w:rPr>
        <w:t>Artículo 110.</w:t>
      </w:r>
      <w:r w:rsidRPr="00C305E6">
        <w:rPr>
          <w:rFonts w:ascii="Palatino Linotype" w:hAnsi="Palatino Linotype"/>
          <w:i/>
          <w:iCs/>
          <w:color w:val="000000"/>
          <w:sz w:val="20"/>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rsidR="00801237" w:rsidRPr="00C305E6" w:rsidRDefault="00801237" w:rsidP="00C305E6">
      <w:pPr>
        <w:ind w:left="1134" w:right="1467"/>
        <w:jc w:val="both"/>
        <w:rPr>
          <w:rFonts w:ascii="Palatino Linotype" w:hAnsi="Palatino Linotype"/>
          <w:b/>
          <w:i/>
          <w:iCs/>
          <w:color w:val="000000"/>
          <w:sz w:val="20"/>
          <w:szCs w:val="22"/>
        </w:rPr>
      </w:pPr>
      <w:r w:rsidRPr="00C305E6">
        <w:rPr>
          <w:rFonts w:ascii="Palatino Linotype" w:hAnsi="Palatino Linotype"/>
          <w:i/>
          <w:iCs/>
          <w:color w:val="000000"/>
          <w:sz w:val="20"/>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C305E6">
        <w:rPr>
          <w:rFonts w:ascii="Palatino Linotype" w:hAnsi="Palatino Linotype"/>
          <w:b/>
          <w:i/>
          <w:iCs/>
          <w:color w:val="000000"/>
          <w:sz w:val="20"/>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rsidR="00801237" w:rsidRPr="00C305E6" w:rsidRDefault="00801237" w:rsidP="00C305E6">
      <w:pPr>
        <w:ind w:left="1134" w:right="1467"/>
        <w:jc w:val="both"/>
        <w:rPr>
          <w:rFonts w:ascii="Palatino Linotype" w:hAnsi="Palatino Linotype"/>
          <w:b/>
          <w:i/>
          <w:iCs/>
          <w:color w:val="000000"/>
          <w:sz w:val="20"/>
          <w:szCs w:val="22"/>
        </w:rPr>
      </w:pPr>
    </w:p>
    <w:p w:rsidR="00801237" w:rsidRPr="00801237" w:rsidRDefault="00801237" w:rsidP="00801237">
      <w:pPr>
        <w:spacing w:line="360" w:lineRule="auto"/>
        <w:jc w:val="both"/>
        <w:rPr>
          <w:rFonts w:ascii="Palatino Linotype" w:hAnsi="Palatino Linotype"/>
          <w:color w:val="000000"/>
          <w:sz w:val="22"/>
          <w:szCs w:val="22"/>
        </w:rPr>
      </w:pPr>
      <w:r w:rsidRPr="00801237">
        <w:rPr>
          <w:rFonts w:ascii="Palatino Linotype" w:hAnsi="Palatino Linotype"/>
          <w:color w:val="000000"/>
          <w:sz w:val="22"/>
          <w:szCs w:val="22"/>
        </w:rPr>
        <w:lastRenderedPageBreak/>
        <w:t>Sustento que armoniza con el numeral 113 de la Ley General de Transparencia y Acceso a la Información Pública, en sus fracciones I y V, las cuales señalan:</w:t>
      </w:r>
    </w:p>
    <w:p w:rsidR="00801237" w:rsidRPr="00C305E6" w:rsidRDefault="00801237" w:rsidP="00C305E6">
      <w:pPr>
        <w:jc w:val="both"/>
        <w:rPr>
          <w:rFonts w:ascii="Palatino Linotype" w:hAnsi="Palatino Linotype"/>
          <w:color w:val="000000"/>
          <w:sz w:val="20"/>
          <w:szCs w:val="22"/>
        </w:rPr>
      </w:pPr>
    </w:p>
    <w:p w:rsidR="00801237" w:rsidRPr="00C305E6" w:rsidRDefault="00801237" w:rsidP="00C305E6">
      <w:pPr>
        <w:ind w:left="851" w:right="1752"/>
        <w:jc w:val="both"/>
        <w:rPr>
          <w:rFonts w:ascii="Palatino Linotype" w:hAnsi="Palatino Linotype"/>
          <w:i/>
          <w:sz w:val="20"/>
          <w:szCs w:val="22"/>
          <w:lang w:val="es-MX" w:eastAsia="es-MX"/>
        </w:rPr>
      </w:pPr>
      <w:r w:rsidRPr="00C305E6">
        <w:rPr>
          <w:rFonts w:ascii="Palatino Linotype" w:hAnsi="Palatino Linotype" w:cs="Arial"/>
          <w:i/>
          <w:color w:val="000000"/>
          <w:sz w:val="20"/>
          <w:szCs w:val="22"/>
          <w:lang w:val="es-MX" w:eastAsia="es-MX"/>
        </w:rPr>
        <w:t>“La información reservada podrá clasificarse aquella cuya publicación: </w:t>
      </w:r>
      <w:r w:rsidRPr="00C305E6">
        <w:rPr>
          <w:rFonts w:ascii="Palatino Linotype" w:hAnsi="Palatino Linotype"/>
          <w:i/>
          <w:sz w:val="20"/>
          <w:szCs w:val="22"/>
          <w:lang w:val="es-MX" w:eastAsia="es-MX"/>
        </w:rPr>
        <w:br/>
      </w:r>
    </w:p>
    <w:p w:rsidR="00801237" w:rsidRPr="00C305E6" w:rsidRDefault="00801237" w:rsidP="00C305E6">
      <w:pPr>
        <w:numPr>
          <w:ilvl w:val="0"/>
          <w:numId w:val="1"/>
        </w:numPr>
        <w:ind w:left="851" w:right="1752" w:firstLine="142"/>
        <w:jc w:val="both"/>
        <w:textAlignment w:val="baseline"/>
        <w:rPr>
          <w:rFonts w:ascii="Palatino Linotype" w:hAnsi="Palatino Linotype" w:cs="Arial"/>
          <w:i/>
          <w:color w:val="000000"/>
          <w:sz w:val="20"/>
          <w:szCs w:val="22"/>
          <w:lang w:val="es-MX" w:eastAsia="es-MX"/>
        </w:rPr>
      </w:pPr>
      <w:r w:rsidRPr="00C305E6">
        <w:rPr>
          <w:rFonts w:ascii="Palatino Linotype" w:hAnsi="Palatino Linotype" w:cs="Arial"/>
          <w:i/>
          <w:color w:val="000000"/>
          <w:sz w:val="20"/>
          <w:szCs w:val="22"/>
          <w:lang w:val="es-MX" w:eastAsia="es-MX"/>
        </w:rPr>
        <w:t xml:space="preserve">Comprometa la </w:t>
      </w:r>
      <w:r w:rsidRPr="00C305E6">
        <w:rPr>
          <w:rFonts w:ascii="Palatino Linotype" w:hAnsi="Palatino Linotype" w:cs="Arial"/>
          <w:b/>
          <w:bCs/>
          <w:i/>
          <w:color w:val="000000"/>
          <w:sz w:val="20"/>
          <w:szCs w:val="22"/>
          <w:u w:val="single"/>
          <w:lang w:val="es-MX" w:eastAsia="es-MX"/>
        </w:rPr>
        <w:t>Seguridad Nacional, la Seguridad Pública</w:t>
      </w:r>
      <w:r w:rsidRPr="00C305E6">
        <w:rPr>
          <w:rFonts w:ascii="Palatino Linotype" w:hAnsi="Palatino Linotype" w:cs="Arial"/>
          <w:i/>
          <w:color w:val="000000"/>
          <w:sz w:val="20"/>
          <w:szCs w:val="22"/>
          <w:lang w:val="es-MX" w:eastAsia="es-MX"/>
        </w:rPr>
        <w:t xml:space="preserve"> con la defensa Nacional, …</w:t>
      </w:r>
    </w:p>
    <w:p w:rsidR="00801237" w:rsidRPr="00C305E6" w:rsidRDefault="00801237" w:rsidP="00C305E6">
      <w:pPr>
        <w:numPr>
          <w:ilvl w:val="0"/>
          <w:numId w:val="2"/>
        </w:numPr>
        <w:ind w:left="851" w:right="1752" w:firstLine="142"/>
        <w:jc w:val="both"/>
        <w:textAlignment w:val="baseline"/>
        <w:rPr>
          <w:rFonts w:ascii="Palatino Linotype" w:hAnsi="Palatino Linotype" w:cs="Arial"/>
          <w:b/>
          <w:i/>
          <w:color w:val="000000"/>
          <w:sz w:val="20"/>
          <w:szCs w:val="22"/>
          <w:lang w:val="es-MX" w:eastAsia="es-MX"/>
        </w:rPr>
      </w:pPr>
      <w:r w:rsidRPr="00C305E6">
        <w:rPr>
          <w:rFonts w:ascii="Palatino Linotype" w:hAnsi="Palatino Linotype" w:cs="Arial"/>
          <w:b/>
          <w:i/>
          <w:color w:val="000000"/>
          <w:sz w:val="20"/>
          <w:szCs w:val="22"/>
          <w:lang w:val="es-MX" w:eastAsia="es-MX"/>
        </w:rPr>
        <w:t xml:space="preserve">Pueda poner en riesgo la vida, seguridad o salud de una persona física.” </w:t>
      </w:r>
    </w:p>
    <w:p w:rsidR="00801237" w:rsidRPr="00C305E6" w:rsidRDefault="00801237" w:rsidP="00C305E6">
      <w:pPr>
        <w:ind w:left="708" w:right="1752" w:firstLine="143"/>
        <w:jc w:val="both"/>
        <w:textAlignment w:val="baseline"/>
        <w:rPr>
          <w:rFonts w:ascii="Palatino Linotype" w:hAnsi="Palatino Linotype" w:cs="Arial"/>
          <w:b/>
          <w:i/>
          <w:color w:val="000000"/>
          <w:sz w:val="20"/>
          <w:szCs w:val="22"/>
          <w:lang w:val="es-MX" w:eastAsia="es-MX"/>
        </w:rPr>
      </w:pPr>
      <w:r w:rsidRPr="00C305E6">
        <w:rPr>
          <w:rFonts w:ascii="Palatino Linotype" w:hAnsi="Palatino Linotype" w:cs="Arial"/>
          <w:b/>
          <w:i/>
          <w:color w:val="000000"/>
          <w:sz w:val="20"/>
          <w:szCs w:val="22"/>
          <w:lang w:val="es-MX" w:eastAsia="es-MX"/>
        </w:rPr>
        <w:t>(Énfasis añadido)</w:t>
      </w:r>
    </w:p>
    <w:p w:rsidR="00801237" w:rsidRPr="00801237" w:rsidRDefault="00801237" w:rsidP="00C305E6">
      <w:pPr>
        <w:autoSpaceDE w:val="0"/>
        <w:autoSpaceDN w:val="0"/>
        <w:adjustRightInd w:val="0"/>
        <w:ind w:right="49"/>
        <w:contextualSpacing/>
        <w:jc w:val="both"/>
        <w:rPr>
          <w:rFonts w:ascii="Palatino Linotype" w:hAnsi="Palatino Linotype"/>
          <w:color w:val="000000"/>
          <w:sz w:val="22"/>
          <w:szCs w:val="22"/>
        </w:rPr>
      </w:pPr>
    </w:p>
    <w:p w:rsidR="00801237" w:rsidRPr="00801237" w:rsidRDefault="00801237" w:rsidP="00801237">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olor w:val="000000"/>
          <w:sz w:val="22"/>
          <w:szCs w:val="22"/>
        </w:rPr>
        <w:t>Sin embargo, la suscrita considera que, para proteger cabalmente a los elementos de</w:t>
      </w:r>
      <w:r w:rsidR="007119AB">
        <w:rPr>
          <w:rFonts w:ascii="Palatino Linotype" w:hAnsi="Palatino Linotype"/>
          <w:color w:val="000000"/>
          <w:sz w:val="22"/>
          <w:szCs w:val="22"/>
        </w:rPr>
        <w:t xml:space="preserve">l área </w:t>
      </w:r>
      <w:r w:rsidR="00C305E6" w:rsidRPr="00C305E6">
        <w:rPr>
          <w:rFonts w:ascii="Palatino Linotype" w:hAnsi="Palatino Linotype"/>
          <w:color w:val="000000"/>
          <w:sz w:val="22"/>
          <w:szCs w:val="22"/>
        </w:rPr>
        <w:t>de Seguridad Pública</w:t>
      </w:r>
      <w:r w:rsidRPr="00801237">
        <w:rPr>
          <w:rFonts w:ascii="Palatino Linotype" w:hAnsi="Palatino Linotype"/>
          <w:color w:val="000000"/>
          <w:sz w:val="22"/>
          <w:szCs w:val="22"/>
        </w:rPr>
        <w:t>, no sólo deben resguardarse los datos relativos a sus nombres, sino también los relativos a sus cargos y áreas de adscripciones, toda vez que se trata de personal operativo cuyas funciones van encaminadas a resguardar la Seguridad Pública.</w:t>
      </w:r>
    </w:p>
    <w:p w:rsidR="00801237" w:rsidRPr="00801237" w:rsidRDefault="00801237" w:rsidP="00801237">
      <w:pPr>
        <w:autoSpaceDE w:val="0"/>
        <w:autoSpaceDN w:val="0"/>
        <w:adjustRightInd w:val="0"/>
        <w:spacing w:line="360" w:lineRule="auto"/>
        <w:ind w:right="49"/>
        <w:contextualSpacing/>
        <w:jc w:val="both"/>
        <w:rPr>
          <w:rFonts w:ascii="Palatino Linotype" w:hAnsi="Palatino Linotype"/>
          <w:color w:val="000000"/>
          <w:sz w:val="22"/>
          <w:szCs w:val="22"/>
        </w:rPr>
      </w:pPr>
    </w:p>
    <w:p w:rsidR="00801237" w:rsidRPr="00801237" w:rsidRDefault="00801237" w:rsidP="00801237">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olor w:val="000000"/>
          <w:sz w:val="22"/>
          <w:szCs w:val="22"/>
        </w:rPr>
        <w:t xml:space="preserve">Es por ello, que se ha señalado que, la misma Ley de Transparencia contempla la excepción particular en el caso de </w:t>
      </w:r>
      <w:r w:rsidRPr="00801237">
        <w:rPr>
          <w:rFonts w:ascii="Palatino Linotype" w:hAnsi="Palatino Linotype"/>
          <w:b/>
          <w:i/>
          <w:color w:val="000000"/>
          <w:sz w:val="22"/>
          <w:szCs w:val="22"/>
        </w:rPr>
        <w:t>Seguridad Pública</w:t>
      </w:r>
      <w:r w:rsidRPr="00801237">
        <w:rPr>
          <w:rFonts w:ascii="Palatino Linotype" w:hAnsi="Palatino Linotype"/>
          <w:color w:val="000000"/>
          <w:sz w:val="22"/>
          <w:szCs w:val="22"/>
        </w:rPr>
        <w:t xml:space="preserve"> y, dado que, estos elementos pertenecen a esa corporación, son parte fundamental para el debido ejercicio de las obligaciones del Estado en cualquiera de sus tres niveles de gobierno.</w:t>
      </w:r>
    </w:p>
    <w:p w:rsidR="00801237" w:rsidRPr="00801237" w:rsidRDefault="00801237" w:rsidP="00801237">
      <w:pPr>
        <w:autoSpaceDE w:val="0"/>
        <w:autoSpaceDN w:val="0"/>
        <w:adjustRightInd w:val="0"/>
        <w:spacing w:line="360" w:lineRule="auto"/>
        <w:ind w:right="49"/>
        <w:contextualSpacing/>
        <w:jc w:val="both"/>
        <w:rPr>
          <w:rFonts w:ascii="Palatino Linotype" w:hAnsi="Palatino Linotype"/>
          <w:color w:val="000000"/>
          <w:sz w:val="22"/>
          <w:szCs w:val="22"/>
        </w:rPr>
      </w:pPr>
    </w:p>
    <w:p w:rsidR="00801237" w:rsidRPr="00801237" w:rsidRDefault="00801237" w:rsidP="00801237">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olor w:val="000000"/>
          <w:sz w:val="22"/>
          <w:szCs w:val="22"/>
        </w:rPr>
        <w:t xml:space="preserve">Al respecto,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801237">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801237">
        <w:rPr>
          <w:rFonts w:ascii="Palatino Linotype" w:hAnsi="Palatino Linotype"/>
          <w:color w:val="000000"/>
          <w:sz w:val="22"/>
          <w:szCs w:val="22"/>
        </w:rPr>
        <w:t xml:space="preserve">, la cual señala: </w:t>
      </w:r>
    </w:p>
    <w:p w:rsidR="00801237" w:rsidRPr="00C305E6" w:rsidRDefault="00801237" w:rsidP="00C305E6">
      <w:pPr>
        <w:autoSpaceDE w:val="0"/>
        <w:autoSpaceDN w:val="0"/>
        <w:adjustRightInd w:val="0"/>
        <w:ind w:left="1134" w:right="1467"/>
        <w:contextualSpacing/>
        <w:jc w:val="both"/>
        <w:rPr>
          <w:rFonts w:ascii="Palatino Linotype" w:hAnsi="Palatino Linotype"/>
          <w:b/>
          <w:i/>
          <w:color w:val="000000"/>
          <w:sz w:val="20"/>
          <w:szCs w:val="22"/>
        </w:rPr>
      </w:pPr>
    </w:p>
    <w:p w:rsidR="00801237" w:rsidRPr="00C305E6" w:rsidRDefault="00801237" w:rsidP="00C305E6">
      <w:pPr>
        <w:autoSpaceDE w:val="0"/>
        <w:autoSpaceDN w:val="0"/>
        <w:adjustRightInd w:val="0"/>
        <w:ind w:left="851" w:right="1467"/>
        <w:contextualSpacing/>
        <w:jc w:val="both"/>
        <w:rPr>
          <w:rFonts w:ascii="Palatino Linotype" w:hAnsi="Palatino Linotype"/>
          <w:color w:val="000000"/>
          <w:sz w:val="20"/>
          <w:szCs w:val="22"/>
        </w:rPr>
      </w:pPr>
      <w:r w:rsidRPr="00C305E6">
        <w:rPr>
          <w:rFonts w:ascii="Palatino Linotype" w:hAnsi="Palatino Linotype"/>
          <w:b/>
          <w:i/>
          <w:color w:val="000000"/>
          <w:sz w:val="20"/>
          <w:szCs w:val="22"/>
        </w:rPr>
        <w:lastRenderedPageBreak/>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C305E6">
        <w:rPr>
          <w:rFonts w:ascii="Palatino Linotype" w:hAnsi="Palatino Linotype"/>
          <w:i/>
          <w:color w:val="000000"/>
          <w:sz w:val="20"/>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C305E6">
        <w:rPr>
          <w:rFonts w:ascii="Palatino Linotype" w:hAnsi="Palatino Linotype"/>
          <w:b/>
          <w:i/>
          <w:color w:val="000000"/>
          <w:sz w:val="20"/>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C305E6">
        <w:rPr>
          <w:rFonts w:ascii="Palatino Linotype" w:hAnsi="Palatino Linotype"/>
          <w:i/>
          <w:color w:val="000000"/>
          <w:sz w:val="20"/>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C305E6">
        <w:rPr>
          <w:rFonts w:ascii="Palatino Linotype" w:hAnsi="Palatino Linotype"/>
          <w:color w:val="000000"/>
          <w:sz w:val="20"/>
          <w:szCs w:val="22"/>
        </w:rPr>
        <w:t>.”</w:t>
      </w:r>
    </w:p>
    <w:p w:rsidR="00801237" w:rsidRPr="00C305E6" w:rsidRDefault="00801237" w:rsidP="00C305E6">
      <w:pPr>
        <w:autoSpaceDE w:val="0"/>
        <w:autoSpaceDN w:val="0"/>
        <w:adjustRightInd w:val="0"/>
        <w:ind w:left="851" w:right="1467"/>
        <w:contextualSpacing/>
        <w:jc w:val="both"/>
        <w:rPr>
          <w:rFonts w:ascii="Palatino Linotype" w:hAnsi="Palatino Linotype"/>
          <w:color w:val="000000"/>
          <w:sz w:val="20"/>
          <w:szCs w:val="22"/>
        </w:rPr>
      </w:pPr>
      <w:r w:rsidRPr="00C305E6">
        <w:rPr>
          <w:rFonts w:ascii="Palatino Linotype" w:hAnsi="Palatino Linotype"/>
          <w:i/>
          <w:color w:val="000000"/>
          <w:sz w:val="20"/>
          <w:szCs w:val="22"/>
        </w:rPr>
        <w:t>(Énfasis añadido)</w:t>
      </w:r>
    </w:p>
    <w:p w:rsidR="00801237" w:rsidRPr="00C305E6" w:rsidRDefault="00801237" w:rsidP="00C305E6">
      <w:pPr>
        <w:autoSpaceDE w:val="0"/>
        <w:autoSpaceDN w:val="0"/>
        <w:adjustRightInd w:val="0"/>
        <w:ind w:left="1134" w:right="1469"/>
        <w:jc w:val="both"/>
        <w:rPr>
          <w:rFonts w:ascii="Palatino Linotype" w:hAnsi="Palatino Linotype"/>
          <w:color w:val="000000"/>
          <w:sz w:val="20"/>
          <w:szCs w:val="22"/>
        </w:rPr>
      </w:pPr>
    </w:p>
    <w:p w:rsidR="00801237" w:rsidRPr="00801237" w:rsidRDefault="00801237" w:rsidP="00801237">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olor w:val="000000"/>
          <w:sz w:val="22"/>
          <w:szCs w:val="22"/>
        </w:rPr>
        <w:t>En atención al criterio antes señalado, se establece también que resguardar la Seguridad Pública es un criterio objetivo para indicar la reserva de información, pues tiene como fin salvaguardar la integridad y derechos de las personas, así como preservar las libertades, el orden y la paz pública.</w:t>
      </w:r>
    </w:p>
    <w:p w:rsidR="00801237" w:rsidRPr="00801237" w:rsidRDefault="00801237" w:rsidP="00801237">
      <w:pPr>
        <w:autoSpaceDE w:val="0"/>
        <w:autoSpaceDN w:val="0"/>
        <w:adjustRightInd w:val="0"/>
        <w:spacing w:line="360" w:lineRule="auto"/>
        <w:ind w:right="49"/>
        <w:contextualSpacing/>
        <w:jc w:val="both"/>
        <w:rPr>
          <w:rFonts w:ascii="Palatino Linotype" w:hAnsi="Palatino Linotype"/>
          <w:color w:val="000000"/>
          <w:sz w:val="22"/>
          <w:szCs w:val="22"/>
        </w:rPr>
      </w:pPr>
    </w:p>
    <w:p w:rsidR="00801237" w:rsidRPr="00801237" w:rsidRDefault="00801237" w:rsidP="00801237">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olor w:val="000000"/>
          <w:sz w:val="22"/>
          <w:szCs w:val="22"/>
        </w:rPr>
        <w:t xml:space="preserve">Por ende, en el caso que nos ocupa, no sólo se debe ponderar la colisión de derechos entre  resguardar la Seguridad Pública  y el ejercicio del Derecho de Acceso a la Información, sino que también se tiene que tomar en cuenta el impacto que esta información pueda significar en la integridad personal de los servidores públicos que forman parte de los elementos de seguridad del Municipio, pues a criterio de esta Ponencia, aun eliminando los nombres de la información solicitada, estos siguen siendo identificables mediante su cargo y área de adscripción. </w:t>
      </w:r>
    </w:p>
    <w:p w:rsidR="00801237" w:rsidRPr="00801237" w:rsidRDefault="00801237" w:rsidP="00801237">
      <w:pPr>
        <w:autoSpaceDE w:val="0"/>
        <w:autoSpaceDN w:val="0"/>
        <w:adjustRightInd w:val="0"/>
        <w:spacing w:line="360" w:lineRule="auto"/>
        <w:ind w:right="49"/>
        <w:contextualSpacing/>
        <w:jc w:val="both"/>
        <w:rPr>
          <w:rFonts w:ascii="Palatino Linotype" w:hAnsi="Palatino Linotype"/>
          <w:color w:val="000000"/>
          <w:sz w:val="22"/>
          <w:szCs w:val="22"/>
        </w:rPr>
      </w:pPr>
    </w:p>
    <w:p w:rsidR="00801237" w:rsidRPr="00801237" w:rsidRDefault="00801237" w:rsidP="00801237">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olor w:val="000000"/>
          <w:sz w:val="22"/>
          <w:szCs w:val="22"/>
        </w:rPr>
        <w:t>En ese sentido, si bien, las áreas de adscripción de los servidores públicos de mandos medios en adelante, deben ser de conocimiento general, también lo es, que existen salvedades previstas en la ley de la materia, como el caso del personal de seguridad pública.</w:t>
      </w:r>
    </w:p>
    <w:p w:rsidR="00801237" w:rsidRPr="00801237" w:rsidRDefault="00801237" w:rsidP="00801237">
      <w:pPr>
        <w:autoSpaceDE w:val="0"/>
        <w:autoSpaceDN w:val="0"/>
        <w:adjustRightInd w:val="0"/>
        <w:spacing w:line="360" w:lineRule="auto"/>
        <w:ind w:right="49"/>
        <w:contextualSpacing/>
        <w:jc w:val="both"/>
        <w:rPr>
          <w:rFonts w:ascii="Palatino Linotype" w:hAnsi="Palatino Linotype"/>
          <w:color w:val="000000"/>
          <w:sz w:val="22"/>
          <w:szCs w:val="22"/>
        </w:rPr>
      </w:pPr>
    </w:p>
    <w:p w:rsidR="00801237" w:rsidRPr="00801237" w:rsidRDefault="00801237" w:rsidP="00801237">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s="Arial"/>
          <w:sz w:val="22"/>
          <w:szCs w:val="22"/>
          <w:lang w:val="es-MX"/>
        </w:rPr>
        <w:t xml:space="preserve">Es por las razones expuestas que se emite </w:t>
      </w:r>
      <w:r w:rsidRPr="00801237">
        <w:rPr>
          <w:rFonts w:ascii="Palatino Linotype" w:hAnsi="Palatino Linotype" w:cs="Arial"/>
          <w:b/>
          <w:sz w:val="22"/>
          <w:szCs w:val="22"/>
        </w:rPr>
        <w:t xml:space="preserve">VOTO PARTICULAR, </w:t>
      </w:r>
      <w:r w:rsidRPr="00801237">
        <w:rPr>
          <w:rFonts w:ascii="Palatino Linotype" w:hAnsi="Palatino Linotype" w:cs="Arial"/>
          <w:sz w:val="22"/>
          <w:szCs w:val="22"/>
        </w:rPr>
        <w:t xml:space="preserve">pues se debió enfatizar la reserva de los datos relativos </w:t>
      </w:r>
      <w:r w:rsidRPr="00801237">
        <w:rPr>
          <w:rFonts w:ascii="Palatino Linotype" w:hAnsi="Palatino Linotype"/>
          <w:color w:val="000000"/>
          <w:sz w:val="22"/>
          <w:szCs w:val="22"/>
        </w:rPr>
        <w:t>no solo al nombre</w:t>
      </w:r>
      <w:r w:rsidRPr="00801237">
        <w:rPr>
          <w:rFonts w:ascii="Palatino Linotype" w:hAnsi="Palatino Linotype" w:cs="Arial"/>
          <w:sz w:val="22"/>
          <w:szCs w:val="22"/>
        </w:rPr>
        <w:t xml:space="preserve">, </w:t>
      </w:r>
      <w:r w:rsidRPr="00801237">
        <w:rPr>
          <w:rFonts w:ascii="Palatino Linotype" w:hAnsi="Palatino Linotype"/>
          <w:color w:val="000000"/>
          <w:sz w:val="22"/>
          <w:szCs w:val="22"/>
        </w:rPr>
        <w:t>sino también al cargo y área de adscri</w:t>
      </w:r>
      <w:r w:rsidR="007119AB">
        <w:rPr>
          <w:rFonts w:ascii="Palatino Linotype" w:hAnsi="Palatino Linotype"/>
          <w:color w:val="000000"/>
          <w:sz w:val="22"/>
          <w:szCs w:val="22"/>
        </w:rPr>
        <w:t>pción del personal operativo del área</w:t>
      </w:r>
      <w:r w:rsidR="00C305E6" w:rsidRPr="00C305E6">
        <w:rPr>
          <w:rFonts w:ascii="Palatino Linotype" w:hAnsi="Palatino Linotype"/>
          <w:color w:val="000000"/>
          <w:sz w:val="22"/>
          <w:szCs w:val="22"/>
        </w:rPr>
        <w:t xml:space="preserve"> de Seguridad Pública</w:t>
      </w:r>
      <w:r w:rsidR="00C305E6">
        <w:rPr>
          <w:rFonts w:ascii="Palatino Linotype" w:hAnsi="Palatino Linotype"/>
          <w:color w:val="000000"/>
          <w:sz w:val="22"/>
          <w:szCs w:val="22"/>
        </w:rPr>
        <w:t xml:space="preserve"> de Toluca</w:t>
      </w:r>
      <w:r w:rsidRPr="00801237">
        <w:rPr>
          <w:rFonts w:ascii="Palatino Linotype" w:hAnsi="Palatino Linotype"/>
          <w:color w:val="000000"/>
          <w:sz w:val="22"/>
          <w:szCs w:val="22"/>
        </w:rPr>
        <w:t xml:space="preserve">, </w:t>
      </w:r>
      <w:r w:rsidRPr="00801237">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los derechos que se protegen con la reserva, como la vida, integridad personal y la seguridad pública, contra el acceso a la información de un particular, por lo que es proporcional clasificar esta información. </w:t>
      </w:r>
    </w:p>
    <w:p w:rsidR="00801237" w:rsidRPr="00C305E6" w:rsidRDefault="00801237" w:rsidP="00801237">
      <w:pPr>
        <w:spacing w:line="360" w:lineRule="auto"/>
        <w:jc w:val="both"/>
        <w:rPr>
          <w:rFonts w:ascii="Palatino Linotype" w:eastAsia="Calibri" w:hAnsi="Palatino Linotype" w:cs="Arial"/>
          <w:color w:val="000000" w:themeColor="text1"/>
          <w:sz w:val="18"/>
          <w:szCs w:val="22"/>
        </w:rPr>
      </w:pPr>
      <w:r w:rsidRPr="00C305E6">
        <w:rPr>
          <w:rFonts w:ascii="Palatino Linotype" w:eastAsia="Calibri" w:hAnsi="Palatino Linotype" w:cs="Arial"/>
          <w:color w:val="000000" w:themeColor="text1"/>
          <w:sz w:val="18"/>
          <w:szCs w:val="22"/>
        </w:rPr>
        <w:t>SCMM/BLA/DEMF/RPG</w:t>
      </w:r>
    </w:p>
    <w:p w:rsidR="00113F34" w:rsidRPr="00801237" w:rsidRDefault="00113F34" w:rsidP="00801237">
      <w:pPr>
        <w:spacing w:line="360" w:lineRule="auto"/>
        <w:rPr>
          <w:rFonts w:ascii="Palatino Linotype" w:eastAsia="Calibri" w:hAnsi="Palatino Linotype" w:cs="Arial"/>
          <w:color w:val="000000" w:themeColor="text1"/>
          <w:sz w:val="22"/>
          <w:szCs w:val="22"/>
        </w:rPr>
      </w:pPr>
      <w:r w:rsidRPr="00801237">
        <w:rPr>
          <w:rFonts w:ascii="Palatino Linotype" w:eastAsia="Calibri" w:hAnsi="Palatino Linotype" w:cs="Arial"/>
          <w:color w:val="000000" w:themeColor="text1"/>
          <w:sz w:val="22"/>
          <w:szCs w:val="22"/>
        </w:rPr>
        <w:br w:type="page"/>
      </w:r>
    </w:p>
    <w:p w:rsidR="00113F34" w:rsidRPr="00801237" w:rsidRDefault="00113F34" w:rsidP="00801237">
      <w:pPr>
        <w:spacing w:line="360" w:lineRule="auto"/>
        <w:rPr>
          <w:rFonts w:ascii="Palatino Linotype" w:hAnsi="Palatino Linotype"/>
          <w:sz w:val="22"/>
          <w:szCs w:val="22"/>
        </w:rPr>
      </w:pPr>
    </w:p>
    <w:p w:rsidR="00617BAD" w:rsidRPr="00801237" w:rsidRDefault="00617BAD" w:rsidP="00801237">
      <w:pPr>
        <w:spacing w:line="360" w:lineRule="auto"/>
        <w:rPr>
          <w:rFonts w:ascii="Palatino Linotype" w:hAnsi="Palatino Linotype"/>
          <w:sz w:val="22"/>
          <w:szCs w:val="22"/>
        </w:rPr>
      </w:pPr>
    </w:p>
    <w:sectPr w:rsidR="00617BAD" w:rsidRPr="00801237" w:rsidSect="00283D77">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2E7" w:rsidRDefault="009242E7" w:rsidP="00113F34">
      <w:r>
        <w:separator/>
      </w:r>
    </w:p>
  </w:endnote>
  <w:endnote w:type="continuationSeparator" w:id="0">
    <w:p w:rsidR="009242E7" w:rsidRDefault="009242E7" w:rsidP="0011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F87EE9" w:rsidP="00283D77">
    <w:pPr>
      <w:pStyle w:val="Piedepgina"/>
      <w:tabs>
        <w:tab w:val="clear" w:pos="4252"/>
        <w:tab w:val="left" w:pos="4228"/>
      </w:tabs>
      <w:rPr>
        <w:rFonts w:ascii="Palatino Linotype" w:hAnsi="Palatino Linotype" w:cs="Arial"/>
        <w:b/>
        <w:bCs/>
        <w:sz w:val="20"/>
        <w:szCs w:val="20"/>
      </w:rPr>
    </w:pPr>
  </w:p>
  <w:p w:rsidR="00283D77" w:rsidRDefault="00F87EE9" w:rsidP="00283D77">
    <w:pPr>
      <w:pStyle w:val="Piedepgina"/>
      <w:tabs>
        <w:tab w:val="clear" w:pos="4252"/>
        <w:tab w:val="left" w:pos="4228"/>
      </w:tabs>
      <w:rPr>
        <w:rFonts w:ascii="Palatino Linotype" w:hAnsi="Palatino Linotype" w:cs="Arial"/>
        <w:b/>
        <w:bCs/>
        <w:sz w:val="20"/>
        <w:szCs w:val="20"/>
      </w:rPr>
    </w:pPr>
  </w:p>
  <w:p w:rsidR="00283D77" w:rsidRDefault="00F87EE9" w:rsidP="00283D77">
    <w:pPr>
      <w:pStyle w:val="Piedepgina"/>
      <w:tabs>
        <w:tab w:val="clear" w:pos="4252"/>
        <w:tab w:val="left" w:pos="4228"/>
      </w:tabs>
      <w:rPr>
        <w:rFonts w:ascii="Palatino Linotype" w:hAnsi="Palatino Linotype" w:cs="Arial"/>
        <w:b/>
        <w:bCs/>
        <w:sz w:val="20"/>
        <w:szCs w:val="20"/>
      </w:rPr>
    </w:pPr>
  </w:p>
  <w:p w:rsidR="00283D77" w:rsidRDefault="00F87EE9" w:rsidP="00283D77">
    <w:pPr>
      <w:pStyle w:val="Piedepgina"/>
      <w:rPr>
        <w:rFonts w:ascii="Palatino Linotype" w:hAnsi="Palatino Linotype" w:cs="Arial"/>
        <w:b/>
        <w:bCs/>
        <w:sz w:val="20"/>
        <w:szCs w:val="20"/>
      </w:rPr>
    </w:pPr>
  </w:p>
  <w:p w:rsidR="00283D77" w:rsidRPr="00F12350" w:rsidRDefault="009772C8" w:rsidP="00283D7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87EE9">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87EE9">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283D77" w:rsidRDefault="00F87EE9" w:rsidP="00283D77">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2E7" w:rsidRDefault="009242E7" w:rsidP="00113F34">
      <w:r>
        <w:separator/>
      </w:r>
    </w:p>
  </w:footnote>
  <w:footnote w:type="continuationSeparator" w:id="0">
    <w:p w:rsidR="009242E7" w:rsidRDefault="009242E7" w:rsidP="00113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F87EE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9772C8" w:rsidP="00283D77">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639D41EF" wp14:editId="22F74B56">
          <wp:simplePos x="0" y="0"/>
          <wp:positionH relativeFrom="page">
            <wp:align>left</wp:align>
          </wp:positionH>
          <wp:positionV relativeFrom="paragraph">
            <wp:posOffset>-450270</wp:posOffset>
          </wp:positionV>
          <wp:extent cx="7604125" cy="99034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F87EE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p w:rsidR="00283D77" w:rsidRDefault="00F87EE9" w:rsidP="00283D77">
    <w:pPr>
      <w:pStyle w:val="Encabezado"/>
      <w:tabs>
        <w:tab w:val="clear" w:pos="4252"/>
        <w:tab w:val="clear" w:pos="8504"/>
        <w:tab w:val="left" w:pos="2326"/>
      </w:tabs>
      <w:jc w:val="right"/>
      <w:rPr>
        <w:rFonts w:ascii="Palatino Linotype" w:hAnsi="Palatino Linotype" w:cs="Arial"/>
        <w:sz w:val="20"/>
        <w:szCs w:val="20"/>
      </w:rPr>
    </w:pPr>
  </w:p>
  <w:p w:rsidR="00283D77" w:rsidRDefault="009772C8" w:rsidP="00283D77">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283D77" w:rsidRDefault="009772C8" w:rsidP="00283D7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070FFB" w:rsidRPr="00070FFB">
      <w:rPr>
        <w:rFonts w:ascii="Palatino Linotype" w:hAnsi="Palatino Linotype" w:cs="Arial"/>
        <w:sz w:val="20"/>
        <w:szCs w:val="20"/>
      </w:rPr>
      <w:t>00</w:t>
    </w:r>
    <w:r w:rsidR="0069217E">
      <w:rPr>
        <w:rFonts w:ascii="Palatino Linotype" w:hAnsi="Palatino Linotype" w:cs="Arial"/>
        <w:sz w:val="20"/>
        <w:szCs w:val="20"/>
      </w:rPr>
      <w:t>7</w:t>
    </w:r>
    <w:r w:rsidR="00801237">
      <w:rPr>
        <w:rFonts w:ascii="Palatino Linotype" w:hAnsi="Palatino Linotype" w:cs="Arial"/>
        <w:sz w:val="20"/>
        <w:szCs w:val="20"/>
      </w:rPr>
      <w:t>26</w:t>
    </w:r>
    <w:r w:rsidR="00070FFB" w:rsidRPr="00070FFB">
      <w:rPr>
        <w:rFonts w:ascii="Palatino Linotype" w:hAnsi="Palatino Linotype" w:cs="Arial"/>
        <w:sz w:val="20"/>
        <w:szCs w:val="20"/>
      </w:rPr>
      <w:t>/INFOEM/IP/RR/2022</w:t>
    </w:r>
    <w:r w:rsidR="00801237">
      <w:rPr>
        <w:rFonts w:ascii="Palatino Linotype" w:hAnsi="Palatino Linotype" w:cs="Arial"/>
        <w:sz w:val="20"/>
        <w:szCs w:val="20"/>
      </w:rPr>
      <w:t xml:space="preserve"> y acumulados</w:t>
    </w:r>
  </w:p>
  <w:p w:rsidR="00283D77" w:rsidRDefault="00F87EE9" w:rsidP="00283D77">
    <w:pPr>
      <w:pStyle w:val="Encabezado"/>
      <w:tabs>
        <w:tab w:val="clear" w:pos="4252"/>
        <w:tab w:val="clear" w:pos="8504"/>
        <w:tab w:val="left" w:pos="2326"/>
      </w:tabs>
      <w:jc w:val="right"/>
      <w:rPr>
        <w:rFonts w:ascii="Palatino Linotype" w:hAnsi="Palatino Linotype" w:cs="Arial"/>
        <w:sz w:val="20"/>
        <w:szCs w:val="20"/>
      </w:rPr>
    </w:pPr>
  </w:p>
  <w:p w:rsidR="005C187D" w:rsidRDefault="005C187D" w:rsidP="00283D77">
    <w:pPr>
      <w:pStyle w:val="Encabezado"/>
      <w:tabs>
        <w:tab w:val="clear" w:pos="4252"/>
        <w:tab w:val="clear" w:pos="8504"/>
        <w:tab w:val="left" w:pos="2326"/>
      </w:tabs>
      <w:jc w:val="right"/>
      <w:rPr>
        <w:rFonts w:ascii="Palatino Linotype" w:hAnsi="Palatino Linotype" w:cs="Arial"/>
        <w:sz w:val="20"/>
        <w:szCs w:val="20"/>
      </w:rPr>
    </w:pPr>
  </w:p>
  <w:p w:rsidR="00283D77" w:rsidRDefault="00F87EE9" w:rsidP="00283D77">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F87EE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D02DC"/>
    <w:multiLevelType w:val="hybridMultilevel"/>
    <w:tmpl w:val="A9FA8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2B92753"/>
    <w:multiLevelType w:val="hybridMultilevel"/>
    <w:tmpl w:val="63D2E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6C041C"/>
    <w:multiLevelType w:val="hybridMultilevel"/>
    <w:tmpl w:val="23EEC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num w:numId="1">
    <w:abstractNumId w:val="2"/>
    <w:lvlOverride w:ilvl="0">
      <w:lvl w:ilvl="0">
        <w:numFmt w:val="upperRoman"/>
        <w:lvlText w:val="%1."/>
        <w:lvlJc w:val="right"/>
      </w:lvl>
    </w:lvlOverride>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34"/>
    <w:rsid w:val="00053896"/>
    <w:rsid w:val="00070FFB"/>
    <w:rsid w:val="00082E56"/>
    <w:rsid w:val="000A1CEF"/>
    <w:rsid w:val="000A4C5B"/>
    <w:rsid w:val="00113F34"/>
    <w:rsid w:val="001610DF"/>
    <w:rsid w:val="001745CE"/>
    <w:rsid w:val="00191E12"/>
    <w:rsid w:val="002248B3"/>
    <w:rsid w:val="00225912"/>
    <w:rsid w:val="00233F62"/>
    <w:rsid w:val="002F33AE"/>
    <w:rsid w:val="00302FC9"/>
    <w:rsid w:val="00353CD3"/>
    <w:rsid w:val="00387185"/>
    <w:rsid w:val="003A1D7F"/>
    <w:rsid w:val="003A7F22"/>
    <w:rsid w:val="003C6C87"/>
    <w:rsid w:val="003D4C4A"/>
    <w:rsid w:val="004A40E7"/>
    <w:rsid w:val="00512DF4"/>
    <w:rsid w:val="00520B6B"/>
    <w:rsid w:val="0052137E"/>
    <w:rsid w:val="00537142"/>
    <w:rsid w:val="00577F4F"/>
    <w:rsid w:val="00583714"/>
    <w:rsid w:val="005C187D"/>
    <w:rsid w:val="00617BAD"/>
    <w:rsid w:val="00671FB4"/>
    <w:rsid w:val="0069217E"/>
    <w:rsid w:val="006D579C"/>
    <w:rsid w:val="007119AB"/>
    <w:rsid w:val="00714CAF"/>
    <w:rsid w:val="00724512"/>
    <w:rsid w:val="00752F93"/>
    <w:rsid w:val="007D0AC2"/>
    <w:rsid w:val="007D5E70"/>
    <w:rsid w:val="00801237"/>
    <w:rsid w:val="00817EC6"/>
    <w:rsid w:val="008777FC"/>
    <w:rsid w:val="008C3A3C"/>
    <w:rsid w:val="008E39FE"/>
    <w:rsid w:val="009242E7"/>
    <w:rsid w:val="009772C8"/>
    <w:rsid w:val="00980DED"/>
    <w:rsid w:val="009B0481"/>
    <w:rsid w:val="00A633BA"/>
    <w:rsid w:val="00A676EC"/>
    <w:rsid w:val="00A74F31"/>
    <w:rsid w:val="00A94181"/>
    <w:rsid w:val="00A94676"/>
    <w:rsid w:val="00AD4B39"/>
    <w:rsid w:val="00AE4FBA"/>
    <w:rsid w:val="00B76892"/>
    <w:rsid w:val="00B8478A"/>
    <w:rsid w:val="00C04416"/>
    <w:rsid w:val="00C305E6"/>
    <w:rsid w:val="00CC68C3"/>
    <w:rsid w:val="00D21340"/>
    <w:rsid w:val="00D224EC"/>
    <w:rsid w:val="00D91A18"/>
    <w:rsid w:val="00E82472"/>
    <w:rsid w:val="00F87EE9"/>
    <w:rsid w:val="00F952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80EEDC4-87CD-4C09-A50A-9D4FC7C7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F3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F34"/>
    <w:rPr>
      <w:rFonts w:eastAsiaTheme="minorEastAsia"/>
      <w:sz w:val="24"/>
      <w:szCs w:val="24"/>
      <w:lang w:val="es-ES_tradnl" w:eastAsia="es-ES"/>
    </w:rPr>
  </w:style>
  <w:style w:type="paragraph" w:styleId="Piedepgina">
    <w:name w:val="footer"/>
    <w:basedOn w:val="Normal"/>
    <w:link w:val="PiedepginaCar"/>
    <w:uiPriority w:val="99"/>
    <w:unhideWhenUsed/>
    <w:rsid w:val="00113F3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F34"/>
    <w:rPr>
      <w:rFonts w:eastAsiaTheme="minorEastAsia"/>
      <w:sz w:val="24"/>
      <w:szCs w:val="24"/>
      <w:lang w:val="es-ES_tradnl" w:eastAsia="es-ES"/>
    </w:rPr>
  </w:style>
  <w:style w:type="paragraph" w:styleId="NormalWeb">
    <w:name w:val="Normal (Web)"/>
    <w:basedOn w:val="Normal"/>
    <w:uiPriority w:val="99"/>
    <w:semiHidden/>
    <w:unhideWhenUsed/>
    <w:rsid w:val="00113F34"/>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25912"/>
    <w:pPr>
      <w:ind w:left="720"/>
      <w:contextualSpacing/>
    </w:pPr>
    <w:rPr>
      <w:rFonts w:ascii="Century Gothic" w:hAnsi="Century Gothic"/>
      <w:sz w:val="22"/>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25912"/>
    <w:rPr>
      <w:rFonts w:ascii="Century Gothic" w:eastAsia="Times New Roman" w:hAnsi="Century Gothic" w:cs="Times New Roman"/>
      <w:szCs w:val="24"/>
      <w:lang w:val="es-ES_tradnl" w:eastAsia="es-ES"/>
    </w:rPr>
  </w:style>
  <w:style w:type="paragraph" w:styleId="Textodeglobo">
    <w:name w:val="Balloon Text"/>
    <w:basedOn w:val="Normal"/>
    <w:link w:val="TextodegloboCar"/>
    <w:uiPriority w:val="99"/>
    <w:semiHidden/>
    <w:unhideWhenUsed/>
    <w:rsid w:val="00817E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7EC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file>

<file path=customXml/itemProps1.xml><?xml version="1.0" encoding="utf-8"?>
<ds:datastoreItem xmlns:ds="http://schemas.openxmlformats.org/officeDocument/2006/customXml" ds:itemID="{3D35DE1D-6B1E-4F56-88A6-051AC92B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1905</Words>
  <Characters>10478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Rocío Popoca</cp:lastModifiedBy>
  <cp:revision>7</cp:revision>
  <cp:lastPrinted>2022-05-03T00:40:00Z</cp:lastPrinted>
  <dcterms:created xsi:type="dcterms:W3CDTF">2022-04-28T20:09:00Z</dcterms:created>
  <dcterms:modified xsi:type="dcterms:W3CDTF">2022-05-03T00:41:00Z</dcterms:modified>
</cp:coreProperties>
</file>