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B3A8" w14:textId="141290CB" w:rsidR="003D2BF4" w:rsidRPr="00A77118" w:rsidRDefault="003D2BF4" w:rsidP="005A62FD">
      <w:pPr>
        <w:pStyle w:val="Encabezado"/>
        <w:spacing w:line="360" w:lineRule="auto"/>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Pr>
          <w:rFonts w:ascii="Palatino Linotype" w:hAnsi="Palatino Linotype"/>
          <w:b/>
          <w:lang w:val="es-ES_tradnl"/>
        </w:rPr>
        <w:t>05528</w:t>
      </w:r>
      <w:r w:rsidRPr="00A77118">
        <w:rPr>
          <w:rFonts w:ascii="Palatino Linotype" w:hAnsi="Palatino Linotype"/>
          <w:b/>
          <w:lang w:val="es-ES_tradnl"/>
        </w:rPr>
        <w:t>/INFOEM/IP/RR/20</w:t>
      </w:r>
      <w:r>
        <w:rPr>
          <w:rFonts w:ascii="Palatino Linotype" w:hAnsi="Palatino Linotype"/>
          <w:b/>
          <w:lang w:val="es-ES_tradnl"/>
        </w:rPr>
        <w:t>22</w:t>
      </w:r>
      <w:r w:rsidRPr="00A77118">
        <w:rPr>
          <w:rFonts w:ascii="Palatino Linotype" w:hAnsi="Palatino Linotype" w:cs="Tahoma"/>
          <w:b/>
        </w:rPr>
        <w:t xml:space="preserve">, PROMOVIDO EN CONTRA DEL </w:t>
      </w:r>
      <w:r w:rsidRPr="0094507E">
        <w:rPr>
          <w:rFonts w:ascii="Palatino Linotype" w:hAnsi="Palatino Linotype" w:cs="Tahoma"/>
          <w:b/>
        </w:rPr>
        <w:t xml:space="preserve">AYUNTAMIENTO DE </w:t>
      </w:r>
      <w:r>
        <w:rPr>
          <w:rFonts w:ascii="Palatino Linotype" w:hAnsi="Palatino Linotype" w:cs="Tahoma"/>
          <w:b/>
        </w:rPr>
        <w:t>ZUMPANGO</w:t>
      </w:r>
      <w:r w:rsidRPr="00A77118">
        <w:rPr>
          <w:rFonts w:ascii="Palatino Linotype" w:hAnsi="Palatino Linotype" w:cs="Tahoma"/>
          <w:b/>
        </w:rPr>
        <w:t xml:space="preserve">. </w:t>
      </w:r>
    </w:p>
    <w:p w14:paraId="7CEA1B5B" w14:textId="77777777" w:rsidR="003D2BF4" w:rsidRPr="00C62611" w:rsidRDefault="003D2BF4" w:rsidP="003D2BF4">
      <w:pPr>
        <w:spacing w:after="0" w:line="360" w:lineRule="auto"/>
        <w:contextualSpacing/>
        <w:jc w:val="both"/>
        <w:rPr>
          <w:rFonts w:ascii="Palatino Linotype" w:hAnsi="Palatino Linotype" w:cs="Tahoma"/>
          <w:sz w:val="18"/>
        </w:rPr>
      </w:pPr>
    </w:p>
    <w:p w14:paraId="3C285E7B" w14:textId="3FA06AAC" w:rsidR="003D2BF4" w:rsidRPr="00A77118" w:rsidRDefault="008E3056" w:rsidP="008E3056">
      <w:pPr>
        <w:spacing w:line="360" w:lineRule="auto"/>
        <w:contextualSpacing/>
        <w:jc w:val="both"/>
        <w:rPr>
          <w:rFonts w:ascii="Palatino Linotype" w:hAnsi="Palatino Linotype" w:cs="Tahoma"/>
        </w:rPr>
      </w:pPr>
      <w:r>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Pr="008E3056">
        <w:rPr>
          <w:rFonts w:ascii="Palatino Linotype" w:hAnsi="Palatino Linotype"/>
          <w:b/>
          <w:lang w:val="es-MX"/>
        </w:rPr>
        <w:t>05528/INFOEM/IP/RR/2022</w:t>
      </w:r>
      <w:r w:rsidR="003D2BF4">
        <w:rPr>
          <w:rFonts w:ascii="Palatino Linotype" w:hAnsi="Palatino Linotype"/>
          <w:b/>
          <w:lang w:val="es-ES_tradnl"/>
        </w:rPr>
        <w:t>.</w:t>
      </w:r>
    </w:p>
    <w:p w14:paraId="73BD683A" w14:textId="77777777" w:rsidR="003D2BF4" w:rsidRPr="00C62611" w:rsidRDefault="003D2BF4" w:rsidP="003D2BF4">
      <w:pPr>
        <w:spacing w:after="0" w:line="360" w:lineRule="auto"/>
        <w:contextualSpacing/>
        <w:jc w:val="both"/>
        <w:rPr>
          <w:rFonts w:ascii="Palatino Linotype" w:hAnsi="Palatino Linotype" w:cs="Tahoma"/>
          <w:sz w:val="18"/>
        </w:rPr>
      </w:pPr>
    </w:p>
    <w:p w14:paraId="05732038" w14:textId="5096E104" w:rsidR="00B7094A" w:rsidRDefault="003D2BF4" w:rsidP="003D2BF4">
      <w:pPr>
        <w:spacing w:after="0" w:line="360" w:lineRule="auto"/>
        <w:contextualSpacing/>
        <w:jc w:val="both"/>
        <w:rPr>
          <w:rFonts w:ascii="Palatino Linotype" w:hAnsi="Palatino Linotype" w:cs="Tahoma"/>
        </w:rPr>
      </w:pPr>
      <w:r w:rsidRPr="00A77118">
        <w:rPr>
          <w:rFonts w:ascii="Palatino Linotype" w:hAnsi="Palatino Linotype" w:cs="Tahoma"/>
        </w:rPr>
        <w:t>Como se desprende de la Resolución que nos ocupa, el solicitante requirió</w:t>
      </w:r>
      <w:r>
        <w:rPr>
          <w:rFonts w:ascii="Palatino Linotype" w:hAnsi="Palatino Linotype" w:cs="Tahoma"/>
        </w:rPr>
        <w:t xml:space="preserve"> los documentos</w:t>
      </w:r>
      <w:r w:rsidR="00F870E3">
        <w:rPr>
          <w:rFonts w:ascii="Palatino Linotype" w:hAnsi="Palatino Linotype" w:cs="Tahoma"/>
        </w:rPr>
        <w:t xml:space="preserve"> </w:t>
      </w:r>
      <w:r w:rsidR="005A62FD">
        <w:rPr>
          <w:rFonts w:ascii="Palatino Linotype" w:hAnsi="Palatino Linotype" w:cs="Tahoma"/>
        </w:rPr>
        <w:t>expedidos por el Ayuntamietno</w:t>
      </w:r>
      <w:r w:rsidR="00B7094A">
        <w:rPr>
          <w:rFonts w:ascii="Palatino Linotype" w:hAnsi="Palatino Linotype" w:cs="Tahoma"/>
        </w:rPr>
        <w:t xml:space="preserve">, por medio de los cuales aprobó el </w:t>
      </w:r>
      <w:r>
        <w:rPr>
          <w:rFonts w:ascii="Palatino Linotype" w:hAnsi="Palatino Linotype" w:cs="Tahoma"/>
        </w:rPr>
        <w:t>cambio de uso de suelo</w:t>
      </w:r>
      <w:r w:rsidR="00F870E3">
        <w:rPr>
          <w:rFonts w:ascii="Palatino Linotype" w:hAnsi="Palatino Linotype" w:cs="Tahoma"/>
        </w:rPr>
        <w:t xml:space="preserve"> de</w:t>
      </w:r>
      <w:r w:rsidR="00B7094A">
        <w:rPr>
          <w:rFonts w:ascii="Palatino Linotype" w:hAnsi="Palatino Linotype" w:cs="Tahoma"/>
        </w:rPr>
        <w:t>l</w:t>
      </w:r>
      <w:r w:rsidR="00F870E3">
        <w:rPr>
          <w:rFonts w:ascii="Palatino Linotype" w:hAnsi="Palatino Linotype" w:cs="Tahoma"/>
        </w:rPr>
        <w:t xml:space="preserve"> dos mil quince a</w:t>
      </w:r>
      <w:r w:rsidR="00B7094A">
        <w:rPr>
          <w:rFonts w:ascii="Palatino Linotype" w:hAnsi="Palatino Linotype" w:cs="Tahoma"/>
        </w:rPr>
        <w:t>l</w:t>
      </w:r>
      <w:r w:rsidR="00F870E3">
        <w:rPr>
          <w:rFonts w:ascii="Palatino Linotype" w:hAnsi="Palatino Linotype" w:cs="Tahoma"/>
        </w:rPr>
        <w:t xml:space="preserve"> dos mil dieciocho</w:t>
      </w:r>
      <w:r w:rsidR="00B7094A">
        <w:rPr>
          <w:rFonts w:ascii="Palatino Linotype" w:hAnsi="Palatino Linotype" w:cs="Tahoma"/>
        </w:rPr>
        <w:t>;</w:t>
      </w:r>
      <w:r>
        <w:rPr>
          <w:rFonts w:ascii="Palatino Linotype" w:hAnsi="Palatino Linotype" w:cs="Tahoma"/>
        </w:rPr>
        <w:t xml:space="preserve"> por lo que en respuesta el Ayuntamiento </w:t>
      </w:r>
      <w:r w:rsidR="00B7094A">
        <w:rPr>
          <w:rFonts w:ascii="Palatino Linotype" w:hAnsi="Palatino Linotype" w:cs="Tahoma"/>
        </w:rPr>
        <w:t>precisó que la información se localizaba en su Portal de Información Pública de Oficio Mexiquense.</w:t>
      </w:r>
    </w:p>
    <w:p w14:paraId="3835911E" w14:textId="77777777" w:rsidR="00B7094A" w:rsidRDefault="00B7094A" w:rsidP="003D2BF4">
      <w:pPr>
        <w:spacing w:after="0" w:line="360" w:lineRule="auto"/>
        <w:contextualSpacing/>
        <w:jc w:val="both"/>
        <w:rPr>
          <w:rFonts w:ascii="Palatino Linotype" w:hAnsi="Palatino Linotype" w:cs="Tahoma"/>
        </w:rPr>
      </w:pPr>
    </w:p>
    <w:p w14:paraId="44546737" w14:textId="5125E992" w:rsidR="003D2BF4" w:rsidRDefault="00B7094A" w:rsidP="003D2BF4">
      <w:pPr>
        <w:spacing w:after="0" w:line="360" w:lineRule="auto"/>
        <w:contextualSpacing/>
        <w:jc w:val="both"/>
        <w:rPr>
          <w:rFonts w:ascii="Palatino Linotype" w:hAnsi="Palatino Linotype" w:cs="Arial"/>
        </w:rPr>
      </w:pPr>
      <w:r>
        <w:rPr>
          <w:rFonts w:ascii="Palatino Linotype" w:hAnsi="Palatino Linotype" w:cs="Tahoma"/>
        </w:rPr>
        <w:t>Así, después del análisis profundo realizado por la Ponencia Resolutora</w:t>
      </w:r>
      <w:r w:rsidR="003D2BF4">
        <w:rPr>
          <w:rFonts w:ascii="Palatino Linotype" w:hAnsi="Palatino Linotype" w:cs="Tahoma"/>
        </w:rPr>
        <w:t>,</w:t>
      </w:r>
      <w:r>
        <w:rPr>
          <w:rFonts w:ascii="Palatino Linotype" w:hAnsi="Palatino Linotype" w:cs="Tahoma"/>
        </w:rPr>
        <w:t xml:space="preserve"> se</w:t>
      </w:r>
      <w:r w:rsidR="003D2BF4">
        <w:rPr>
          <w:rFonts w:ascii="Palatino Linotype" w:hAnsi="Palatino Linotype" w:cs="Tahoma"/>
        </w:rPr>
        <w:t xml:space="preserve"> determinó </w:t>
      </w:r>
      <w:r>
        <w:rPr>
          <w:rFonts w:ascii="Palatino Linotype" w:hAnsi="Palatino Linotype" w:cs="Tahoma"/>
        </w:rPr>
        <w:t xml:space="preserve">procedente </w:t>
      </w:r>
      <w:r w:rsidR="003D2BF4">
        <w:rPr>
          <w:rFonts w:ascii="Palatino Linotype" w:hAnsi="Palatino Linotype" w:cs="Tahoma"/>
        </w:rPr>
        <w:t xml:space="preserve">ordenar la entrega </w:t>
      </w:r>
      <w:r>
        <w:rPr>
          <w:rFonts w:ascii="Palatino Linotype" w:hAnsi="Palatino Linotype" w:cs="Tahoma"/>
        </w:rPr>
        <w:t>de los documentos requeridos</w:t>
      </w:r>
      <w:r w:rsidR="003D2BF4">
        <w:rPr>
          <w:rFonts w:ascii="Palatino Linotype" w:hAnsi="Palatino Linotype" w:cs="Tahoma"/>
        </w:rPr>
        <w:t>,</w:t>
      </w:r>
      <w:r w:rsidR="00A227A6">
        <w:rPr>
          <w:rFonts w:ascii="Palatino Linotype" w:hAnsi="Palatino Linotype" w:cs="Tahoma"/>
        </w:rPr>
        <w:t xml:space="preserve"> sin </w:t>
      </w:r>
      <w:r w:rsidR="00EC70A3">
        <w:rPr>
          <w:rFonts w:ascii="Palatino Linotype" w:hAnsi="Palatino Linotype" w:cs="Tahoma"/>
        </w:rPr>
        <w:t>embargo,</w:t>
      </w:r>
      <w:r w:rsidR="00A227A6">
        <w:rPr>
          <w:rFonts w:ascii="Palatino Linotype" w:hAnsi="Palatino Linotype" w:cs="Tahoma"/>
        </w:rPr>
        <w:t xml:space="preserve"> </w:t>
      </w:r>
      <w:r w:rsidR="00D90AC8">
        <w:rPr>
          <w:rFonts w:ascii="Palatino Linotype" w:hAnsi="Palatino Linotype" w:cs="Tahoma"/>
        </w:rPr>
        <w:t>en</w:t>
      </w:r>
      <w:r w:rsidR="00CD11A6">
        <w:rPr>
          <w:rFonts w:ascii="Palatino Linotype" w:hAnsi="Palatino Linotype" w:cs="Tahoma"/>
        </w:rPr>
        <w:t xml:space="preserve"> el estudio de</w:t>
      </w:r>
      <w:r w:rsidR="00D90AC8">
        <w:rPr>
          <w:rFonts w:ascii="Palatino Linotype" w:hAnsi="Palatino Linotype" w:cs="Tahoma"/>
        </w:rPr>
        <w:t xml:space="preserve"> la resolución</w:t>
      </w:r>
      <w:r w:rsidR="006250D5">
        <w:rPr>
          <w:rFonts w:ascii="Palatino Linotype" w:hAnsi="Palatino Linotype" w:cs="Tahoma"/>
        </w:rPr>
        <w:t xml:space="preserve"> </w:t>
      </w:r>
      <w:r>
        <w:rPr>
          <w:rFonts w:ascii="Palatino Linotype" w:hAnsi="Palatino Linotype" w:cs="Tahoma"/>
        </w:rPr>
        <w:t xml:space="preserve">se determinó establecer que </w:t>
      </w:r>
      <w:r w:rsidR="00CD11A6">
        <w:rPr>
          <w:rFonts w:ascii="Palatino Linotype" w:hAnsi="Palatino Linotype" w:cs="Arial"/>
        </w:rPr>
        <w:t>la Clave Catastral</w:t>
      </w:r>
      <w:r>
        <w:rPr>
          <w:rFonts w:ascii="Palatino Linotype" w:hAnsi="Palatino Linotype" w:cs="Arial"/>
        </w:rPr>
        <w:t xml:space="preserve"> era clasificado</w:t>
      </w:r>
      <w:r w:rsidR="003D2BF4" w:rsidRPr="00A77118">
        <w:rPr>
          <w:rFonts w:ascii="Palatino Linotype" w:hAnsi="Palatino Linotype" w:cs="Arial"/>
        </w:rPr>
        <w:t>,</w:t>
      </w:r>
      <w:r w:rsidR="00D90AC8">
        <w:rPr>
          <w:rFonts w:ascii="Palatino Linotype" w:hAnsi="Palatino Linotype" w:cs="Arial"/>
        </w:rPr>
        <w:t xml:space="preserve"> </w:t>
      </w:r>
      <w:r w:rsidR="00F2645E">
        <w:rPr>
          <w:rFonts w:ascii="Palatino Linotype" w:hAnsi="Palatino Linotype" w:cs="Arial"/>
        </w:rPr>
        <w:t>y precisar</w:t>
      </w:r>
      <w:r w:rsidR="003C0974">
        <w:rPr>
          <w:rFonts w:ascii="Palatino Linotype" w:hAnsi="Palatino Linotype" w:cs="Arial"/>
        </w:rPr>
        <w:t xml:space="preserve"> </w:t>
      </w:r>
      <w:r w:rsidR="00F2645E">
        <w:rPr>
          <w:rFonts w:ascii="Palatino Linotype" w:hAnsi="Palatino Linotype" w:cs="Arial"/>
        </w:rPr>
        <w:t xml:space="preserve">que </w:t>
      </w:r>
      <w:r w:rsidR="00EC70A3">
        <w:rPr>
          <w:rFonts w:ascii="Palatino Linotype" w:hAnsi="Palatino Linotype" w:cs="Arial"/>
        </w:rPr>
        <w:t>la entrega de las licencias de uso de suelo por su naturaleza debe</w:t>
      </w:r>
      <w:r w:rsidR="00D90AC8">
        <w:rPr>
          <w:rFonts w:ascii="Palatino Linotype" w:hAnsi="Palatino Linotype" w:cs="Arial"/>
        </w:rPr>
        <w:t xml:space="preserve"> contener</w:t>
      </w:r>
      <w:r w:rsidR="00CD11A6">
        <w:rPr>
          <w:rFonts w:ascii="Palatino Linotype" w:hAnsi="Palatino Linotype" w:cs="Arial"/>
        </w:rPr>
        <w:t xml:space="preserve"> dicha clave</w:t>
      </w:r>
      <w:r w:rsidR="00EC70A3">
        <w:rPr>
          <w:rFonts w:ascii="Palatino Linotype" w:hAnsi="Palatino Linotype" w:cs="Arial"/>
        </w:rPr>
        <w:t xml:space="preserve"> catastral, como confidencial. </w:t>
      </w:r>
    </w:p>
    <w:p w14:paraId="7508836A" w14:textId="77777777" w:rsidR="003D2BF4" w:rsidRDefault="003D2BF4" w:rsidP="003D2BF4">
      <w:pPr>
        <w:spacing w:line="360" w:lineRule="auto"/>
        <w:ind w:right="-93"/>
        <w:contextualSpacing/>
        <w:jc w:val="both"/>
        <w:rPr>
          <w:rFonts w:ascii="Palatino Linotype" w:hAnsi="Palatino Linotype" w:cs="Arial"/>
        </w:rPr>
      </w:pPr>
    </w:p>
    <w:p w14:paraId="4B7EAE1E" w14:textId="3EC017B3" w:rsidR="00EC70A3" w:rsidRDefault="00EC70A3" w:rsidP="00EC70A3">
      <w:pPr>
        <w:spacing w:after="0" w:line="360" w:lineRule="auto"/>
        <w:contextualSpacing/>
        <w:jc w:val="both"/>
        <w:rPr>
          <w:rFonts w:ascii="Palatino Linotype" w:hAnsi="Palatino Linotype" w:cs="Arial"/>
        </w:rPr>
      </w:pPr>
      <w:r>
        <w:rPr>
          <w:rFonts w:ascii="Palatino Linotype" w:hAnsi="Palatino Linotype" w:cs="Arial"/>
        </w:rPr>
        <w:lastRenderedPageBreak/>
        <w:t>En este sentido, por lo que hace a la determinación de ordenar la entrega de la información comparto</w:t>
      </w:r>
      <w:r w:rsidRPr="00A77118">
        <w:rPr>
          <w:rFonts w:ascii="Palatino Linotype" w:hAnsi="Palatino Linotype" w:cs="Arial"/>
        </w:rPr>
        <w:t xml:space="preserve"> </w:t>
      </w:r>
      <w:r>
        <w:rPr>
          <w:rFonts w:ascii="Palatino Linotype" w:hAnsi="Palatino Linotype" w:cs="Arial"/>
        </w:rPr>
        <w:t>el</w:t>
      </w:r>
      <w:r w:rsidRPr="00A77118">
        <w:rPr>
          <w:rFonts w:ascii="Palatino Linotype" w:hAnsi="Palatino Linotype" w:cs="Arial"/>
        </w:rPr>
        <w:t xml:space="preserve"> sentido de la </w:t>
      </w:r>
      <w:r>
        <w:rPr>
          <w:rFonts w:ascii="Palatino Linotype" w:hAnsi="Palatino Linotype" w:cs="Arial"/>
        </w:rPr>
        <w:t>misma</w:t>
      </w:r>
      <w:r w:rsidRPr="00A77118">
        <w:rPr>
          <w:rFonts w:ascii="Palatino Linotype" w:hAnsi="Palatino Linotype" w:cs="Arial"/>
        </w:rPr>
        <w:t xml:space="preserve">, </w:t>
      </w:r>
      <w:r>
        <w:rPr>
          <w:rFonts w:ascii="Palatino Linotype" w:hAnsi="Palatino Linotype" w:cs="Arial"/>
        </w:rPr>
        <w:t xml:space="preserve">con la precisión de que, </w:t>
      </w:r>
      <w:r>
        <w:rPr>
          <w:rFonts w:ascii="Palatino Linotype" w:hAnsi="Palatino Linotype" w:cs="Arial"/>
        </w:rPr>
        <w:t>para</w:t>
      </w:r>
      <w:r>
        <w:rPr>
          <w:rFonts w:ascii="Palatino Linotype" w:hAnsi="Palatino Linotype" w:cs="Arial"/>
        </w:rPr>
        <w:t xml:space="preserve"> la elaboración de la versión pública, no </w:t>
      </w:r>
      <w:r>
        <w:rPr>
          <w:rFonts w:ascii="Palatino Linotype" w:hAnsi="Palatino Linotype" w:cs="Arial"/>
        </w:rPr>
        <w:t>era</w:t>
      </w:r>
      <w:r>
        <w:rPr>
          <w:rFonts w:ascii="Palatino Linotype" w:hAnsi="Palatino Linotype" w:cs="Arial"/>
        </w:rPr>
        <w:t xml:space="preserve"> procedente la clasificación de la clave catastral como confidencial, en virtud de que cuando obra en las licencias de uso de suelo, la clave catastral es un requisito, que da certeza de la ubicación del inmueble beneficiado con la emisión de dicha autorización. </w:t>
      </w:r>
    </w:p>
    <w:p w14:paraId="1117720A" w14:textId="77777777" w:rsidR="00EC70A3" w:rsidRDefault="00EC70A3" w:rsidP="003D2BF4">
      <w:pPr>
        <w:spacing w:line="360" w:lineRule="auto"/>
        <w:ind w:right="-93"/>
        <w:contextualSpacing/>
        <w:jc w:val="both"/>
        <w:rPr>
          <w:rFonts w:ascii="Palatino Linotype" w:hAnsi="Palatino Linotype" w:cs="Arial"/>
        </w:rPr>
      </w:pPr>
    </w:p>
    <w:p w14:paraId="7A0E8440" w14:textId="77777777" w:rsidR="00E2530D" w:rsidRPr="00E2530D" w:rsidRDefault="00E2530D" w:rsidP="00E2530D">
      <w:pPr>
        <w:spacing w:after="0" w:line="360" w:lineRule="auto"/>
        <w:contextualSpacing/>
        <w:jc w:val="both"/>
        <w:rPr>
          <w:rFonts w:ascii="Palatino Linotype" w:eastAsia="Calibri" w:hAnsi="Palatino Linotype" w:cs="Tahoma"/>
        </w:rPr>
      </w:pPr>
      <w:r w:rsidRPr="00E2530D">
        <w:rPr>
          <w:rFonts w:ascii="Palatino Linotype" w:eastAsia="Calibri" w:hAnsi="Palatino Linotype" w:cs="Arial"/>
        </w:rPr>
        <w:t xml:space="preserve">Además, se precisa que el otorgamiento del dato </w:t>
      </w:r>
      <w:r w:rsidRPr="00E2530D">
        <w:rPr>
          <w:rFonts w:ascii="Palatino Linotype" w:eastAsia="Calibri" w:hAnsi="Palatino Linotype" w:cs="Arial"/>
          <w:i/>
          <w:iCs/>
        </w:rPr>
        <w:t>per se,</w:t>
      </w:r>
      <w:r w:rsidRPr="00E2530D">
        <w:rPr>
          <w:rFonts w:ascii="Palatino Linotype" w:eastAsia="Calibri" w:hAnsi="Palatino Linotype" w:cs="Arial"/>
        </w:rPr>
        <w:t xml:space="preserve"> tampoco hace identificado o identificables a sus propietarios, pues para ello, es necesario acceder a un registro específico, y por lo cual, el dato, sin el acceso a esas bases de datos, no otorgan datos de sus titulares.</w:t>
      </w:r>
    </w:p>
    <w:p w14:paraId="19F48A8E" w14:textId="77777777" w:rsidR="00E2530D" w:rsidRPr="00E2530D" w:rsidRDefault="00E2530D" w:rsidP="00E2530D">
      <w:pPr>
        <w:spacing w:after="0" w:line="360" w:lineRule="auto"/>
        <w:contextualSpacing/>
        <w:jc w:val="both"/>
        <w:rPr>
          <w:rFonts w:ascii="Palatino Linotype" w:eastAsia="Calibri" w:hAnsi="Palatino Linotype" w:cs="Arial"/>
        </w:rPr>
      </w:pPr>
    </w:p>
    <w:p w14:paraId="55743470" w14:textId="77777777" w:rsidR="00E2530D" w:rsidRPr="00E2530D" w:rsidRDefault="00E2530D" w:rsidP="00E2530D">
      <w:pPr>
        <w:spacing w:line="360" w:lineRule="auto"/>
        <w:ind w:right="-93"/>
        <w:contextualSpacing/>
        <w:jc w:val="both"/>
        <w:rPr>
          <w:rFonts w:ascii="Palatino Linotype" w:eastAsia="Calibri" w:hAnsi="Palatino Linotype" w:cs="Arial"/>
        </w:rPr>
      </w:pPr>
      <w:r w:rsidRPr="00E2530D">
        <w:rPr>
          <w:rFonts w:ascii="Palatino Linotype" w:eastAsia="Calibri" w:hAnsi="Palatino Linotype" w:cs="Arial"/>
        </w:rPr>
        <w:t>En este orden de ideas,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660C9822" w14:textId="77777777" w:rsidR="00E2530D" w:rsidRPr="00E2530D" w:rsidRDefault="00E2530D" w:rsidP="00E2530D">
      <w:pPr>
        <w:spacing w:line="360" w:lineRule="auto"/>
        <w:ind w:right="-93"/>
        <w:contextualSpacing/>
        <w:jc w:val="both"/>
        <w:rPr>
          <w:rFonts w:ascii="Palatino Linotype" w:eastAsia="Calibri" w:hAnsi="Palatino Linotype" w:cs="Arial"/>
        </w:rPr>
      </w:pPr>
    </w:p>
    <w:p w14:paraId="0C353C54" w14:textId="1C28DE23" w:rsidR="00E2530D" w:rsidRDefault="00E2530D" w:rsidP="00E2530D">
      <w:pPr>
        <w:spacing w:line="360" w:lineRule="auto"/>
        <w:ind w:right="-93"/>
        <w:contextualSpacing/>
        <w:jc w:val="both"/>
        <w:rPr>
          <w:rFonts w:ascii="Palatino Linotype" w:eastAsia="Calibri" w:hAnsi="Palatino Linotype" w:cs="Arial"/>
        </w:rPr>
      </w:pPr>
      <w:r w:rsidRPr="00E2530D">
        <w:rPr>
          <w:rFonts w:ascii="Palatino Linotype" w:eastAsia="Calibri" w:hAnsi="Palatino Linotype" w:cs="Arial"/>
        </w:rPr>
        <w:t xml:space="preserve">Por su parte, la página oficial del Instituto de Información e Investigación Geográfica, Estadística y Catastral del Estado de México, en su apartado de Preguntas Frecuentes (consultada en la liga electrónica </w:t>
      </w:r>
      <w:hyperlink r:id="rId6" w:history="1">
        <w:r w:rsidRPr="00E2530D">
          <w:rPr>
            <w:rFonts w:ascii="Palatino Linotype" w:eastAsia="Calibri" w:hAnsi="Palatino Linotype" w:cs="Arial"/>
            <w:color w:val="0563C1"/>
            <w:u w:val="single"/>
          </w:rPr>
          <w:t>http://igecem.edomex.gob.mx/faqs</w:t>
        </w:r>
      </w:hyperlink>
      <w:r w:rsidRPr="00E2530D">
        <w:rPr>
          <w:rFonts w:ascii="Palatino Linotype" w:eastAsia="Calibri" w:hAnsi="Palatino Linotype" w:cs="Arial"/>
        </w:rPr>
        <w:t xml:space="preserve">, el catorce de enero de dos mil veintidós, a las doce veinticinco horas), para obtener la información registrada en el Padrón Catastral Municipal, es necesario la clave catastral de un predio, más acreditar el interés jurídico o legítimo respecto del inmueble; esto es, demostrar la propiedad, posesión, herencia, trámite judicial, entre otros. Lo expuesto robustece la afirmación, de que no basta la clave catastral para identificar el patrimonio de una persona, pues sería necesario que el </w:t>
      </w:r>
      <w:r w:rsidRPr="00E2530D">
        <w:rPr>
          <w:rFonts w:ascii="Palatino Linotype" w:eastAsia="Calibri" w:hAnsi="Palatino Linotype" w:cs="Arial"/>
        </w:rPr>
        <w:lastRenderedPageBreak/>
        <w:t>Instituto de Información e Investigación Geográfica, Estadística y Catastral del Estado de México, diera acceso a esta información, previa acreditación de la personalidad.</w:t>
      </w:r>
    </w:p>
    <w:p w14:paraId="66DE9DE2" w14:textId="77777777" w:rsidR="00E2530D" w:rsidRPr="00E2530D" w:rsidRDefault="00E2530D" w:rsidP="00E2530D">
      <w:pPr>
        <w:spacing w:line="360" w:lineRule="auto"/>
        <w:ind w:right="-93"/>
        <w:contextualSpacing/>
        <w:jc w:val="both"/>
        <w:rPr>
          <w:rFonts w:ascii="Palatino Linotype" w:eastAsia="Calibri" w:hAnsi="Palatino Linotype" w:cs="Arial"/>
        </w:rPr>
      </w:pPr>
    </w:p>
    <w:p w14:paraId="71580C2C" w14:textId="2F6CA80A"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rPr>
        <w:t xml:space="preserve">Conforme a lo descrito, la clave catastral por sí misma, sólo hace identificable a un inmueble; a su titular sirve para vincularlo sólo cuando la clave se acompaña de su nombre, pues por sí solo no identifica a ninguna </w:t>
      </w:r>
      <w:r w:rsidRPr="00E2530D">
        <w:rPr>
          <w:rFonts w:ascii="Palatino Linotype" w:eastAsia="Calibri" w:hAnsi="Palatino Linotype" w:cs="Arial"/>
        </w:rPr>
        <w:t>persona; por</w:t>
      </w:r>
      <w:r w:rsidRPr="00E2530D">
        <w:rPr>
          <w:rFonts w:ascii="Palatino Linotype" w:eastAsia="Calibri" w:hAnsi="Palatino Linotype" w:cs="Arial"/>
        </w:rPr>
        <w:t xml:space="preserve"> lo que, dicho dato consiste en un número que permite identificar al titular cuando, como autoridad, se tiene acceso a las bases de datos respectivas. Para el caso que nos ocupa, se considera que existe interés público de acceder a él, en virtud que permite verificar al tratarse de información que permite corroborar la legalidad de la licencia de uso de suelo, con el predio sobre el cual se obtuvo el permiso.</w:t>
      </w:r>
    </w:p>
    <w:p w14:paraId="59D7F3E3" w14:textId="77777777" w:rsidR="00E2530D" w:rsidRPr="00E2530D" w:rsidRDefault="00E2530D" w:rsidP="00E2530D">
      <w:pPr>
        <w:spacing w:after="0" w:line="360" w:lineRule="auto"/>
        <w:ind w:right="49"/>
        <w:contextualSpacing/>
        <w:jc w:val="both"/>
        <w:rPr>
          <w:rFonts w:ascii="Palatino Linotype" w:eastAsia="Calibri" w:hAnsi="Palatino Linotype" w:cs="Arial"/>
        </w:rPr>
      </w:pPr>
    </w:p>
    <w:p w14:paraId="4CB427B3" w14:textId="77777777"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rPr>
        <w:t>En ese contexto, la publicidad de la clave catastral tiene que ver con la importancia de que se entreguen todos los datos indispensables para poder corroborar que los inmuebles se encuentran dentro del registro del municipio, cumplen los requisitos establecidos en la normatividad aplicable. Este dato, además resulta ser de interés para la comunidad ya que determina en donde se ubica un inmueble y que este corresponde al establecido en la Licencia de Uso de Suelo, por lo que cualquier persona tiene derecho a ver la clave catastral en una zona geográfica en específico.</w:t>
      </w:r>
    </w:p>
    <w:p w14:paraId="3663EEDF" w14:textId="77777777" w:rsidR="00E2530D" w:rsidRPr="00E2530D" w:rsidRDefault="00E2530D" w:rsidP="00E2530D">
      <w:pPr>
        <w:spacing w:line="360" w:lineRule="auto"/>
        <w:ind w:right="-93"/>
        <w:contextualSpacing/>
        <w:jc w:val="both"/>
        <w:rPr>
          <w:rFonts w:ascii="Palatino Linotype" w:eastAsia="Calibri" w:hAnsi="Palatino Linotype" w:cs="Arial"/>
        </w:rPr>
      </w:pPr>
    </w:p>
    <w:p w14:paraId="32CFA99E" w14:textId="77777777" w:rsidR="00E2530D" w:rsidRPr="00E2530D" w:rsidRDefault="00E2530D" w:rsidP="00E2530D">
      <w:pPr>
        <w:spacing w:after="0" w:line="360" w:lineRule="auto"/>
        <w:ind w:right="49"/>
        <w:contextualSpacing/>
        <w:jc w:val="both"/>
        <w:rPr>
          <w:rFonts w:ascii="Palatino Linotype" w:eastAsia="Calibri" w:hAnsi="Palatino Linotype" w:cs="Tahoma"/>
          <w:color w:val="000000"/>
        </w:rPr>
      </w:pPr>
      <w:r w:rsidRPr="00E2530D">
        <w:rPr>
          <w:rFonts w:ascii="Palatino Linotype" w:eastAsia="Calibri" w:hAnsi="Palatino Linotype" w:cs="Tahoma"/>
          <w:color w:val="000000"/>
        </w:rPr>
        <w:t>Asimismo, es de recordar que la información solicitada no sólo se trata de información pública, sino además que se encuentra dentro de las obligaciones de transparencia del Sujeto Obligado, de acuerdo con lo señalado en los artículos 92, fracción XXXII y 94, fracción I, inciso f, de la Ley de Transparencia y Acceso a la Información Pública del Estado de México y Municipios, que precisan que las licencias emitidas por los Ayuntamientos, incluidas las de Uso de Suelo, guardan la naturaleza de públicas.</w:t>
      </w:r>
    </w:p>
    <w:p w14:paraId="63AAEC9C" w14:textId="77777777" w:rsidR="00E2530D" w:rsidRPr="00E2530D" w:rsidRDefault="00E2530D" w:rsidP="00E2530D">
      <w:pPr>
        <w:spacing w:after="0" w:line="360" w:lineRule="auto"/>
        <w:ind w:right="49"/>
        <w:contextualSpacing/>
        <w:jc w:val="both"/>
        <w:rPr>
          <w:rFonts w:ascii="Palatino Linotype" w:eastAsia="Calibri" w:hAnsi="Palatino Linotype" w:cs="Arial"/>
        </w:rPr>
      </w:pPr>
    </w:p>
    <w:p w14:paraId="2F441130" w14:textId="77777777" w:rsidR="00E2530D" w:rsidRPr="00E2530D" w:rsidRDefault="00E2530D" w:rsidP="00E2530D">
      <w:pPr>
        <w:spacing w:after="0" w:line="360" w:lineRule="auto"/>
        <w:ind w:right="49"/>
        <w:contextualSpacing/>
        <w:jc w:val="both"/>
        <w:rPr>
          <w:rFonts w:ascii="Palatino Linotype" w:eastAsia="Times New Roman" w:hAnsi="Palatino Linotype" w:cs="Tahoma"/>
          <w:lang w:val="es-MX" w:eastAsia="es-ES"/>
        </w:rPr>
      </w:pPr>
      <w:r w:rsidRPr="00E2530D">
        <w:rPr>
          <w:rFonts w:ascii="Palatino Linotype" w:eastAsia="Times New Roman" w:hAnsi="Palatino Linotype" w:cs="Tahoma"/>
          <w:lang w:val="es-MX" w:eastAsia="es-ES"/>
        </w:rPr>
        <w:t xml:space="preserve">De lo anterior, resulta importante destacar que es obligación del </w:t>
      </w:r>
      <w:r w:rsidRPr="00E2530D">
        <w:rPr>
          <w:rFonts w:ascii="Palatino Linotype" w:eastAsia="Times New Roman" w:hAnsi="Palatino Linotype" w:cs="Tahoma"/>
          <w:bCs/>
          <w:lang w:val="es-MX" w:eastAsia="es-ES"/>
        </w:rPr>
        <w:t>Sujeto Obligado,</w:t>
      </w:r>
      <w:r w:rsidRPr="00E2530D">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E2530D">
        <w:rPr>
          <w:rFonts w:ascii="Palatino Linotype" w:eastAsia="Times New Roman" w:hAnsi="Palatino Linotype" w:cs="Tahoma"/>
          <w:lang w:eastAsia="es-ES"/>
        </w:rPr>
        <w:t xml:space="preserve">Ley de Transparencia y Acceso a la </w:t>
      </w:r>
      <w:r w:rsidRPr="00E2530D">
        <w:rPr>
          <w:rFonts w:ascii="Palatino Linotype" w:eastAsia="Times New Roman" w:hAnsi="Palatino Linotype" w:cs="Tahoma"/>
          <w:lang w:val="es-MX" w:eastAsia="es-ES"/>
        </w:rPr>
        <w:t>Información Pública del Estado de México y Municipios, el Sujeto Obligado debe tener los documentos que son interés del Particular.</w:t>
      </w:r>
    </w:p>
    <w:p w14:paraId="61542338" w14:textId="77777777" w:rsidR="00E2530D" w:rsidRPr="00E2530D" w:rsidRDefault="00E2530D" w:rsidP="00E2530D">
      <w:pPr>
        <w:spacing w:after="0" w:line="360" w:lineRule="auto"/>
        <w:ind w:right="49"/>
        <w:contextualSpacing/>
        <w:jc w:val="both"/>
        <w:rPr>
          <w:rFonts w:ascii="Palatino Linotype" w:eastAsia="Times New Roman" w:hAnsi="Palatino Linotype" w:cs="Tahoma"/>
          <w:lang w:val="es-MX" w:eastAsia="es-ES"/>
        </w:rPr>
      </w:pPr>
    </w:p>
    <w:p w14:paraId="73D811CD" w14:textId="77777777" w:rsidR="00E2530D" w:rsidRPr="00E2530D" w:rsidRDefault="00E2530D" w:rsidP="00E2530D">
      <w:pPr>
        <w:spacing w:after="0" w:line="360" w:lineRule="auto"/>
        <w:ind w:right="49"/>
        <w:contextualSpacing/>
        <w:jc w:val="both"/>
        <w:rPr>
          <w:rFonts w:ascii="Palatino Linotype" w:eastAsia="Calibri" w:hAnsi="Palatino Linotype" w:cs="Tahoma"/>
          <w:bCs/>
          <w:lang w:val="es-ES_tradnl"/>
        </w:rPr>
      </w:pPr>
      <w:r w:rsidRPr="00E2530D">
        <w:rPr>
          <w:rFonts w:ascii="Palatino Linotype" w:eastAsia="Calibri" w:hAnsi="Palatino Linotype" w:cs="Arial"/>
        </w:rPr>
        <w:t xml:space="preserve">Aunado a lo anterior, es necesario precisar que existe un interés público de dar a conocer la Licencia, con la clave catastral, ya que acredita que se han cumplido con los requisitos establecidos en la Ley, además, que, permite a la ciudadanía verificar que el permiso, está autorizado por el Ayuntamiento y que su ubicación corresponde con la registrada. </w:t>
      </w:r>
    </w:p>
    <w:p w14:paraId="432FEC58" w14:textId="77777777" w:rsidR="00E2530D" w:rsidRPr="00E2530D" w:rsidRDefault="00E2530D" w:rsidP="00E2530D">
      <w:pPr>
        <w:spacing w:after="0" w:line="360" w:lineRule="auto"/>
        <w:ind w:right="49"/>
        <w:contextualSpacing/>
        <w:jc w:val="both"/>
        <w:rPr>
          <w:rFonts w:ascii="Palatino Linotype" w:eastAsia="Calibri" w:hAnsi="Palatino Linotype" w:cs="Arial"/>
        </w:rPr>
      </w:pPr>
    </w:p>
    <w:p w14:paraId="208AC403" w14:textId="77777777"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068E6AFB" w14:textId="77777777"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rPr>
        <w:t xml:space="preserve"> </w:t>
      </w:r>
    </w:p>
    <w:p w14:paraId="20AAC207" w14:textId="77777777"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rPr>
        <w:t xml:space="preserve">En ese mismo sentido y atento a la naturaleza del derecho a la protección de datos personales, por analogía, este debe ceder cuando exista un interés público mayor de acuerdo con las circunstancias del caso. Por lo que resulta necesario realizar una ponderación de los dos intereses jurídicos tutelados que convergen en la controversia que </w:t>
      </w:r>
      <w:r w:rsidRPr="00E2530D">
        <w:rPr>
          <w:rFonts w:ascii="Palatino Linotype" w:eastAsia="Calibri" w:hAnsi="Palatino Linotype" w:cs="Arial"/>
        </w:rPr>
        <w:lastRenderedPageBreak/>
        <w:t>se dirime; para lo cual, el artículo 184 de la Ley de Transparencia y Acceso a la Información Pública del Estado de México y Municipios prevé que cuando exista una colisión de derechos, se debe aplicar una prueba de interés público con base en elementos de idoneidad, necesidad y proporcionalidad. Para estos efectos, se entenderá por:</w:t>
      </w:r>
    </w:p>
    <w:p w14:paraId="51E24BC7" w14:textId="77777777" w:rsidR="00E2530D" w:rsidRPr="00E2530D" w:rsidRDefault="00E2530D" w:rsidP="00E2530D">
      <w:pPr>
        <w:spacing w:after="0" w:line="360" w:lineRule="auto"/>
        <w:ind w:right="49"/>
        <w:contextualSpacing/>
        <w:jc w:val="both"/>
        <w:rPr>
          <w:rFonts w:ascii="Palatino Linotype" w:eastAsia="Calibri" w:hAnsi="Palatino Linotype" w:cs="Arial"/>
        </w:rPr>
      </w:pPr>
    </w:p>
    <w:p w14:paraId="7181E4D6" w14:textId="77777777" w:rsidR="00E2530D" w:rsidRPr="00E2530D" w:rsidRDefault="00E2530D" w:rsidP="00E2530D">
      <w:pPr>
        <w:spacing w:after="0" w:line="360" w:lineRule="auto"/>
        <w:ind w:left="567" w:right="616"/>
        <w:contextualSpacing/>
        <w:jc w:val="both"/>
        <w:rPr>
          <w:rFonts w:ascii="Palatino Linotype" w:eastAsia="Calibri" w:hAnsi="Palatino Linotype" w:cs="Arial"/>
        </w:rPr>
      </w:pPr>
      <w:r w:rsidRPr="00E2530D">
        <w:rPr>
          <w:rFonts w:ascii="Palatino Linotype" w:eastAsia="Calibri" w:hAnsi="Palatino Linotype" w:cs="Arial"/>
        </w:rPr>
        <w:t xml:space="preserve">- </w:t>
      </w:r>
      <w:r w:rsidRPr="00E2530D">
        <w:rPr>
          <w:rFonts w:ascii="Palatino Linotype" w:eastAsia="Calibri" w:hAnsi="Palatino Linotype" w:cs="Arial"/>
          <w:b/>
        </w:rPr>
        <w:t>Idoneidad</w:t>
      </w:r>
      <w:r w:rsidRPr="00E2530D">
        <w:rPr>
          <w:rFonts w:ascii="Palatino Linotype" w:eastAsia="Calibri" w:hAnsi="Palatino Linotype" w:cs="Arial"/>
        </w:rPr>
        <w:t>: La legitimidad del derecho adoptado como preferente, que sea el adecuado para el logro de un fin constitucionalmente válido o apto para conseguir el fin pretendido;</w:t>
      </w:r>
    </w:p>
    <w:p w14:paraId="1F34D3E4" w14:textId="77777777" w:rsidR="00E2530D" w:rsidRPr="00E2530D" w:rsidRDefault="00E2530D" w:rsidP="00E2530D">
      <w:pPr>
        <w:spacing w:after="0" w:line="360" w:lineRule="auto"/>
        <w:ind w:left="567" w:right="616"/>
        <w:contextualSpacing/>
        <w:jc w:val="both"/>
        <w:rPr>
          <w:rFonts w:ascii="Palatino Linotype" w:eastAsia="Calibri" w:hAnsi="Palatino Linotype" w:cs="Arial"/>
        </w:rPr>
      </w:pPr>
    </w:p>
    <w:p w14:paraId="48B185E7" w14:textId="77777777" w:rsidR="00E2530D" w:rsidRPr="00E2530D" w:rsidRDefault="00E2530D" w:rsidP="00E2530D">
      <w:pPr>
        <w:spacing w:after="0" w:line="360" w:lineRule="auto"/>
        <w:ind w:left="567" w:right="616"/>
        <w:contextualSpacing/>
        <w:jc w:val="both"/>
        <w:rPr>
          <w:rFonts w:ascii="Palatino Linotype" w:eastAsia="Calibri" w:hAnsi="Palatino Linotype" w:cs="Arial"/>
        </w:rPr>
      </w:pPr>
      <w:r w:rsidRPr="00E2530D">
        <w:rPr>
          <w:rFonts w:ascii="Palatino Linotype" w:eastAsia="Calibri" w:hAnsi="Palatino Linotype" w:cs="Arial"/>
        </w:rPr>
        <w:t xml:space="preserve">- </w:t>
      </w:r>
      <w:r w:rsidRPr="00E2530D">
        <w:rPr>
          <w:rFonts w:ascii="Palatino Linotype" w:eastAsia="Calibri" w:hAnsi="Palatino Linotype" w:cs="Arial"/>
          <w:b/>
        </w:rPr>
        <w:t>Necesidad</w:t>
      </w:r>
      <w:r w:rsidRPr="00E2530D">
        <w:rPr>
          <w:rFonts w:ascii="Palatino Linotype" w:eastAsia="Calibri" w:hAnsi="Palatino Linotype" w:cs="Arial"/>
        </w:rPr>
        <w:t>: La falta de un medio alternativo menos lesivo a la apertura de la información, para satisfacer el interés público, y</w:t>
      </w:r>
    </w:p>
    <w:p w14:paraId="5D6AD1F9" w14:textId="77777777" w:rsidR="00E2530D" w:rsidRPr="00E2530D" w:rsidRDefault="00E2530D" w:rsidP="00E2530D">
      <w:pPr>
        <w:spacing w:after="0" w:line="360" w:lineRule="auto"/>
        <w:ind w:left="567" w:right="616"/>
        <w:contextualSpacing/>
        <w:jc w:val="both"/>
        <w:rPr>
          <w:rFonts w:ascii="Palatino Linotype" w:eastAsia="Calibri" w:hAnsi="Palatino Linotype" w:cs="Arial"/>
        </w:rPr>
      </w:pPr>
    </w:p>
    <w:p w14:paraId="66061C3D" w14:textId="77777777" w:rsidR="00E2530D" w:rsidRPr="00E2530D" w:rsidRDefault="00E2530D" w:rsidP="00E2530D">
      <w:pPr>
        <w:spacing w:after="0" w:line="360" w:lineRule="auto"/>
        <w:ind w:left="567" w:right="616"/>
        <w:contextualSpacing/>
        <w:jc w:val="both"/>
        <w:rPr>
          <w:rFonts w:ascii="Palatino Linotype" w:eastAsia="Calibri" w:hAnsi="Palatino Linotype" w:cs="Arial"/>
        </w:rPr>
      </w:pPr>
      <w:r w:rsidRPr="00E2530D">
        <w:rPr>
          <w:rFonts w:ascii="Palatino Linotype" w:eastAsia="Calibri" w:hAnsi="Palatino Linotype" w:cs="Arial"/>
        </w:rPr>
        <w:t xml:space="preserve">- </w:t>
      </w:r>
      <w:r w:rsidRPr="00E2530D">
        <w:rPr>
          <w:rFonts w:ascii="Palatino Linotype" w:eastAsia="Calibri" w:hAnsi="Palatino Linotype" w:cs="Arial"/>
          <w:b/>
        </w:rPr>
        <w:t>Proporcionalidad</w:t>
      </w:r>
      <w:r w:rsidRPr="00E2530D">
        <w:rPr>
          <w:rFonts w:ascii="Palatino Linotype" w:eastAsia="Calibri" w:hAnsi="Palatino Linotype" w:cs="Arial"/>
        </w:rPr>
        <w:t>: El equilibrio entre perjuicio y beneficio a favor del interés público, a fin de que la decisión tomada represente un beneficio mayor al perjuicio que podría causar a la población.</w:t>
      </w:r>
    </w:p>
    <w:p w14:paraId="137647C0" w14:textId="77777777" w:rsidR="00E2530D" w:rsidRPr="00E2530D" w:rsidRDefault="00E2530D" w:rsidP="00E2530D">
      <w:pPr>
        <w:spacing w:after="0" w:line="360" w:lineRule="auto"/>
        <w:ind w:right="49"/>
        <w:contextualSpacing/>
        <w:jc w:val="both"/>
        <w:rPr>
          <w:rFonts w:ascii="Palatino Linotype" w:eastAsia="Calibri" w:hAnsi="Palatino Linotype" w:cs="Arial"/>
          <w:sz w:val="18"/>
        </w:rPr>
      </w:pPr>
    </w:p>
    <w:p w14:paraId="3BAB4054" w14:textId="77777777"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33CFBD78" w14:textId="77777777" w:rsidR="00E2530D" w:rsidRPr="00E2530D" w:rsidRDefault="00E2530D" w:rsidP="00E2530D">
      <w:pPr>
        <w:spacing w:after="0" w:line="360" w:lineRule="auto"/>
        <w:ind w:right="49"/>
        <w:contextualSpacing/>
        <w:jc w:val="both"/>
        <w:rPr>
          <w:rFonts w:ascii="Palatino Linotype" w:eastAsia="Calibri" w:hAnsi="Palatino Linotype" w:cs="Arial"/>
          <w:sz w:val="16"/>
        </w:rPr>
      </w:pPr>
      <w:r w:rsidRPr="00E2530D">
        <w:rPr>
          <w:rFonts w:ascii="Palatino Linotype" w:eastAsia="Calibri" w:hAnsi="Palatino Linotype" w:cs="Arial"/>
        </w:rPr>
        <w:t xml:space="preserve"> </w:t>
      </w:r>
    </w:p>
    <w:p w14:paraId="43A46E19" w14:textId="77777777"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b/>
        </w:rPr>
        <w:t xml:space="preserve">a) Idoneidad. </w:t>
      </w:r>
      <w:r w:rsidRPr="00E2530D">
        <w:rPr>
          <w:rFonts w:ascii="Palatino Linotype" w:eastAsia="Calibri"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16209631" w14:textId="77777777" w:rsidR="00E2530D" w:rsidRPr="00E2530D" w:rsidRDefault="00E2530D" w:rsidP="00E2530D">
      <w:pPr>
        <w:spacing w:after="0" w:line="360" w:lineRule="auto"/>
        <w:ind w:right="49"/>
        <w:contextualSpacing/>
        <w:jc w:val="both"/>
        <w:rPr>
          <w:rFonts w:ascii="Palatino Linotype" w:eastAsia="Calibri" w:hAnsi="Palatino Linotype" w:cs="Arial"/>
        </w:rPr>
      </w:pPr>
    </w:p>
    <w:p w14:paraId="7B2E98DC" w14:textId="77777777"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rPr>
        <w:t xml:space="preserve">Sin embargo, existen dos fines válidos para otorgar la clave catastral, los cuales, consisten en transparentar que se han cumplido con los requisitos para la obtención de la licencia, </w:t>
      </w:r>
      <w:r w:rsidRPr="00E2530D">
        <w:rPr>
          <w:rFonts w:ascii="Palatino Linotype" w:eastAsia="Calibri" w:hAnsi="Palatino Linotype" w:cs="Arial"/>
        </w:rPr>
        <w:lastRenderedPageBreak/>
        <w:t>además de que permite verificar que la ubicación del predo, corresponde con el establecido en la propia autorización.</w:t>
      </w:r>
    </w:p>
    <w:p w14:paraId="45AB1F91" w14:textId="77777777" w:rsidR="00E2530D" w:rsidRPr="00E2530D" w:rsidRDefault="00E2530D" w:rsidP="00E2530D">
      <w:pPr>
        <w:spacing w:after="0" w:line="360" w:lineRule="auto"/>
        <w:ind w:right="49"/>
        <w:contextualSpacing/>
        <w:jc w:val="both"/>
        <w:rPr>
          <w:rFonts w:ascii="Palatino Linotype" w:eastAsia="Calibri" w:hAnsi="Palatino Linotype" w:cs="Arial"/>
          <w:sz w:val="18"/>
        </w:rPr>
      </w:pPr>
      <w:r w:rsidRPr="00E2530D">
        <w:rPr>
          <w:rFonts w:ascii="Palatino Linotype" w:eastAsia="Calibri" w:hAnsi="Palatino Linotype" w:cs="Arial"/>
        </w:rPr>
        <w:t xml:space="preserve"> </w:t>
      </w:r>
    </w:p>
    <w:p w14:paraId="50E6CA07" w14:textId="77777777"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b/>
        </w:rPr>
        <w:t>b) Necesidad</w:t>
      </w:r>
      <w:r w:rsidRPr="00E2530D">
        <w:rPr>
          <w:rFonts w:ascii="Palatino Linotype" w:eastAsia="Calibri"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como se refirió en párrafos anteriores, permite verificar a la ciudadanía que el Ayuntamiento emitió la autorización correspondiente, cumpliendo con todos los requisitos legales. </w:t>
      </w:r>
    </w:p>
    <w:p w14:paraId="40E14BE7" w14:textId="77777777" w:rsidR="00E2530D" w:rsidRPr="00E2530D" w:rsidRDefault="00E2530D" w:rsidP="00E2530D">
      <w:pPr>
        <w:spacing w:after="0" w:line="360" w:lineRule="auto"/>
        <w:ind w:right="49"/>
        <w:contextualSpacing/>
        <w:jc w:val="both"/>
        <w:rPr>
          <w:rFonts w:ascii="Palatino Linotype" w:eastAsia="Calibri" w:hAnsi="Palatino Linotype" w:cs="Arial"/>
        </w:rPr>
      </w:pPr>
    </w:p>
    <w:p w14:paraId="1E29C333" w14:textId="77777777"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b/>
        </w:rPr>
        <w:t>c) Proporcionalidad</w:t>
      </w:r>
      <w:r w:rsidRPr="00E2530D">
        <w:rPr>
          <w:rFonts w:ascii="Palatino Linotype" w:eastAsia="Calibri" w:hAnsi="Palatino Linotype" w:cs="Arial"/>
        </w:rPr>
        <w:t xml:space="preserve"> en sentido estricto: El sacrificio de la protección de la clave catastral, es proporcional debido a que no se trata de interferir de manera arbitraria en la vida privada dueño del inmueble, pues la clave catastral, por sí sola, únicamente da la ubicación en un espacio geográfico, sin que se identifique al dueño de dicho predio.</w:t>
      </w:r>
    </w:p>
    <w:p w14:paraId="43322CAE" w14:textId="77777777" w:rsidR="00E2530D" w:rsidRPr="00E2530D" w:rsidRDefault="00E2530D" w:rsidP="00E2530D">
      <w:pPr>
        <w:spacing w:after="0" w:line="360" w:lineRule="auto"/>
        <w:ind w:right="49"/>
        <w:contextualSpacing/>
        <w:jc w:val="both"/>
        <w:rPr>
          <w:rFonts w:ascii="Palatino Linotype" w:eastAsia="Calibri" w:hAnsi="Palatino Linotype" w:cs="Arial"/>
        </w:rPr>
      </w:pPr>
    </w:p>
    <w:p w14:paraId="76E8EF0B" w14:textId="77777777"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rPr>
        <w:t xml:space="preserve">Así, en el caso en estudio, la clave catastral permite identificar, que la ubicación del inmueble corresponde con la establecida en la Licencia de Uso de Suelo; por lo tanto, es información de acceso a público. </w:t>
      </w:r>
    </w:p>
    <w:p w14:paraId="61275F0C" w14:textId="77777777" w:rsidR="00E2530D" w:rsidRPr="00E2530D" w:rsidRDefault="00E2530D" w:rsidP="00E2530D">
      <w:pPr>
        <w:spacing w:after="0" w:line="360" w:lineRule="auto"/>
        <w:ind w:right="49"/>
        <w:contextualSpacing/>
        <w:jc w:val="both"/>
        <w:rPr>
          <w:rFonts w:ascii="Palatino Linotype" w:eastAsia="Calibri" w:hAnsi="Palatino Linotype" w:cs="Arial"/>
        </w:rPr>
      </w:pPr>
    </w:p>
    <w:p w14:paraId="3E76387C" w14:textId="697BF384" w:rsidR="00E2530D" w:rsidRPr="00E2530D" w:rsidRDefault="00E2530D" w:rsidP="00E2530D">
      <w:pPr>
        <w:spacing w:after="0" w:line="360" w:lineRule="auto"/>
        <w:ind w:right="49"/>
        <w:contextualSpacing/>
        <w:jc w:val="both"/>
        <w:rPr>
          <w:rFonts w:ascii="Palatino Linotype" w:eastAsia="Calibri" w:hAnsi="Palatino Linotype" w:cs="Arial"/>
        </w:rPr>
      </w:pPr>
      <w:r w:rsidRPr="00E2530D">
        <w:rPr>
          <w:rFonts w:ascii="Palatino Linotype" w:eastAsia="Calibri" w:hAnsi="Palatino Linotype" w:cs="Arial"/>
        </w:rPr>
        <w:t xml:space="preserve">Así, resultaba procedente ordenar entregar </w:t>
      </w:r>
      <w:r>
        <w:rPr>
          <w:rFonts w:ascii="Palatino Linotype" w:eastAsia="Calibri" w:hAnsi="Palatino Linotype" w:cs="Arial"/>
        </w:rPr>
        <w:t>de los documentos</w:t>
      </w:r>
      <w:r w:rsidRPr="00E2530D">
        <w:rPr>
          <w:rFonts w:ascii="Palatino Linotype" w:eastAsia="Calibri" w:hAnsi="Palatino Linotype" w:cs="Arial"/>
        </w:rPr>
        <w:t>, sin clasificar la clave catastral, pues con dicho dato se permite acreditar que la ubicación del predio, corresponde con la establecida en la autorización respectiva, por lo que, no resulta procedente la clasificación, en términos del artículo 143, fracción I de la Ley de Transparencia y Acceso a la Información Pública del Estado de México y Municipios.</w:t>
      </w:r>
    </w:p>
    <w:p w14:paraId="390FDD38" w14:textId="77777777" w:rsidR="003D2BF4" w:rsidRDefault="003D2BF4" w:rsidP="003D2BF4">
      <w:pPr>
        <w:spacing w:line="360" w:lineRule="auto"/>
        <w:ind w:right="-93"/>
        <w:contextualSpacing/>
        <w:jc w:val="both"/>
        <w:rPr>
          <w:rFonts w:ascii="Palatino Linotype" w:hAnsi="Palatino Linotype" w:cs="Tahoma"/>
          <w:bCs/>
          <w:iCs/>
        </w:rPr>
      </w:pPr>
    </w:p>
    <w:p w14:paraId="30A692DF" w14:textId="76774BF7" w:rsidR="003D2BF4" w:rsidRPr="00C45D9A" w:rsidRDefault="003D2BF4" w:rsidP="003D2BF4">
      <w:pPr>
        <w:spacing w:line="360" w:lineRule="auto"/>
        <w:ind w:right="-93"/>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sidRPr="00C45D9A">
        <w:rPr>
          <w:rFonts w:ascii="Palatino Linotype" w:hAnsi="Palatino Linotype" w:cs="Tahoma"/>
        </w:rPr>
        <w:t>relacionado con la resolución del Recurso de Revisión referido. --------------</w:t>
      </w:r>
      <w:r>
        <w:rPr>
          <w:rFonts w:ascii="Palatino Linotype" w:hAnsi="Palatino Linotype" w:cs="Tahoma"/>
        </w:rPr>
        <w:t>------------------------</w:t>
      </w:r>
    </w:p>
    <w:p w14:paraId="015D5393" w14:textId="77777777" w:rsidR="003D2BF4" w:rsidRDefault="003D2BF4" w:rsidP="003D2BF4">
      <w:pPr>
        <w:spacing w:line="360" w:lineRule="auto"/>
        <w:ind w:right="-93"/>
        <w:contextualSpacing/>
        <w:jc w:val="both"/>
        <w:rPr>
          <w:rFonts w:ascii="Palatino Linotype" w:hAnsi="Palatino Linotype" w:cs="Tahoma"/>
          <w:b/>
        </w:rPr>
      </w:pPr>
    </w:p>
    <w:p w14:paraId="745BEAB7" w14:textId="77777777" w:rsidR="003D2BF4" w:rsidRDefault="003D2BF4" w:rsidP="003D2BF4">
      <w:pPr>
        <w:spacing w:after="0" w:line="360" w:lineRule="auto"/>
        <w:contextualSpacing/>
        <w:rPr>
          <w:rFonts w:ascii="Palatino Linotype" w:hAnsi="Palatino Linotype" w:cs="Tahoma"/>
          <w:b/>
        </w:rPr>
      </w:pPr>
    </w:p>
    <w:p w14:paraId="05487728" w14:textId="77777777" w:rsidR="003D2BF4" w:rsidRDefault="003D2BF4" w:rsidP="003D2BF4">
      <w:pPr>
        <w:spacing w:after="0" w:line="360" w:lineRule="auto"/>
        <w:contextualSpacing/>
        <w:rPr>
          <w:rFonts w:ascii="Palatino Linotype" w:hAnsi="Palatino Linotype" w:cs="Tahoma"/>
          <w:b/>
        </w:rPr>
      </w:pPr>
    </w:p>
    <w:p w14:paraId="480FDE2C" w14:textId="77777777" w:rsidR="003D2BF4" w:rsidRDefault="003D2BF4" w:rsidP="003D2BF4">
      <w:pPr>
        <w:spacing w:after="0" w:line="360" w:lineRule="auto"/>
        <w:contextualSpacing/>
        <w:rPr>
          <w:rFonts w:ascii="Palatino Linotype" w:hAnsi="Palatino Linotype" w:cs="Tahoma"/>
          <w:b/>
        </w:rPr>
      </w:pPr>
    </w:p>
    <w:p w14:paraId="23CB1102" w14:textId="77777777" w:rsidR="003D2BF4" w:rsidRDefault="003D2BF4" w:rsidP="003D2BF4">
      <w:pPr>
        <w:spacing w:after="0" w:line="360" w:lineRule="auto"/>
        <w:contextualSpacing/>
        <w:rPr>
          <w:rFonts w:ascii="Palatino Linotype" w:hAnsi="Palatino Linotype" w:cs="Tahoma"/>
          <w:b/>
        </w:rPr>
      </w:pPr>
    </w:p>
    <w:p w14:paraId="40583718" w14:textId="77777777" w:rsidR="003D2BF4" w:rsidRDefault="003D2BF4" w:rsidP="003D2BF4">
      <w:pPr>
        <w:spacing w:after="0" w:line="360" w:lineRule="auto"/>
        <w:contextualSpacing/>
        <w:rPr>
          <w:rFonts w:ascii="Palatino Linotype" w:hAnsi="Palatino Linotype" w:cs="Tahoma"/>
          <w:b/>
        </w:rPr>
      </w:pPr>
    </w:p>
    <w:p w14:paraId="1346647F" w14:textId="77777777" w:rsidR="003D2BF4" w:rsidRDefault="003D2BF4" w:rsidP="003D2BF4">
      <w:pPr>
        <w:spacing w:after="0" w:line="360" w:lineRule="auto"/>
        <w:contextualSpacing/>
        <w:rPr>
          <w:rFonts w:ascii="Palatino Linotype" w:hAnsi="Palatino Linotype" w:cs="Tahoma"/>
          <w:b/>
        </w:rPr>
      </w:pPr>
    </w:p>
    <w:p w14:paraId="0E8A0846" w14:textId="77777777" w:rsidR="003D2BF4" w:rsidRDefault="003D2BF4" w:rsidP="003D2BF4">
      <w:pPr>
        <w:spacing w:after="0" w:line="360" w:lineRule="auto"/>
        <w:contextualSpacing/>
        <w:rPr>
          <w:rFonts w:ascii="Palatino Linotype" w:hAnsi="Palatino Linotype" w:cs="Tahoma"/>
          <w:b/>
        </w:rPr>
      </w:pPr>
    </w:p>
    <w:p w14:paraId="606C1861" w14:textId="77777777" w:rsidR="003D2BF4" w:rsidRDefault="003D2BF4" w:rsidP="003D2BF4">
      <w:pPr>
        <w:spacing w:after="0" w:line="360" w:lineRule="auto"/>
        <w:contextualSpacing/>
        <w:rPr>
          <w:rFonts w:ascii="Palatino Linotype" w:hAnsi="Palatino Linotype" w:cs="Tahoma"/>
          <w:b/>
        </w:rPr>
      </w:pPr>
    </w:p>
    <w:p w14:paraId="2DF02EDC" w14:textId="77777777" w:rsidR="003D2BF4" w:rsidRDefault="003D2BF4" w:rsidP="003D2BF4">
      <w:pPr>
        <w:spacing w:after="0" w:line="360" w:lineRule="auto"/>
        <w:contextualSpacing/>
        <w:rPr>
          <w:rFonts w:ascii="Palatino Linotype" w:hAnsi="Palatino Linotype" w:cs="Tahoma"/>
          <w:b/>
        </w:rPr>
      </w:pPr>
    </w:p>
    <w:p w14:paraId="72427DCB" w14:textId="77777777" w:rsidR="003D2BF4" w:rsidRDefault="003D2BF4" w:rsidP="003D2BF4">
      <w:pPr>
        <w:spacing w:after="0" w:line="360" w:lineRule="auto"/>
        <w:contextualSpacing/>
        <w:rPr>
          <w:rFonts w:ascii="Palatino Linotype" w:hAnsi="Palatino Linotype" w:cs="Tahoma"/>
          <w:b/>
        </w:rPr>
      </w:pPr>
    </w:p>
    <w:p w14:paraId="7BE0C6B5" w14:textId="77777777" w:rsidR="003D2BF4" w:rsidRDefault="003D2BF4" w:rsidP="003D2BF4">
      <w:pPr>
        <w:spacing w:after="0" w:line="360" w:lineRule="auto"/>
        <w:contextualSpacing/>
        <w:rPr>
          <w:rFonts w:ascii="Palatino Linotype" w:hAnsi="Palatino Linotype" w:cs="Tahoma"/>
          <w:b/>
        </w:rPr>
      </w:pPr>
    </w:p>
    <w:p w14:paraId="79341898" w14:textId="77777777" w:rsidR="003D2BF4" w:rsidRDefault="003D2BF4" w:rsidP="003D2BF4">
      <w:pPr>
        <w:spacing w:after="0" w:line="360" w:lineRule="auto"/>
        <w:contextualSpacing/>
        <w:rPr>
          <w:rFonts w:ascii="Palatino Linotype" w:hAnsi="Palatino Linotype" w:cs="Tahoma"/>
          <w:b/>
        </w:rPr>
      </w:pPr>
    </w:p>
    <w:p w14:paraId="5EA06F63" w14:textId="77777777" w:rsidR="003D2BF4" w:rsidRDefault="003D2BF4" w:rsidP="003D2BF4">
      <w:pPr>
        <w:spacing w:after="0" w:line="360" w:lineRule="auto"/>
        <w:contextualSpacing/>
        <w:rPr>
          <w:rFonts w:ascii="Palatino Linotype" w:hAnsi="Palatino Linotype" w:cs="Tahoma"/>
          <w:b/>
        </w:rPr>
      </w:pPr>
    </w:p>
    <w:p w14:paraId="4BDDFFA8" w14:textId="77777777" w:rsidR="003D2BF4" w:rsidRDefault="003D2BF4" w:rsidP="003D2BF4">
      <w:pPr>
        <w:spacing w:after="0" w:line="360" w:lineRule="auto"/>
        <w:contextualSpacing/>
        <w:rPr>
          <w:rFonts w:ascii="Palatino Linotype" w:hAnsi="Palatino Linotype" w:cs="Tahoma"/>
          <w:b/>
        </w:rPr>
      </w:pPr>
    </w:p>
    <w:p w14:paraId="1EA5AFF1" w14:textId="77777777" w:rsidR="003D2BF4" w:rsidRDefault="003D2BF4" w:rsidP="003D2BF4">
      <w:pPr>
        <w:spacing w:after="0" w:line="360" w:lineRule="auto"/>
        <w:contextualSpacing/>
        <w:rPr>
          <w:rFonts w:ascii="Palatino Linotype" w:hAnsi="Palatino Linotype" w:cs="Tahoma"/>
          <w:b/>
        </w:rPr>
      </w:pPr>
    </w:p>
    <w:p w14:paraId="555B7735" w14:textId="77777777" w:rsidR="003D2BF4" w:rsidRPr="004A5C04" w:rsidRDefault="003D2BF4" w:rsidP="003D2BF4">
      <w:pPr>
        <w:spacing w:after="0" w:line="360" w:lineRule="auto"/>
        <w:contextualSpacing/>
        <w:rPr>
          <w:rFonts w:ascii="Palatino Linotype" w:hAnsi="Palatino Linotype" w:cs="Tahoma"/>
          <w:b/>
        </w:rPr>
      </w:pPr>
    </w:p>
    <w:p w14:paraId="30F9111C" w14:textId="77777777" w:rsidR="003D2BF4" w:rsidRDefault="003D2BF4" w:rsidP="003D2BF4">
      <w:pPr>
        <w:spacing w:line="360" w:lineRule="auto"/>
        <w:ind w:right="-93"/>
        <w:contextualSpacing/>
        <w:jc w:val="both"/>
        <w:rPr>
          <w:rFonts w:ascii="Palatino Linotype" w:hAnsi="Palatino Linotype" w:cs="Tahoma"/>
        </w:rPr>
      </w:pPr>
    </w:p>
    <w:p w14:paraId="6E8692A4" w14:textId="77777777" w:rsidR="00AF7A8A" w:rsidRPr="003D2BF4" w:rsidRDefault="00AF7A8A" w:rsidP="003D2BF4"/>
    <w:sectPr w:rsidR="00AF7A8A" w:rsidRPr="003D2BF4"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5B99" w14:textId="77777777" w:rsidR="00BD2565" w:rsidRDefault="00BD2565" w:rsidP="003D2BF4">
      <w:pPr>
        <w:spacing w:after="0" w:line="240" w:lineRule="auto"/>
      </w:pPr>
      <w:r>
        <w:separator/>
      </w:r>
    </w:p>
  </w:endnote>
  <w:endnote w:type="continuationSeparator" w:id="0">
    <w:p w14:paraId="41CF7D9D" w14:textId="77777777" w:rsidR="00BD2565" w:rsidRDefault="00BD2565" w:rsidP="003D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48188D35" w14:textId="77777777" w:rsidR="00AC333A" w:rsidRDefault="0050693C">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sdtContent>
      </w:sdt>
    </w:sdtContent>
  </w:sdt>
  <w:p w14:paraId="70EE13DD" w14:textId="77777777" w:rsidR="00AC333A" w:rsidRDefault="00BD25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7FC9" w14:textId="77777777" w:rsidR="00BD2565" w:rsidRDefault="00BD2565" w:rsidP="003D2BF4">
      <w:pPr>
        <w:spacing w:after="0" w:line="240" w:lineRule="auto"/>
      </w:pPr>
      <w:r>
        <w:separator/>
      </w:r>
    </w:p>
  </w:footnote>
  <w:footnote w:type="continuationSeparator" w:id="0">
    <w:p w14:paraId="038DE131" w14:textId="77777777" w:rsidR="00BD2565" w:rsidRDefault="00BD2565" w:rsidP="003D2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552B7DCB" w14:textId="77777777" w:rsidTr="007F32AC">
      <w:trPr>
        <w:trHeight w:val="1843"/>
      </w:trPr>
      <w:tc>
        <w:tcPr>
          <w:tcW w:w="3686" w:type="dxa"/>
          <w:vAlign w:val="bottom"/>
        </w:tcPr>
        <w:p w14:paraId="4B475301" w14:textId="77777777" w:rsidR="0077694E" w:rsidRDefault="0050693C" w:rsidP="00285C7B">
          <w:pPr>
            <w:pStyle w:val="Encabezado"/>
            <w:tabs>
              <w:tab w:val="clear" w:pos="4252"/>
              <w:tab w:val="center" w:pos="2614"/>
            </w:tabs>
            <w:ind w:left="-255"/>
          </w:pPr>
          <w:r>
            <w:rPr>
              <w:noProof/>
              <w:sz w:val="10"/>
              <w:szCs w:val="10"/>
              <w:lang w:val="es-MX" w:eastAsia="es-MX"/>
            </w:rPr>
            <w:drawing>
              <wp:inline distT="0" distB="0" distL="0" distR="0" wp14:anchorId="7375F116" wp14:editId="0EAEE184">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0A4819A5" w14:textId="77777777" w:rsidR="00285C7B" w:rsidRDefault="00BD2565" w:rsidP="00285C7B">
          <w:pPr>
            <w:pStyle w:val="Encabezado"/>
            <w:tabs>
              <w:tab w:val="clear" w:pos="4252"/>
              <w:tab w:val="center" w:pos="2614"/>
            </w:tabs>
            <w:ind w:left="-255"/>
          </w:pPr>
        </w:p>
      </w:tc>
      <w:tc>
        <w:tcPr>
          <w:tcW w:w="5528" w:type="dxa"/>
          <w:vAlign w:val="center"/>
        </w:tcPr>
        <w:p w14:paraId="0B0C7EF9" w14:textId="77777777" w:rsidR="001106EA" w:rsidRPr="00B9745A" w:rsidRDefault="00BD2565" w:rsidP="00285C7B">
          <w:pPr>
            <w:pStyle w:val="Encabezado"/>
            <w:ind w:right="-250"/>
            <w:jc w:val="both"/>
            <w:rPr>
              <w:rFonts w:ascii="Palatino Linotype" w:hAnsi="Palatino Linotype" w:cs="Tahoma"/>
            </w:rPr>
          </w:pPr>
        </w:p>
        <w:p w14:paraId="796FDA7D" w14:textId="77777777" w:rsidR="001106EA" w:rsidRPr="00B9745A" w:rsidRDefault="0050693C"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31DEAEA" w14:textId="19F9B9B9" w:rsidR="009D36B8" w:rsidRDefault="0050693C"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Pr="00F34C61">
            <w:rPr>
              <w:rFonts w:ascii="Palatino Linotype" w:hAnsi="Palatino Linotype"/>
              <w:lang w:val="es-MX"/>
            </w:rPr>
            <w:t>0</w:t>
          </w:r>
          <w:r w:rsidR="003D2BF4">
            <w:rPr>
              <w:rFonts w:ascii="Palatino Linotype" w:hAnsi="Palatino Linotype"/>
              <w:lang w:val="es-MX"/>
            </w:rPr>
            <w:t>552</w:t>
          </w:r>
          <w:r>
            <w:rPr>
              <w:rFonts w:ascii="Palatino Linotype" w:hAnsi="Palatino Linotype"/>
              <w:lang w:val="es-MX"/>
            </w:rPr>
            <w:t>8</w:t>
          </w:r>
          <w:r w:rsidRPr="00F34C61">
            <w:rPr>
              <w:rFonts w:ascii="Palatino Linotype" w:hAnsi="Palatino Linotype"/>
              <w:lang w:val="es-MX"/>
            </w:rPr>
            <w:t>/INFOEM/IP/RR/202</w:t>
          </w:r>
          <w:r>
            <w:rPr>
              <w:rFonts w:ascii="Palatino Linotype" w:hAnsi="Palatino Linotype"/>
              <w:lang w:val="es-MX"/>
            </w:rPr>
            <w:t>2</w:t>
          </w:r>
        </w:p>
        <w:p w14:paraId="3DC9F670" w14:textId="770EBF5B" w:rsidR="00100065" w:rsidRDefault="0050693C"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Pr="00F34C61">
            <w:rPr>
              <w:rFonts w:ascii="Palatino Linotype" w:hAnsi="Palatino Linotype"/>
              <w:bCs/>
              <w:lang w:val="es-MX"/>
            </w:rPr>
            <w:t>Ayuntamiento de</w:t>
          </w:r>
          <w:r>
            <w:rPr>
              <w:rFonts w:ascii="Palatino Linotype" w:hAnsi="Palatino Linotype"/>
              <w:bCs/>
              <w:lang w:val="es-MX"/>
            </w:rPr>
            <w:t xml:space="preserve"> </w:t>
          </w:r>
          <w:r w:rsidR="003D2BF4">
            <w:rPr>
              <w:rFonts w:ascii="Palatino Linotype" w:hAnsi="Palatino Linotype"/>
              <w:bCs/>
              <w:lang w:val="es-MX"/>
            </w:rPr>
            <w:t>Zumpango</w:t>
          </w:r>
        </w:p>
        <w:p w14:paraId="080001F4" w14:textId="4346006A" w:rsidR="00E42618" w:rsidRPr="00E42618" w:rsidRDefault="0050693C" w:rsidP="00E42618">
          <w:pPr>
            <w:pStyle w:val="Encabezado"/>
            <w:ind w:left="-108" w:right="-250"/>
            <w:jc w:val="both"/>
            <w:rPr>
              <w:rFonts w:ascii="Palatino Linotype" w:hAnsi="Palatino Linotype" w:cs="Arial"/>
              <w:szCs w:val="20"/>
            </w:rPr>
          </w:pPr>
          <w:r w:rsidRPr="00B9745A">
            <w:rPr>
              <w:rFonts w:ascii="Palatino Linotype" w:hAnsi="Palatino Linotype" w:cs="Tahoma"/>
              <w:b/>
            </w:rPr>
            <w:t>Comisionad</w:t>
          </w:r>
          <w:r w:rsidR="008E3056">
            <w:rPr>
              <w:rFonts w:ascii="Palatino Linotype" w:hAnsi="Palatino Linotype" w:cs="Tahoma"/>
              <w:b/>
            </w:rPr>
            <w:t>a</w:t>
          </w:r>
          <w:r w:rsidRPr="00B9745A">
            <w:rPr>
              <w:rFonts w:ascii="Palatino Linotype" w:hAnsi="Palatino Linotype" w:cs="Tahoma"/>
              <w:b/>
            </w:rPr>
            <w:t xml:space="preserve"> Ponente: </w:t>
          </w:r>
          <w:r>
            <w:rPr>
              <w:rFonts w:ascii="Palatino Linotype" w:hAnsi="Palatino Linotype" w:cs="Arial"/>
              <w:szCs w:val="20"/>
            </w:rPr>
            <w:t xml:space="preserve">María del Rosario Mejía Ayala </w:t>
          </w:r>
        </w:p>
        <w:p w14:paraId="0357AA43" w14:textId="77777777" w:rsidR="00285C7B" w:rsidRPr="00285C7B" w:rsidRDefault="00BD2565" w:rsidP="00285C7B">
          <w:pPr>
            <w:pStyle w:val="Encabezado"/>
            <w:ind w:left="-108" w:right="-250"/>
            <w:jc w:val="both"/>
            <w:rPr>
              <w:rFonts w:ascii="Palatino Linotype" w:hAnsi="Palatino Linotype"/>
              <w:bCs/>
              <w:lang w:val="es-ES_tradnl"/>
            </w:rPr>
          </w:pPr>
        </w:p>
      </w:tc>
    </w:tr>
  </w:tbl>
  <w:p w14:paraId="0085AA18" w14:textId="67ADA9BE" w:rsidR="00D55429" w:rsidRPr="001106EA" w:rsidRDefault="00BD2565">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AD"/>
    <w:rsid w:val="002433B2"/>
    <w:rsid w:val="003C0974"/>
    <w:rsid w:val="003D2BF4"/>
    <w:rsid w:val="0050693C"/>
    <w:rsid w:val="005A62FD"/>
    <w:rsid w:val="006250D5"/>
    <w:rsid w:val="0067132A"/>
    <w:rsid w:val="007526AD"/>
    <w:rsid w:val="008E3056"/>
    <w:rsid w:val="00995659"/>
    <w:rsid w:val="00A227A6"/>
    <w:rsid w:val="00A76927"/>
    <w:rsid w:val="00AF7A8A"/>
    <w:rsid w:val="00B7094A"/>
    <w:rsid w:val="00BD2565"/>
    <w:rsid w:val="00CA60CA"/>
    <w:rsid w:val="00CD11A6"/>
    <w:rsid w:val="00D90AC8"/>
    <w:rsid w:val="00E2530D"/>
    <w:rsid w:val="00EC70A3"/>
    <w:rsid w:val="00F2645E"/>
    <w:rsid w:val="00F870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DA5C5"/>
  <w15:chartTrackingRefBased/>
  <w15:docId w15:val="{FD2744EA-F27C-406B-8708-967A9FF9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BF4"/>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26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26AD"/>
    <w:rPr>
      <w:lang w:val="es-ES"/>
    </w:rPr>
  </w:style>
  <w:style w:type="paragraph" w:styleId="Piedepgina">
    <w:name w:val="footer"/>
    <w:basedOn w:val="Normal"/>
    <w:link w:val="PiedepginaCar"/>
    <w:uiPriority w:val="99"/>
    <w:unhideWhenUsed/>
    <w:rsid w:val="007526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26AD"/>
    <w:rPr>
      <w:lang w:val="es-ES"/>
    </w:rPr>
  </w:style>
  <w:style w:type="table" w:styleId="Tablaconcuadrcula">
    <w:name w:val="Table Grid"/>
    <w:basedOn w:val="Tablanormal"/>
    <w:uiPriority w:val="59"/>
    <w:rsid w:val="007526A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752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gecem.edomex.gob.mx/faq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1675</Words>
  <Characters>9214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José Fernando Lobato Rodríguez</cp:lastModifiedBy>
  <cp:revision>2</cp:revision>
  <dcterms:created xsi:type="dcterms:W3CDTF">2022-05-23T18:45:00Z</dcterms:created>
  <dcterms:modified xsi:type="dcterms:W3CDTF">2022-05-23T18:45:00Z</dcterms:modified>
</cp:coreProperties>
</file>