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B1C" w:rsidRDefault="00246F85">
      <w:pPr>
        <w:spacing w:before="240" w:after="240" w:line="360" w:lineRule="auto"/>
        <w:ind w:right="139"/>
        <w:jc w:val="both"/>
        <w:rPr>
          <w:rFonts w:ascii="Palatino Linotype" w:eastAsia="Palatino Linotype" w:hAnsi="Palatino Linotype" w:cs="Palatino Linotype"/>
          <w:b/>
          <w:sz w:val="24"/>
          <w:szCs w:val="24"/>
        </w:rPr>
      </w:pPr>
      <w:bookmarkStart w:id="0" w:name="_heading=h.gjdgxs" w:colFirst="0" w:colLast="0"/>
      <w:bookmarkStart w:id="1" w:name="_GoBack"/>
      <w:bookmarkEnd w:id="0"/>
      <w:bookmarkEnd w:id="1"/>
      <w:r>
        <w:rPr>
          <w:rFonts w:ascii="Palatino Linotype" w:eastAsia="Palatino Linotype" w:hAnsi="Palatino Linotype" w:cs="Palatino Linotype"/>
          <w:b/>
          <w:sz w:val="24"/>
          <w:szCs w:val="24"/>
        </w:rPr>
        <w:t>VOTO PARTICULAR CONCURRENTE QUE FORMULAN LAS COMISIONADAS GUADALUPE RAMÍREZ PEÑA Y SHARON CRISTINA MORALES MARTÍNEZ, EN RELACIÓN CON LA RESOLUCIÓN DICTADA POR EL PLENO DEL INSTITUTO DE TRANSPARENCIA, ACCESO A LA INFORMACIÓN PÚBLICA Y PROTECCIÓN DE DATOS PE</w:t>
      </w:r>
      <w:r>
        <w:rPr>
          <w:rFonts w:ascii="Palatino Linotype" w:eastAsia="Palatino Linotype" w:hAnsi="Palatino Linotype" w:cs="Palatino Linotype"/>
          <w:b/>
          <w:sz w:val="24"/>
          <w:szCs w:val="24"/>
        </w:rPr>
        <w:t>RSONALES DEL ESTADO DE MÉXICO Y MUNICIPIOS, EN LA CUADRAGÉSIMA SEGUNDA SESIÓN ORDINARIA CELEBRADA EL DIECIOCHO DE NOVIEMBRE DE DOS MIL VEINTIDÓS, EN LOS RECURSOS DE REVISIÓN 08799/INFOEM/IP/RR/2022 Y ACUMULADO.</w:t>
      </w:r>
    </w:p>
    <w:p w:rsidR="003F4B1C" w:rsidRDefault="00246F85">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Con fundamento en lo dispuesto por el artícul</w:t>
      </w:r>
      <w:r>
        <w:rPr>
          <w:rFonts w:ascii="Palatino Linotype" w:eastAsia="Palatino Linotype" w:hAnsi="Palatino Linotype" w:cs="Palatino Linotype"/>
          <w:sz w:val="24"/>
          <w:szCs w:val="24"/>
        </w:rPr>
        <w:t xml:space="preserve">o 14, fracciones X y XI, del Reglamento del Instituto de Transparencia, Acceso a la Información Pública y Protección de Datos Personales del Estado de México y Municipios, las que suscriben </w:t>
      </w:r>
      <w:r>
        <w:rPr>
          <w:rFonts w:ascii="Palatino Linotype" w:eastAsia="Palatino Linotype" w:hAnsi="Palatino Linotype" w:cs="Palatino Linotype"/>
          <w:b/>
          <w:sz w:val="24"/>
          <w:szCs w:val="24"/>
        </w:rPr>
        <w:t xml:space="preserve">GUADALUPE RAMÍREZ PEÑA </w:t>
      </w:r>
      <w:r>
        <w:rPr>
          <w:rFonts w:ascii="Palatino Linotype" w:eastAsia="Palatino Linotype" w:hAnsi="Palatino Linotype" w:cs="Palatino Linotype"/>
          <w:sz w:val="24"/>
          <w:szCs w:val="24"/>
        </w:rPr>
        <w:t>y</w:t>
      </w:r>
      <w:r>
        <w:rPr>
          <w:sz w:val="24"/>
          <w:szCs w:val="24"/>
        </w:rPr>
        <w:t xml:space="preserve"> </w:t>
      </w:r>
      <w:r>
        <w:rPr>
          <w:rFonts w:ascii="Palatino Linotype" w:eastAsia="Palatino Linotype" w:hAnsi="Palatino Linotype" w:cs="Palatino Linotype"/>
          <w:b/>
          <w:sz w:val="24"/>
          <w:szCs w:val="24"/>
        </w:rPr>
        <w:t xml:space="preserve">SHARON CRISTINA MORALES MARTÍNEZ, </w:t>
      </w:r>
      <w:r>
        <w:rPr>
          <w:rFonts w:ascii="Palatino Linotype" w:eastAsia="Palatino Linotype" w:hAnsi="Palatino Linotype" w:cs="Palatino Linotype"/>
          <w:sz w:val="24"/>
          <w:szCs w:val="24"/>
        </w:rPr>
        <w:t xml:space="preserve">emiten </w:t>
      </w:r>
      <w:r>
        <w:rPr>
          <w:rFonts w:ascii="Palatino Linotype" w:eastAsia="Palatino Linotype" w:hAnsi="Palatino Linotype" w:cs="Palatino Linotype"/>
          <w:b/>
          <w:sz w:val="24"/>
          <w:szCs w:val="24"/>
        </w:rPr>
        <w:t>VOTO PARTICULAR CONCURRENTE</w:t>
      </w:r>
      <w:r>
        <w:rPr>
          <w:sz w:val="24"/>
          <w:szCs w:val="24"/>
        </w:rPr>
        <w:t xml:space="preserve"> </w:t>
      </w:r>
      <w:r>
        <w:rPr>
          <w:rFonts w:ascii="Palatino Linotype" w:eastAsia="Palatino Linotype" w:hAnsi="Palatino Linotype" w:cs="Palatino Linotype"/>
          <w:sz w:val="24"/>
          <w:szCs w:val="24"/>
        </w:rPr>
        <w:t xml:space="preserve">respecto a la resolución dictada en el recurso de revisión </w:t>
      </w:r>
      <w:r>
        <w:rPr>
          <w:rFonts w:ascii="Palatino Linotype" w:eastAsia="Palatino Linotype" w:hAnsi="Palatino Linotype" w:cs="Palatino Linotype"/>
          <w:b/>
          <w:sz w:val="24"/>
          <w:szCs w:val="24"/>
        </w:rPr>
        <w:t xml:space="preserve">08799/INFOEM/IP/RR/2022 y acumulado, </w:t>
      </w:r>
      <w:r>
        <w:rPr>
          <w:rFonts w:ascii="Palatino Linotype" w:eastAsia="Palatino Linotype" w:hAnsi="Palatino Linotype" w:cs="Palatino Linotype"/>
          <w:sz w:val="24"/>
          <w:szCs w:val="24"/>
        </w:rPr>
        <w:t xml:space="preserve">pronunciada por el Pleno de este Instituto ante el proyecto presentado por la </w:t>
      </w:r>
      <w:r>
        <w:rPr>
          <w:rFonts w:ascii="Palatino Linotype" w:eastAsia="Palatino Linotype" w:hAnsi="Palatino Linotype" w:cs="Palatino Linotype"/>
          <w:b/>
          <w:sz w:val="24"/>
          <w:szCs w:val="24"/>
        </w:rPr>
        <w:t>Comisionada</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el cual fue engros</w:t>
      </w:r>
      <w:r>
        <w:rPr>
          <w:rFonts w:ascii="Palatino Linotype" w:eastAsia="Palatino Linotype" w:hAnsi="Palatino Linotype" w:cs="Palatino Linotype"/>
          <w:sz w:val="24"/>
          <w:szCs w:val="24"/>
        </w:rPr>
        <w:t xml:space="preserve">ado conforme al criterio mayoritario del pleno, que es del tenor siguiente: </w:t>
      </w:r>
    </w:p>
    <w:p w:rsidR="003F4B1C" w:rsidRDefault="00246F85">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de destacar, que las suscritas compartimos esencialmente el estudio realizado en la resolución del Recurso de Revisión y acumulado; empero, estimamos </w:t>
      </w:r>
      <w:r>
        <w:rPr>
          <w:rFonts w:ascii="Palatino Linotype" w:eastAsia="Palatino Linotype" w:hAnsi="Palatino Linotype" w:cs="Palatino Linotype"/>
          <w:sz w:val="24"/>
          <w:szCs w:val="24"/>
        </w:rPr>
        <w:lastRenderedPageBreak/>
        <w:t>necesario precisar algunas</w:t>
      </w:r>
      <w:r>
        <w:rPr>
          <w:rFonts w:ascii="Palatino Linotype" w:eastAsia="Palatino Linotype" w:hAnsi="Palatino Linotype" w:cs="Palatino Linotype"/>
          <w:sz w:val="24"/>
          <w:szCs w:val="24"/>
        </w:rPr>
        <w:t xml:space="preserve"> consideraciones de hecho y de derecho, que debieron analizarse con mayor profundidad.</w:t>
      </w:r>
    </w:p>
    <w:p w:rsidR="003F4B1C" w:rsidRDefault="00246F85">
      <w:pPr>
        <w:spacing w:before="240" w:after="24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tal y como quedó debidamente asentado en la resolución, materia del presente voto concurrente, el particular requirió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la entrega de l</w:t>
      </w:r>
      <w:r>
        <w:rPr>
          <w:rFonts w:ascii="Palatino Linotype" w:eastAsia="Palatino Linotype" w:hAnsi="Palatino Linotype" w:cs="Palatino Linotype"/>
          <w:sz w:val="24"/>
          <w:szCs w:val="24"/>
        </w:rPr>
        <w:t>o siguiente:</w:t>
      </w:r>
    </w:p>
    <w:p w:rsidR="003F4B1C" w:rsidRDefault="00246F85">
      <w:pPr>
        <w:spacing w:before="240" w:after="240" w:line="240" w:lineRule="auto"/>
        <w:ind w:right="900"/>
        <w:jc w:val="both"/>
        <w:rPr>
          <w:rFonts w:ascii="Times New Roman" w:eastAsia="Times New Roman" w:hAnsi="Times New Roman" w:cs="Times New Roman"/>
          <w:sz w:val="24"/>
          <w:szCs w:val="24"/>
        </w:rPr>
      </w:pPr>
      <w:r>
        <w:rPr>
          <w:rFonts w:ascii="Palatino Linotype" w:eastAsia="Palatino Linotype" w:hAnsi="Palatino Linotype" w:cs="Palatino Linotype"/>
          <w:b/>
          <w:color w:val="000000"/>
          <w:sz w:val="24"/>
          <w:szCs w:val="24"/>
        </w:rPr>
        <w:t>Solicitud 00447/TENANCIN/IP/2022:</w:t>
      </w:r>
    </w:p>
    <w:p w:rsidR="003F4B1C" w:rsidRDefault="00246F85">
      <w:pPr>
        <w:spacing w:before="240" w:after="240" w:line="240" w:lineRule="auto"/>
        <w:ind w:left="142" w:right="107"/>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sz w:val="24"/>
          <w:szCs w:val="24"/>
        </w:rPr>
        <w:t>“solicito toda la información curricular establecida en la fracción de Información curricular y sanciones administrativas FRACCIÓNXXI, del art. 92. de todo el personal del Ayuntamiento de Tenancingo, correspon</w:t>
      </w:r>
      <w:r>
        <w:rPr>
          <w:rFonts w:ascii="Palatino Linotype" w:eastAsia="Palatino Linotype" w:hAnsi="Palatino Linotype" w:cs="Palatino Linotype"/>
          <w:i/>
          <w:color w:val="000000"/>
          <w:sz w:val="24"/>
          <w:szCs w:val="24"/>
        </w:rPr>
        <w:t>diente al año 2022, ya que solo se cuenta con 2 registros en IPOMEX. Solicito la información tal cual lo marca la fracción, información curricular y sanciones administrativas.” (Sic)</w:t>
      </w:r>
    </w:p>
    <w:p w:rsidR="003F4B1C" w:rsidRDefault="00246F85">
      <w:pPr>
        <w:spacing w:before="240" w:after="240" w:line="240" w:lineRule="auto"/>
        <w:ind w:right="900"/>
        <w:jc w:val="both"/>
        <w:rPr>
          <w:rFonts w:ascii="Times New Roman" w:eastAsia="Times New Roman" w:hAnsi="Times New Roman" w:cs="Times New Roman"/>
          <w:sz w:val="24"/>
          <w:szCs w:val="24"/>
        </w:rPr>
      </w:pPr>
      <w:r>
        <w:rPr>
          <w:rFonts w:ascii="Palatino Linotype" w:eastAsia="Palatino Linotype" w:hAnsi="Palatino Linotype" w:cs="Palatino Linotype"/>
          <w:b/>
          <w:color w:val="000000"/>
          <w:sz w:val="24"/>
          <w:szCs w:val="24"/>
        </w:rPr>
        <w:t>Solicitud 00449/TENANCIN/IP/2022:</w:t>
      </w:r>
    </w:p>
    <w:p w:rsidR="003F4B1C" w:rsidRDefault="00246F85">
      <w:pPr>
        <w:spacing w:before="240" w:after="240" w:line="240" w:lineRule="auto"/>
        <w:ind w:left="142" w:right="-35"/>
        <w:jc w:val="both"/>
        <w:rPr>
          <w:rFonts w:ascii="Times New Roman" w:eastAsia="Times New Roman" w:hAnsi="Times New Roman" w:cs="Times New Roman"/>
          <w:sz w:val="24"/>
          <w:szCs w:val="24"/>
        </w:rPr>
      </w:pPr>
      <w:r>
        <w:rPr>
          <w:rFonts w:ascii="Palatino Linotype" w:eastAsia="Palatino Linotype" w:hAnsi="Palatino Linotype" w:cs="Palatino Linotype"/>
          <w:i/>
          <w:color w:val="000000"/>
          <w:sz w:val="24"/>
          <w:szCs w:val="24"/>
        </w:rPr>
        <w:t>“solicito la información correspondient</w:t>
      </w:r>
      <w:r>
        <w:rPr>
          <w:rFonts w:ascii="Palatino Linotype" w:eastAsia="Palatino Linotype" w:hAnsi="Palatino Linotype" w:cs="Palatino Linotype"/>
          <w:i/>
          <w:color w:val="000000"/>
          <w:sz w:val="24"/>
          <w:szCs w:val="24"/>
        </w:rPr>
        <w:t>e a la fracción de Servidores públicos con sanciones administrativas definitivas FRACCIÓNXXII, del art. 92. ya que en su portal de IPOMEX, no cuenta con información alguna, solicito dicha información del año 2018 al 2022."(Sic)</w:t>
      </w:r>
    </w:p>
    <w:p w:rsidR="003F4B1C" w:rsidRDefault="003F4B1C">
      <w:pPr>
        <w:spacing w:after="0" w:line="360" w:lineRule="auto"/>
        <w:jc w:val="both"/>
        <w:rPr>
          <w:rFonts w:ascii="Palatino Linotype" w:eastAsia="Palatino Linotype" w:hAnsi="Palatino Linotype" w:cs="Palatino Linotype"/>
          <w:color w:val="000000"/>
          <w:sz w:val="24"/>
          <w:szCs w:val="24"/>
        </w:rPr>
      </w:pPr>
    </w:p>
    <w:p w:rsidR="003F4B1C" w:rsidRDefault="00246F85">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xml:space="preserve"> a través</w:t>
      </w:r>
      <w:r>
        <w:rPr>
          <w:rFonts w:ascii="Palatino Linotype" w:eastAsia="Palatino Linotype" w:hAnsi="Palatino Linotype" w:cs="Palatino Linotype"/>
          <w:color w:val="000000"/>
          <w:sz w:val="24"/>
          <w:szCs w:val="24"/>
        </w:rPr>
        <w:t xml:space="preserve"> de su respuesta, entregó diversa información, entre la que se destaca fichas curriculares y nombramientos de servidores públicos del Ayuntamiento de Tenancingo de la administración 2022-2024.</w:t>
      </w:r>
    </w:p>
    <w:p w:rsidR="003F4B1C" w:rsidRDefault="003F4B1C">
      <w:pPr>
        <w:spacing w:after="0" w:line="360" w:lineRule="auto"/>
        <w:jc w:val="both"/>
        <w:rPr>
          <w:rFonts w:ascii="Palatino Linotype" w:eastAsia="Palatino Linotype" w:hAnsi="Palatino Linotype" w:cs="Palatino Linotype"/>
          <w:color w:val="000000"/>
          <w:sz w:val="24"/>
          <w:szCs w:val="24"/>
        </w:rPr>
      </w:pPr>
    </w:p>
    <w:p w:rsidR="003F4B1C" w:rsidRDefault="003F4B1C">
      <w:pPr>
        <w:spacing w:line="360" w:lineRule="auto"/>
        <w:jc w:val="both"/>
        <w:rPr>
          <w:rFonts w:ascii="Palatino Linotype" w:eastAsia="Palatino Linotype" w:hAnsi="Palatino Linotype" w:cs="Palatino Linotype"/>
          <w:color w:val="000000"/>
          <w:sz w:val="24"/>
          <w:szCs w:val="24"/>
        </w:rPr>
      </w:pPr>
    </w:p>
    <w:p w:rsidR="003F4B1C" w:rsidRDefault="00246F85">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Inconforme con la respuesta proporcionada,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interpone los presentes recursos de revisión, señalando que no se le entregó la información completa.</w:t>
      </w:r>
    </w:p>
    <w:p w:rsidR="003F4B1C" w:rsidRDefault="00246F85">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Posteriormente, el </w:t>
      </w:r>
      <w:r>
        <w:rPr>
          <w:rFonts w:ascii="Palatino Linotype" w:eastAsia="Palatino Linotype" w:hAnsi="Palatino Linotype" w:cs="Palatino Linotype"/>
          <w:b/>
          <w:color w:val="000000"/>
          <w:sz w:val="24"/>
          <w:szCs w:val="24"/>
        </w:rPr>
        <w:t>Sujeto Obligado</w:t>
      </w:r>
      <w:r>
        <w:rPr>
          <w:rFonts w:ascii="Palatino Linotype" w:eastAsia="Palatino Linotype" w:hAnsi="Palatino Linotype" w:cs="Palatino Linotype"/>
          <w:color w:val="000000"/>
          <w:sz w:val="24"/>
          <w:szCs w:val="24"/>
        </w:rPr>
        <w:t>, fue omiso en presentar su informe justificado.</w:t>
      </w:r>
    </w:p>
    <w:p w:rsidR="003F4B1C" w:rsidRDefault="00246F85">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tal sentido, </w:t>
      </w:r>
      <w:r>
        <w:rPr>
          <w:rFonts w:ascii="Palatino Linotype" w:eastAsia="Palatino Linotype" w:hAnsi="Palatino Linotype" w:cs="Palatino Linotype"/>
          <w:sz w:val="24"/>
          <w:szCs w:val="24"/>
        </w:rPr>
        <w:t xml:space="preserve">se </w:t>
      </w:r>
      <w:r>
        <w:rPr>
          <w:rFonts w:ascii="Palatino Linotype" w:eastAsia="Palatino Linotype" w:hAnsi="Palatino Linotype" w:cs="Palatino Linotype"/>
          <w:color w:val="000000"/>
          <w:sz w:val="24"/>
          <w:szCs w:val="24"/>
        </w:rPr>
        <w:t>consideró que efectivamente la información de las fichas curriculares era incompleta, decidiendo modificar las respuestas y ordena</w:t>
      </w:r>
      <w:r>
        <w:rPr>
          <w:rFonts w:ascii="Palatino Linotype" w:eastAsia="Palatino Linotype" w:hAnsi="Palatino Linotype" w:cs="Palatino Linotype"/>
          <w:sz w:val="24"/>
          <w:szCs w:val="24"/>
        </w:rPr>
        <w:t>ndo</w:t>
      </w:r>
      <w:r>
        <w:rPr>
          <w:rFonts w:ascii="Palatino Linotype" w:eastAsia="Palatino Linotype" w:hAnsi="Palatino Linotype" w:cs="Palatino Linotype"/>
          <w:color w:val="000000"/>
          <w:sz w:val="24"/>
          <w:szCs w:val="24"/>
        </w:rPr>
        <w:t xml:space="preserve"> en su resolutivo segundo lo siguiente:</w:t>
      </w:r>
    </w:p>
    <w:p w:rsidR="003F4B1C" w:rsidRDefault="00246F85">
      <w:pPr>
        <w:spacing w:before="240" w:after="240" w:line="240" w:lineRule="auto"/>
        <w:ind w:left="720" w:hanging="36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 </w:t>
      </w:r>
      <w:r>
        <w:rPr>
          <w:rFonts w:ascii="Palatino Linotype" w:eastAsia="Palatino Linotype" w:hAnsi="Palatino Linotype" w:cs="Palatino Linotype"/>
          <w:b/>
          <w:i/>
          <w:color w:val="000000"/>
        </w:rPr>
        <w:t>a)</w:t>
      </w:r>
      <w:r>
        <w:rPr>
          <w:rFonts w:ascii="Palatino Linotype" w:eastAsia="Palatino Linotype" w:hAnsi="Palatino Linotype" w:cs="Palatino Linotype"/>
          <w:i/>
          <w:color w:val="000000"/>
        </w:rPr>
        <w:t xml:space="preserve"> La información curricular, del personal mando medio y superior, faltantes,</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i/>
          <w:color w:val="000000"/>
        </w:rPr>
        <w:t>en funciones al veintinueve de abril del año dos mil veintidós.</w:t>
      </w:r>
    </w:p>
    <w:p w:rsidR="003F4B1C" w:rsidRDefault="00246F85">
      <w:pPr>
        <w:spacing w:before="240" w:after="240" w:line="240" w:lineRule="auto"/>
        <w:ind w:left="720" w:hanging="360"/>
        <w:jc w:val="both"/>
        <w:rPr>
          <w:rFonts w:ascii="Palatino Linotype" w:eastAsia="Palatino Linotype" w:hAnsi="Palatino Linotype" w:cs="Palatino Linotype"/>
          <w:i/>
        </w:rPr>
      </w:pPr>
      <w:r>
        <w:rPr>
          <w:rFonts w:ascii="Palatino Linotype" w:eastAsia="Palatino Linotype" w:hAnsi="Palatino Linotype" w:cs="Palatino Linotype"/>
          <w:b/>
          <w:i/>
          <w:color w:val="000000"/>
        </w:rPr>
        <w:t>b)</w:t>
      </w:r>
      <w:r>
        <w:rPr>
          <w:rFonts w:ascii="Palatino Linotype" w:eastAsia="Palatino Linotype" w:hAnsi="Palatino Linotype" w:cs="Palatino Linotype"/>
          <w:i/>
          <w:color w:val="000000"/>
        </w:rPr>
        <w:t xml:space="preserve">     Las sanciones administrativas graves y que hayan causado estado, de los servidores públicos de la actual administración del Ayuntamiento de Tenancingo 2022-2024, del primero de enero al</w:t>
      </w:r>
      <w:r>
        <w:rPr>
          <w:rFonts w:ascii="Palatino Linotype" w:eastAsia="Palatino Linotype" w:hAnsi="Palatino Linotype" w:cs="Palatino Linotype"/>
          <w:i/>
          <w:color w:val="000000"/>
        </w:rPr>
        <w:t xml:space="preserve"> veintinueve de abril del año dos mil veintidós.</w:t>
      </w:r>
    </w:p>
    <w:p w:rsidR="003F4B1C" w:rsidRDefault="00246F85">
      <w:pPr>
        <w:spacing w:before="240" w:after="240" w:line="240" w:lineRule="auto"/>
        <w:ind w:left="720" w:hanging="360"/>
        <w:jc w:val="both"/>
        <w:rPr>
          <w:rFonts w:ascii="Palatino Linotype" w:eastAsia="Palatino Linotype" w:hAnsi="Palatino Linotype" w:cs="Palatino Linotype"/>
          <w:i/>
        </w:rPr>
      </w:pPr>
      <w:r>
        <w:rPr>
          <w:rFonts w:ascii="Palatino Linotype" w:eastAsia="Palatino Linotype" w:hAnsi="Palatino Linotype" w:cs="Palatino Linotype"/>
          <w:b/>
          <w:i/>
          <w:color w:val="000000"/>
        </w:rPr>
        <w:t>c)</w:t>
      </w:r>
      <w:r>
        <w:rPr>
          <w:rFonts w:ascii="Palatino Linotype" w:eastAsia="Palatino Linotype" w:hAnsi="Palatino Linotype" w:cs="Palatino Linotype"/>
          <w:i/>
          <w:color w:val="000000"/>
        </w:rPr>
        <w:t>      Las sanciones administrativas graves y que hayan causado estado, del periodo comprendido del primero de enero del año 2018 al 16 de noviembre del año 2020.</w:t>
      </w:r>
    </w:p>
    <w:p w:rsidR="003F4B1C" w:rsidRDefault="00246F85">
      <w:pPr>
        <w:spacing w:before="240" w:after="240" w:line="240" w:lineRule="auto"/>
        <w:ind w:right="40"/>
        <w:jc w:val="both"/>
        <w:rPr>
          <w:rFonts w:ascii="Palatino Linotype" w:eastAsia="Palatino Linotype" w:hAnsi="Palatino Linotype" w:cs="Palatino Linotype"/>
        </w:rPr>
      </w:pPr>
      <w:r>
        <w:rPr>
          <w:rFonts w:ascii="Palatino Linotype" w:eastAsia="Palatino Linotype" w:hAnsi="Palatino Linotype" w:cs="Palatino Linotype"/>
          <w:i/>
          <w:color w:val="000000"/>
        </w:rPr>
        <w:t>De ser procedente, debiendo emitir el Acuer</w:t>
      </w:r>
      <w:r>
        <w:rPr>
          <w:rFonts w:ascii="Palatino Linotype" w:eastAsia="Palatino Linotype" w:hAnsi="Palatino Linotype" w:cs="Palatino Linotype"/>
          <w:i/>
          <w:color w:val="000000"/>
        </w:rPr>
        <w:t>do del Comité de Transparencia de conformidad con la Ley de Transparencia y Acceso a la Información Pública del Estado de México y Municipios, en el que funde y motive las razones sobre los datos que se supriman, eliminen o testen de los soportes documenta</w:t>
      </w:r>
      <w:r>
        <w:rPr>
          <w:rFonts w:ascii="Palatino Linotype" w:eastAsia="Palatino Linotype" w:hAnsi="Palatino Linotype" w:cs="Palatino Linotype"/>
          <w:i/>
          <w:color w:val="000000"/>
        </w:rPr>
        <w:t>les objeto de las versiones públicas que se formulen y se pongan a disposición del recurrente, mismo que igualmente hará de su conocimiento</w:t>
      </w:r>
      <w:r>
        <w:rPr>
          <w:rFonts w:ascii="Palatino Linotype" w:eastAsia="Palatino Linotype" w:hAnsi="Palatino Linotype" w:cs="Palatino Linotype"/>
          <w:color w:val="000000"/>
        </w:rPr>
        <w:t>.</w:t>
      </w:r>
    </w:p>
    <w:p w:rsidR="003F4B1C" w:rsidRDefault="00246F85">
      <w:pPr>
        <w:spacing w:before="240" w:after="240" w:line="240" w:lineRule="auto"/>
        <w:ind w:right="40"/>
        <w:jc w:val="both"/>
        <w:rPr>
          <w:rFonts w:ascii="Palatino Linotype" w:eastAsia="Palatino Linotype" w:hAnsi="Palatino Linotype" w:cs="Palatino Linotype"/>
        </w:rPr>
      </w:pPr>
      <w:r>
        <w:rPr>
          <w:rFonts w:ascii="Palatino Linotype" w:eastAsia="Palatino Linotype" w:hAnsi="Palatino Linotype" w:cs="Palatino Linotype"/>
          <w:i/>
          <w:color w:val="000000"/>
        </w:rPr>
        <w:t xml:space="preserve">Para el caso de la información que se ordena en el inciso “b” y de la información curricular de los integrantes de </w:t>
      </w:r>
      <w:r>
        <w:rPr>
          <w:rFonts w:ascii="Palatino Linotype" w:eastAsia="Palatino Linotype" w:hAnsi="Palatino Linotype" w:cs="Palatino Linotype"/>
          <w:i/>
          <w:color w:val="000000"/>
        </w:rPr>
        <w:t>cabildo faltantes (regidores y síndico), no se haya generado bastará con que así lo haga del conocimiento de la parte Recurrente de manera fundada y motivada, en términos del segundo párrafo del artículo 19 de la Ley de Transparencia y Acceso a la Informac</w:t>
      </w:r>
      <w:r>
        <w:rPr>
          <w:rFonts w:ascii="Palatino Linotype" w:eastAsia="Palatino Linotype" w:hAnsi="Palatino Linotype" w:cs="Palatino Linotype"/>
          <w:i/>
          <w:color w:val="000000"/>
        </w:rPr>
        <w:t>ión Pública del Estado de México y Municipios.</w:t>
      </w:r>
    </w:p>
    <w:p w:rsidR="003F4B1C" w:rsidRDefault="00246F85">
      <w:pPr>
        <w:jc w:val="both"/>
        <w:rPr>
          <w:rFonts w:ascii="Palatino Linotype" w:eastAsia="Palatino Linotype" w:hAnsi="Palatino Linotype" w:cs="Palatino Linotype"/>
        </w:rPr>
      </w:pPr>
      <w:r>
        <w:rPr>
          <w:rFonts w:ascii="Palatino Linotype" w:eastAsia="Palatino Linotype" w:hAnsi="Palatino Linotype" w:cs="Palatino Linotype"/>
          <w:i/>
          <w:color w:val="000000"/>
        </w:rPr>
        <w:lastRenderedPageBreak/>
        <w:t xml:space="preserve">Para el caso de que el </w:t>
      </w:r>
      <w:r>
        <w:rPr>
          <w:rFonts w:ascii="Palatino Linotype" w:eastAsia="Palatino Linotype" w:hAnsi="Palatino Linotype" w:cs="Palatino Linotype"/>
          <w:b/>
          <w:i/>
          <w:color w:val="000000"/>
        </w:rPr>
        <w:t>Sujeto Obligado</w:t>
      </w:r>
      <w:r>
        <w:rPr>
          <w:rFonts w:ascii="Palatino Linotype" w:eastAsia="Palatino Linotype" w:hAnsi="Palatino Linotype" w:cs="Palatino Linotype"/>
          <w:i/>
          <w:color w:val="000000"/>
        </w:rPr>
        <w:t xml:space="preserve"> no cuente con la información que se ordena en el inciso “c”, deberá emitir el Acuerdo de Inexistencia, en términos de los artículos 169 y 170 de la Ley de Transparencia y</w:t>
      </w:r>
      <w:r>
        <w:rPr>
          <w:rFonts w:ascii="Palatino Linotype" w:eastAsia="Palatino Linotype" w:hAnsi="Palatino Linotype" w:cs="Palatino Linotype"/>
          <w:i/>
          <w:color w:val="000000"/>
        </w:rPr>
        <w:t xml:space="preserve"> Acceso a la Información Pública del Estado de México y Municipios.</w:t>
      </w:r>
      <w:r>
        <w:rPr>
          <w:rFonts w:ascii="Palatino Linotype" w:eastAsia="Palatino Linotype" w:hAnsi="Palatino Linotype" w:cs="Palatino Linotype"/>
        </w:rPr>
        <w:t>” (Sic)</w:t>
      </w:r>
    </w:p>
    <w:p w:rsidR="003F4B1C" w:rsidRDefault="003F4B1C">
      <w:pPr>
        <w:pBdr>
          <w:top w:val="nil"/>
          <w:left w:val="nil"/>
          <w:bottom w:val="nil"/>
          <w:right w:val="nil"/>
          <w:between w:val="nil"/>
        </w:pBdr>
        <w:spacing w:after="240" w:line="360" w:lineRule="auto"/>
        <w:ind w:right="142"/>
        <w:jc w:val="both"/>
        <w:rPr>
          <w:rFonts w:ascii="Palatino Linotype" w:eastAsia="Palatino Linotype" w:hAnsi="Palatino Linotype" w:cs="Palatino Linotype"/>
          <w:sz w:val="24"/>
          <w:szCs w:val="24"/>
        </w:rPr>
      </w:pPr>
    </w:p>
    <w:p w:rsidR="003F4B1C" w:rsidRDefault="00246F85">
      <w:pPr>
        <w:pBdr>
          <w:top w:val="nil"/>
          <w:left w:val="nil"/>
          <w:bottom w:val="nil"/>
          <w:right w:val="nil"/>
          <w:between w:val="nil"/>
        </w:pBdr>
        <w:spacing w:after="240" w:line="360" w:lineRule="auto"/>
        <w:ind w:right="142"/>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Ahora bien, si bien se comparte en esencia el estudio realizado en la mayoría de los puntos que se ordenan; sin embargo, en cuanto a lo que se ordena en el inciso “a” relativo a:</w:t>
      </w:r>
    </w:p>
    <w:p w:rsidR="003F4B1C" w:rsidRDefault="00246F85">
      <w:pPr>
        <w:spacing w:after="0" w:line="360" w:lineRule="auto"/>
        <w:jc w:val="both"/>
        <w:rPr>
          <w:rFonts w:ascii="Palatino Linotype" w:eastAsia="Palatino Linotype" w:hAnsi="Palatino Linotype" w:cs="Palatino Linotype"/>
          <w:color w:val="000000"/>
          <w:sz w:val="24"/>
          <w:szCs w:val="24"/>
        </w:rPr>
      </w:pPr>
      <w:bookmarkStart w:id="2" w:name="_heading=h.30j0zll" w:colFirst="0" w:colLast="0"/>
      <w:bookmarkEnd w:id="2"/>
      <w:r>
        <w:rPr>
          <w:rFonts w:ascii="Palatino Linotype" w:eastAsia="Palatino Linotype" w:hAnsi="Palatino Linotype" w:cs="Palatino Linotype"/>
          <w:color w:val="000000"/>
          <w:sz w:val="24"/>
          <w:szCs w:val="24"/>
        </w:rPr>
        <w:t>“La información curricular, del personal mando medio y superior, faltantes,</w:t>
      </w:r>
      <w:r>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color w:val="000000"/>
          <w:sz w:val="24"/>
          <w:szCs w:val="24"/>
        </w:rPr>
        <w:t xml:space="preserve">en funciones al veintinueve de abril del año dos mil veintidós.” </w:t>
      </w:r>
    </w:p>
    <w:p w:rsidR="003F4B1C" w:rsidRDefault="003F4B1C">
      <w:pPr>
        <w:spacing w:after="0" w:line="360" w:lineRule="auto"/>
        <w:jc w:val="both"/>
        <w:rPr>
          <w:rFonts w:ascii="Palatino Linotype" w:eastAsia="Palatino Linotype" w:hAnsi="Palatino Linotype" w:cs="Palatino Linotype"/>
          <w:sz w:val="24"/>
          <w:szCs w:val="24"/>
        </w:rPr>
      </w:pPr>
    </w:p>
    <w:p w:rsidR="003F4B1C" w:rsidRDefault="00246F85">
      <w:pPr>
        <w:spacing w:after="0"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Las suscritas </w:t>
      </w:r>
      <w:r>
        <w:rPr>
          <w:rFonts w:ascii="Palatino Linotype" w:eastAsia="Palatino Linotype" w:hAnsi="Palatino Linotype" w:cs="Palatino Linotype"/>
          <w:b/>
          <w:color w:val="000000"/>
          <w:sz w:val="24"/>
          <w:szCs w:val="24"/>
        </w:rPr>
        <w:t xml:space="preserve">no comparte las consideraciones que fueron vertidas en la presente resolución respecto a la información curricular de los integrantes de cabildo (regidores y </w:t>
      </w:r>
      <w:r>
        <w:rPr>
          <w:rFonts w:ascii="Palatino Linotype" w:eastAsia="Palatino Linotype" w:hAnsi="Palatino Linotype" w:cs="Palatino Linotype"/>
          <w:b/>
          <w:sz w:val="24"/>
          <w:szCs w:val="24"/>
        </w:rPr>
        <w:t>síndico</w:t>
      </w:r>
      <w:r>
        <w:rPr>
          <w:rFonts w:ascii="Palatino Linotype" w:eastAsia="Palatino Linotype" w:hAnsi="Palatino Linotype" w:cs="Palatino Linotype"/>
          <w:b/>
          <w:color w:val="000000"/>
          <w:sz w:val="24"/>
          <w:szCs w:val="24"/>
        </w:rPr>
        <w:t>), faltantes</w:t>
      </w:r>
      <w:r>
        <w:rPr>
          <w:rFonts w:ascii="Palatino Linotype" w:eastAsia="Palatino Linotype" w:hAnsi="Palatino Linotype" w:cs="Palatino Linotype"/>
          <w:color w:val="000000"/>
          <w:sz w:val="24"/>
          <w:szCs w:val="24"/>
        </w:rPr>
        <w:t xml:space="preserve">, en virtud de que, para las emisoras del voto en el presente caso, </w:t>
      </w:r>
      <w:r>
        <w:rPr>
          <w:rFonts w:ascii="Palatino Linotype" w:eastAsia="Palatino Linotype" w:hAnsi="Palatino Linotype" w:cs="Palatino Linotype"/>
          <w:b/>
          <w:color w:val="000000"/>
          <w:sz w:val="24"/>
          <w:szCs w:val="24"/>
        </w:rPr>
        <w:t>los documen</w:t>
      </w:r>
      <w:r>
        <w:rPr>
          <w:rFonts w:ascii="Palatino Linotype" w:eastAsia="Palatino Linotype" w:hAnsi="Palatino Linotype" w:cs="Palatino Linotype"/>
          <w:b/>
          <w:color w:val="000000"/>
          <w:sz w:val="24"/>
          <w:szCs w:val="24"/>
        </w:rPr>
        <w:t>tos ordenados de manera particular para los referidos servidores públicos, no son requisito necesario, pues al tratarse de servidores públicos designados por elección popular, no se requiere acreditar determinada trayectoria laboral</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color w:val="000000"/>
          <w:sz w:val="24"/>
          <w:szCs w:val="24"/>
        </w:rPr>
        <w:t>como escolar, por lo t</w:t>
      </w:r>
      <w:r>
        <w:rPr>
          <w:rFonts w:ascii="Palatino Linotype" w:eastAsia="Palatino Linotype" w:hAnsi="Palatino Linotype" w:cs="Palatino Linotype"/>
          <w:b/>
          <w:color w:val="000000"/>
          <w:sz w:val="24"/>
          <w:szCs w:val="24"/>
        </w:rPr>
        <w:t>anto, en el caso de los ayuntamientos, no hay manera de dar satisfacción a la información específica requerida.</w:t>
      </w:r>
    </w:p>
    <w:p w:rsidR="003F4B1C" w:rsidRDefault="003F4B1C">
      <w:pPr>
        <w:spacing w:after="0" w:line="360" w:lineRule="auto"/>
        <w:jc w:val="both"/>
        <w:rPr>
          <w:rFonts w:ascii="Palatino Linotype" w:eastAsia="Palatino Linotype" w:hAnsi="Palatino Linotype" w:cs="Palatino Linotype"/>
          <w:b/>
          <w:color w:val="000000"/>
          <w:sz w:val="24"/>
          <w:szCs w:val="24"/>
        </w:rPr>
      </w:pPr>
    </w:p>
    <w:p w:rsidR="003F4B1C" w:rsidRDefault="00246F85">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Determinado lo anterior, es pertinente mencionar que en estas circunstancias no resulta exigible al </w:t>
      </w:r>
      <w:r>
        <w:rPr>
          <w:rFonts w:ascii="Palatino Linotype" w:eastAsia="Palatino Linotype" w:hAnsi="Palatino Linotype" w:cs="Palatino Linotype"/>
          <w:b/>
          <w:color w:val="000000"/>
          <w:sz w:val="24"/>
          <w:szCs w:val="24"/>
        </w:rPr>
        <w:t xml:space="preserve">Sujeto Obligado </w:t>
      </w:r>
      <w:r>
        <w:rPr>
          <w:rFonts w:ascii="Palatino Linotype" w:eastAsia="Palatino Linotype" w:hAnsi="Palatino Linotype" w:cs="Palatino Linotype"/>
          <w:color w:val="000000"/>
          <w:sz w:val="24"/>
          <w:szCs w:val="24"/>
        </w:rPr>
        <w:t>requerirle la entrega de in</w:t>
      </w:r>
      <w:r>
        <w:rPr>
          <w:rFonts w:ascii="Palatino Linotype" w:eastAsia="Palatino Linotype" w:hAnsi="Palatino Linotype" w:cs="Palatino Linotype"/>
          <w:color w:val="000000"/>
          <w:sz w:val="24"/>
          <w:szCs w:val="24"/>
        </w:rPr>
        <w:t xml:space="preserve">formación que no obra </w:t>
      </w:r>
      <w:r>
        <w:rPr>
          <w:rFonts w:ascii="Palatino Linotype" w:eastAsia="Palatino Linotype" w:hAnsi="Palatino Linotype" w:cs="Palatino Linotype"/>
          <w:color w:val="000000"/>
          <w:sz w:val="24"/>
          <w:szCs w:val="24"/>
        </w:rPr>
        <w:lastRenderedPageBreak/>
        <w:t>en sus archivos, toda vez que de conformidad con los artículos 117, 118, 119 y 120 de la Constitución Política del Estado Libre y Soberano de México, los integrantes del ayuntamiento, propietarios o suplentes deberán cumplir una serie</w:t>
      </w:r>
      <w:r>
        <w:rPr>
          <w:rFonts w:ascii="Palatino Linotype" w:eastAsia="Palatino Linotype" w:hAnsi="Palatino Linotype" w:cs="Palatino Linotype"/>
          <w:color w:val="000000"/>
          <w:sz w:val="24"/>
          <w:szCs w:val="24"/>
        </w:rPr>
        <w:t xml:space="preserve"> de requisitos, de las cuales no se advierte la obligación de entregar los </w:t>
      </w:r>
      <w:r>
        <w:rPr>
          <w:rFonts w:ascii="Palatino Linotype" w:eastAsia="Palatino Linotype" w:hAnsi="Palatino Linotype" w:cs="Palatino Linotype"/>
          <w:sz w:val="24"/>
          <w:szCs w:val="24"/>
        </w:rPr>
        <w:t>Títulos y cédulas que acrediten sus grados académicos</w:t>
      </w:r>
      <w:r>
        <w:rPr>
          <w:rFonts w:ascii="Palatino Linotype" w:eastAsia="Palatino Linotype" w:hAnsi="Palatino Linotype" w:cs="Palatino Linotype"/>
          <w:color w:val="000000"/>
          <w:sz w:val="24"/>
          <w:szCs w:val="24"/>
        </w:rPr>
        <w:t>, sirve de ilustración la siguiente cita: </w:t>
      </w:r>
    </w:p>
    <w:p w:rsidR="003F4B1C" w:rsidRDefault="003F4B1C">
      <w:pPr>
        <w:spacing w:after="0" w:line="360" w:lineRule="auto"/>
      </w:pPr>
    </w:p>
    <w:p w:rsidR="003F4B1C" w:rsidRDefault="00246F85">
      <w:pPr>
        <w:spacing w:after="0" w:line="240" w:lineRule="auto"/>
        <w:ind w:left="954" w:right="974"/>
        <w:jc w:val="both"/>
        <w:rPr>
          <w:rFonts w:ascii="Palatino Linotype" w:eastAsia="Palatino Linotype" w:hAnsi="Palatino Linotype" w:cs="Palatino Linotype"/>
        </w:rPr>
      </w:pPr>
      <w:r>
        <w:rPr>
          <w:rFonts w:ascii="Palatino Linotype" w:eastAsia="Palatino Linotype" w:hAnsi="Palatino Linotype" w:cs="Palatino Linotype"/>
          <w:i/>
        </w:rPr>
        <w:t xml:space="preserve">“Artículo 117.- </w:t>
      </w:r>
      <w:r>
        <w:rPr>
          <w:rFonts w:ascii="Palatino Linotype" w:eastAsia="Palatino Linotype" w:hAnsi="Palatino Linotype" w:cs="Palatino Linotype"/>
          <w:b/>
          <w:i/>
        </w:rPr>
        <w:t xml:space="preserve">Los ayuntamientos se integrarán con una jefa o jefe de asamblea que </w:t>
      </w:r>
      <w:r>
        <w:rPr>
          <w:rFonts w:ascii="Palatino Linotype" w:eastAsia="Palatino Linotype" w:hAnsi="Palatino Linotype" w:cs="Palatino Linotype"/>
          <w:b/>
          <w:i/>
        </w:rPr>
        <w:t>se denominará Presidenta o Presidente Municipal, respectivamente</w:t>
      </w:r>
      <w:r>
        <w:rPr>
          <w:rFonts w:ascii="Palatino Linotype" w:eastAsia="Palatino Linotype" w:hAnsi="Palatino Linotype" w:cs="Palatino Linotype"/>
          <w:i/>
        </w:rPr>
        <w:t xml:space="preserve">, </w:t>
      </w:r>
      <w:r>
        <w:rPr>
          <w:rFonts w:ascii="Palatino Linotype" w:eastAsia="Palatino Linotype" w:hAnsi="Palatino Linotype" w:cs="Palatino Linotype"/>
          <w:b/>
          <w:i/>
        </w:rPr>
        <w:t>y con varios miembros más llamados Síndicas o Síndicos y Regidoras o Regidores</w:t>
      </w:r>
      <w:r>
        <w:rPr>
          <w:rFonts w:ascii="Palatino Linotype" w:eastAsia="Palatino Linotype" w:hAnsi="Palatino Linotype" w:cs="Palatino Linotype"/>
          <w:i/>
        </w:rPr>
        <w:t>, cuyo número se determinará en razón directa de la población del municipio que representen, como lo disponga la</w:t>
      </w:r>
      <w:r>
        <w:rPr>
          <w:rFonts w:ascii="Palatino Linotype" w:eastAsia="Palatino Linotype" w:hAnsi="Palatino Linotype" w:cs="Palatino Linotype"/>
          <w:i/>
        </w:rPr>
        <w:t xml:space="preserve"> Ley Orgánica respectiva. Los ayuntamientos de los municipios podrán tener síndicas o síndicos y regidoras o regidores electos según el principio de representación proporcional de acuerdo a los requisitos y reglas de asignación que establezca la ley de la </w:t>
      </w:r>
      <w:r>
        <w:rPr>
          <w:rFonts w:ascii="Palatino Linotype" w:eastAsia="Palatino Linotype" w:hAnsi="Palatino Linotype" w:cs="Palatino Linotype"/>
          <w:i/>
        </w:rPr>
        <w:t>materia, respetando el principio de paridad de género.</w:t>
      </w:r>
    </w:p>
    <w:p w:rsidR="003F4B1C" w:rsidRDefault="003F4B1C">
      <w:pPr>
        <w:spacing w:after="0" w:line="240" w:lineRule="auto"/>
      </w:pPr>
    </w:p>
    <w:p w:rsidR="003F4B1C" w:rsidRDefault="00246F85">
      <w:pPr>
        <w:spacing w:after="0" w:line="240" w:lineRule="auto"/>
        <w:ind w:left="834" w:right="5804"/>
        <w:jc w:val="both"/>
        <w:rPr>
          <w:rFonts w:ascii="Palatino Linotype" w:eastAsia="Palatino Linotype" w:hAnsi="Palatino Linotype" w:cs="Palatino Linotype"/>
        </w:rPr>
      </w:pPr>
      <w:r>
        <w:rPr>
          <w:rFonts w:ascii="Palatino Linotype" w:eastAsia="Palatino Linotype" w:hAnsi="Palatino Linotype" w:cs="Palatino Linotype"/>
          <w:i/>
        </w:rPr>
        <w:t>CAPITULO SEGUNDO</w:t>
      </w:r>
    </w:p>
    <w:p w:rsidR="003F4B1C" w:rsidRDefault="003F4B1C">
      <w:pPr>
        <w:spacing w:after="0" w:line="240" w:lineRule="auto"/>
      </w:pPr>
    </w:p>
    <w:p w:rsidR="003F4B1C" w:rsidRDefault="00246F85">
      <w:pPr>
        <w:spacing w:after="0" w:line="240" w:lineRule="auto"/>
        <w:ind w:left="834" w:right="4577"/>
        <w:jc w:val="both"/>
        <w:rPr>
          <w:rFonts w:ascii="Palatino Linotype" w:eastAsia="Palatino Linotype" w:hAnsi="Palatino Linotype" w:cs="Palatino Linotype"/>
        </w:rPr>
      </w:pPr>
      <w:r>
        <w:rPr>
          <w:rFonts w:ascii="Palatino Linotype" w:eastAsia="Palatino Linotype" w:hAnsi="Palatino Linotype" w:cs="Palatino Linotype"/>
          <w:i/>
        </w:rPr>
        <w:t>De los Miembros de los Ayuntamientos</w:t>
      </w:r>
    </w:p>
    <w:p w:rsidR="003F4B1C" w:rsidRDefault="003F4B1C">
      <w:pPr>
        <w:spacing w:after="0" w:line="240" w:lineRule="auto"/>
      </w:pPr>
    </w:p>
    <w:p w:rsidR="003F4B1C" w:rsidRDefault="00246F85">
      <w:pPr>
        <w:spacing w:after="0" w:line="240" w:lineRule="auto"/>
        <w:ind w:left="834" w:right="973"/>
        <w:jc w:val="both"/>
        <w:rPr>
          <w:rFonts w:ascii="Palatino Linotype" w:eastAsia="Palatino Linotype" w:hAnsi="Palatino Linotype" w:cs="Palatino Linotype"/>
          <w:i/>
        </w:rPr>
      </w:pPr>
      <w:r>
        <w:rPr>
          <w:rFonts w:ascii="Palatino Linotype" w:eastAsia="Palatino Linotype" w:hAnsi="Palatino Linotype" w:cs="Palatino Linotype"/>
          <w:i/>
        </w:rPr>
        <w:t xml:space="preserve">Artículo 118.- </w:t>
      </w:r>
      <w:r>
        <w:rPr>
          <w:rFonts w:ascii="Palatino Linotype" w:eastAsia="Palatino Linotype" w:hAnsi="Palatino Linotype" w:cs="Palatino Linotype"/>
          <w:b/>
          <w:i/>
        </w:rPr>
        <w:t xml:space="preserve">Los miembros de un ayuntamiento serán designados en una sola elección. </w:t>
      </w:r>
      <w:r>
        <w:rPr>
          <w:rFonts w:ascii="Palatino Linotype" w:eastAsia="Palatino Linotype" w:hAnsi="Palatino Linotype" w:cs="Palatino Linotype"/>
          <w:i/>
        </w:rPr>
        <w:t>Se distinguirán las regidoras y los regidores por el orden numérico y los síndicos cuando sean dos, en la misma forma. Las regidoras y los regidores de mayoría relativa y de representación proporcional tendrán los mismos derechos y obligaciones, conforme a</w:t>
      </w:r>
      <w:r>
        <w:rPr>
          <w:rFonts w:ascii="Palatino Linotype" w:eastAsia="Palatino Linotype" w:hAnsi="Palatino Linotype" w:cs="Palatino Linotype"/>
          <w:i/>
        </w:rPr>
        <w:t xml:space="preserve"> la ley de la materia. Las síndicas electas y los síndicos electos por ambas fórmulas tendrán las atribuciones que les señale la ley. Por cada miembro del ayuntamiento que se elija como propietario se elegirá un suplente.</w:t>
      </w:r>
    </w:p>
    <w:p w:rsidR="003F4B1C" w:rsidRDefault="003F4B1C">
      <w:pPr>
        <w:spacing w:after="0" w:line="240" w:lineRule="auto"/>
      </w:pPr>
    </w:p>
    <w:p w:rsidR="003F4B1C" w:rsidRDefault="00246F85">
      <w:pPr>
        <w:spacing w:after="0" w:line="240" w:lineRule="auto"/>
        <w:ind w:left="834" w:right="976"/>
        <w:jc w:val="both"/>
        <w:rPr>
          <w:rFonts w:ascii="Palatino Linotype" w:eastAsia="Palatino Linotype" w:hAnsi="Palatino Linotype" w:cs="Palatino Linotype"/>
        </w:rPr>
      </w:pPr>
      <w:r>
        <w:rPr>
          <w:rFonts w:ascii="Palatino Linotype" w:eastAsia="Palatino Linotype" w:hAnsi="Palatino Linotype" w:cs="Palatino Linotype"/>
          <w:b/>
          <w:i/>
        </w:rPr>
        <w:t>Artículo 119.- Para ser miembro p</w:t>
      </w:r>
      <w:r>
        <w:rPr>
          <w:rFonts w:ascii="Palatino Linotype" w:eastAsia="Palatino Linotype" w:hAnsi="Palatino Linotype" w:cs="Palatino Linotype"/>
          <w:b/>
          <w:i/>
        </w:rPr>
        <w:t>ropietario o suplente de un ayuntamiento se requiere:</w:t>
      </w:r>
    </w:p>
    <w:p w:rsidR="003F4B1C" w:rsidRDefault="003F4B1C">
      <w:pPr>
        <w:spacing w:after="0" w:line="240" w:lineRule="auto"/>
      </w:pPr>
    </w:p>
    <w:p w:rsidR="003F4B1C" w:rsidRDefault="00246F85">
      <w:pPr>
        <w:tabs>
          <w:tab w:val="left" w:pos="1380"/>
        </w:tabs>
        <w:spacing w:after="0" w:line="240" w:lineRule="auto"/>
        <w:ind w:left="834" w:right="977" w:hanging="142"/>
        <w:jc w:val="both"/>
        <w:rPr>
          <w:rFonts w:ascii="Palatino Linotype" w:eastAsia="Palatino Linotype" w:hAnsi="Palatino Linotype" w:cs="Palatino Linotype"/>
          <w:b/>
          <w:i/>
        </w:rPr>
      </w:pPr>
      <w:r>
        <w:rPr>
          <w:rFonts w:ascii="Palatino Linotype" w:eastAsia="Palatino Linotype" w:hAnsi="Palatino Linotype" w:cs="Palatino Linotype"/>
          <w:b/>
          <w:i/>
        </w:rPr>
        <w:t>I.</w:t>
      </w:r>
      <w:r>
        <w:rPr>
          <w:rFonts w:ascii="Palatino Linotype" w:eastAsia="Palatino Linotype" w:hAnsi="Palatino Linotype" w:cs="Palatino Linotype"/>
          <w:b/>
          <w:i/>
        </w:rPr>
        <w:tab/>
      </w:r>
      <w:r>
        <w:rPr>
          <w:rFonts w:ascii="Palatino Linotype" w:eastAsia="Palatino Linotype" w:hAnsi="Palatino Linotype" w:cs="Palatino Linotype"/>
          <w:b/>
          <w:i/>
        </w:rPr>
        <w:tab/>
        <w:t>Ser mexicana o mexicano, ciudadana o ciudadano del Estado, en pleno ejercicio de sus derechos;</w:t>
      </w:r>
    </w:p>
    <w:p w:rsidR="003F4B1C" w:rsidRDefault="00246F85">
      <w:pPr>
        <w:tabs>
          <w:tab w:val="left" w:pos="1380"/>
        </w:tabs>
        <w:spacing w:after="0" w:line="240" w:lineRule="auto"/>
        <w:ind w:left="834" w:right="979" w:hanging="227"/>
        <w:jc w:val="both"/>
        <w:rPr>
          <w:rFonts w:ascii="Palatino Linotype" w:eastAsia="Palatino Linotype" w:hAnsi="Palatino Linotype" w:cs="Palatino Linotype"/>
        </w:rPr>
      </w:pPr>
      <w:r>
        <w:rPr>
          <w:rFonts w:ascii="Palatino Linotype" w:eastAsia="Palatino Linotype" w:hAnsi="Palatino Linotype" w:cs="Palatino Linotype"/>
          <w:b/>
          <w:i/>
        </w:rPr>
        <w:t>II.</w:t>
      </w:r>
      <w:r>
        <w:rPr>
          <w:rFonts w:ascii="Palatino Linotype" w:eastAsia="Palatino Linotype" w:hAnsi="Palatino Linotype" w:cs="Palatino Linotype"/>
          <w:b/>
          <w:i/>
        </w:rPr>
        <w:tab/>
      </w:r>
      <w:r>
        <w:rPr>
          <w:rFonts w:ascii="Palatino Linotype" w:eastAsia="Palatino Linotype" w:hAnsi="Palatino Linotype" w:cs="Palatino Linotype"/>
          <w:b/>
          <w:i/>
        </w:rPr>
        <w:tab/>
      </w:r>
      <w:r>
        <w:rPr>
          <w:rFonts w:ascii="Palatino Linotype" w:eastAsia="Palatino Linotype" w:hAnsi="Palatino Linotype" w:cs="Palatino Linotype"/>
          <w:b/>
          <w:i/>
        </w:rPr>
        <w:t>Ser mexiquense con residencia efectiva en el municipio no menor a un año o vecino del mismo, con residencia efectiva en su territorio no menor a tres años, anteriores al día de la elección; y</w:t>
      </w:r>
    </w:p>
    <w:p w:rsidR="003F4B1C" w:rsidRDefault="003F4B1C">
      <w:pPr>
        <w:spacing w:after="0" w:line="240" w:lineRule="auto"/>
      </w:pPr>
    </w:p>
    <w:p w:rsidR="003F4B1C" w:rsidRDefault="00246F85">
      <w:pPr>
        <w:spacing w:after="0" w:line="240" w:lineRule="auto"/>
        <w:ind w:left="522"/>
        <w:rPr>
          <w:rFonts w:ascii="Palatino Linotype" w:eastAsia="Palatino Linotype" w:hAnsi="Palatino Linotype" w:cs="Palatino Linotype"/>
        </w:rPr>
      </w:pPr>
      <w:r>
        <w:rPr>
          <w:rFonts w:ascii="Palatino Linotype" w:eastAsia="Palatino Linotype" w:hAnsi="Palatino Linotype" w:cs="Palatino Linotype"/>
          <w:b/>
          <w:i/>
        </w:rPr>
        <w:t>III.          Ser de reconocida probidad y buena fama pública.</w:t>
      </w:r>
    </w:p>
    <w:p w:rsidR="003F4B1C" w:rsidRDefault="003F4B1C">
      <w:pPr>
        <w:spacing w:after="0" w:line="240" w:lineRule="auto"/>
      </w:pPr>
    </w:p>
    <w:p w:rsidR="003F4B1C" w:rsidRDefault="00246F85">
      <w:pPr>
        <w:tabs>
          <w:tab w:val="left" w:pos="1380"/>
        </w:tabs>
        <w:spacing w:after="0" w:line="240" w:lineRule="auto"/>
        <w:ind w:left="834" w:right="978" w:hanging="288"/>
        <w:jc w:val="both"/>
        <w:rPr>
          <w:rFonts w:ascii="Palatino Linotype" w:eastAsia="Palatino Linotype" w:hAnsi="Palatino Linotype" w:cs="Palatino Linotype"/>
        </w:rPr>
      </w:pPr>
      <w:r>
        <w:rPr>
          <w:rFonts w:ascii="Palatino Linotype" w:eastAsia="Palatino Linotype" w:hAnsi="Palatino Linotype" w:cs="Palatino Linotype"/>
          <w:b/>
          <w:i/>
        </w:rPr>
        <w:t>IV.</w:t>
      </w:r>
      <w:r>
        <w:rPr>
          <w:rFonts w:ascii="Palatino Linotype" w:eastAsia="Palatino Linotype" w:hAnsi="Palatino Linotype" w:cs="Palatino Linotype"/>
          <w:b/>
          <w:i/>
        </w:rPr>
        <w:tab/>
      </w:r>
      <w:r>
        <w:rPr>
          <w:rFonts w:ascii="Palatino Linotype" w:eastAsia="Palatino Linotype" w:hAnsi="Palatino Linotype" w:cs="Palatino Linotype"/>
          <w:b/>
          <w:i/>
        </w:rPr>
        <w:tab/>
        <w:t>No estar condenada o condenado por sentencia ejecutoriada por el delito de violencia política contra las mujeres en razón de género;</w:t>
      </w:r>
    </w:p>
    <w:p w:rsidR="003F4B1C" w:rsidRDefault="003F4B1C">
      <w:pPr>
        <w:spacing w:after="0" w:line="240" w:lineRule="auto"/>
      </w:pPr>
    </w:p>
    <w:p w:rsidR="003F4B1C" w:rsidRDefault="00246F85">
      <w:pPr>
        <w:tabs>
          <w:tab w:val="left" w:pos="1380"/>
        </w:tabs>
        <w:spacing w:after="0" w:line="240" w:lineRule="auto"/>
        <w:ind w:left="834" w:right="977" w:hanging="202"/>
        <w:jc w:val="both"/>
        <w:rPr>
          <w:rFonts w:ascii="Palatino Linotype" w:eastAsia="Palatino Linotype" w:hAnsi="Palatino Linotype" w:cs="Palatino Linotype"/>
        </w:rPr>
      </w:pPr>
      <w:r>
        <w:rPr>
          <w:rFonts w:ascii="Palatino Linotype" w:eastAsia="Palatino Linotype" w:hAnsi="Palatino Linotype" w:cs="Palatino Linotype"/>
          <w:b/>
          <w:i/>
        </w:rPr>
        <w:t>V.</w:t>
      </w:r>
      <w:r>
        <w:rPr>
          <w:rFonts w:ascii="Palatino Linotype" w:eastAsia="Palatino Linotype" w:hAnsi="Palatino Linotype" w:cs="Palatino Linotype"/>
          <w:b/>
          <w:i/>
        </w:rPr>
        <w:tab/>
      </w:r>
      <w:r>
        <w:rPr>
          <w:rFonts w:ascii="Palatino Linotype" w:eastAsia="Palatino Linotype" w:hAnsi="Palatino Linotype" w:cs="Palatino Linotype"/>
          <w:b/>
          <w:i/>
        </w:rPr>
        <w:tab/>
        <w:t>No estar inscrito en el Registro de Deudores Alimentarios Morosos en el Estado, ni en otra entidad federativa, y</w:t>
      </w:r>
    </w:p>
    <w:p w:rsidR="003F4B1C" w:rsidRDefault="003F4B1C">
      <w:pPr>
        <w:spacing w:after="0" w:line="240" w:lineRule="auto"/>
      </w:pPr>
    </w:p>
    <w:p w:rsidR="003F4B1C" w:rsidRDefault="00246F85">
      <w:pPr>
        <w:spacing w:after="0" w:line="240" w:lineRule="auto"/>
        <w:ind w:left="834" w:right="976" w:hanging="274"/>
        <w:jc w:val="both"/>
        <w:rPr>
          <w:rFonts w:ascii="Palatino Linotype" w:eastAsia="Palatino Linotype" w:hAnsi="Palatino Linotype" w:cs="Palatino Linotype"/>
        </w:rPr>
      </w:pPr>
      <w:r>
        <w:rPr>
          <w:rFonts w:ascii="Palatino Linotype" w:eastAsia="Palatino Linotype" w:hAnsi="Palatino Linotype" w:cs="Palatino Linotype"/>
          <w:i/>
        </w:rPr>
        <w:t xml:space="preserve">VI.          </w:t>
      </w:r>
      <w:r>
        <w:rPr>
          <w:rFonts w:ascii="Palatino Linotype" w:eastAsia="Palatino Linotype" w:hAnsi="Palatino Linotype" w:cs="Palatino Linotype"/>
          <w:b/>
          <w:i/>
        </w:rPr>
        <w:t>No estar condenada o condenado por sentencia ejecutoriada por delitos de violencia familiar, contra la libertad sexual o de violencia de género.</w:t>
      </w:r>
    </w:p>
    <w:p w:rsidR="003F4B1C" w:rsidRDefault="003F4B1C">
      <w:pPr>
        <w:spacing w:after="0" w:line="240" w:lineRule="auto"/>
      </w:pPr>
    </w:p>
    <w:p w:rsidR="003F4B1C" w:rsidRDefault="00246F85">
      <w:pPr>
        <w:spacing w:after="0" w:line="240" w:lineRule="auto"/>
        <w:ind w:left="834" w:right="977"/>
        <w:jc w:val="both"/>
        <w:rPr>
          <w:rFonts w:ascii="Palatino Linotype" w:eastAsia="Palatino Linotype" w:hAnsi="Palatino Linotype" w:cs="Palatino Linotype"/>
        </w:rPr>
      </w:pPr>
      <w:r>
        <w:rPr>
          <w:rFonts w:ascii="Palatino Linotype" w:eastAsia="Palatino Linotype" w:hAnsi="Palatino Linotype" w:cs="Palatino Linotype"/>
          <w:i/>
        </w:rPr>
        <w:t>Artículo 120.- No pueden ser miembros propietarios o suplentes de los ayuntamientos:</w:t>
      </w:r>
    </w:p>
    <w:p w:rsidR="003F4B1C" w:rsidRDefault="003F4B1C">
      <w:pPr>
        <w:spacing w:after="0" w:line="240" w:lineRule="auto"/>
      </w:pPr>
    </w:p>
    <w:p w:rsidR="003F4B1C" w:rsidRDefault="00246F85">
      <w:pPr>
        <w:spacing w:after="0" w:line="240" w:lineRule="auto"/>
        <w:ind w:left="824"/>
        <w:rPr>
          <w:rFonts w:ascii="Palatino Linotype" w:eastAsia="Palatino Linotype" w:hAnsi="Palatino Linotype" w:cs="Palatino Linotype"/>
        </w:rPr>
      </w:pPr>
      <w:r>
        <w:rPr>
          <w:rFonts w:ascii="Palatino Linotype" w:eastAsia="Palatino Linotype" w:hAnsi="Palatino Linotype" w:cs="Palatino Linotype"/>
          <w:i/>
        </w:rPr>
        <w:t>I.          Las diputadas o diputados y senadoras o senadores al Congreso de la Unión</w:t>
      </w:r>
    </w:p>
    <w:p w:rsidR="003F4B1C" w:rsidRDefault="00246F85">
      <w:pPr>
        <w:spacing w:after="0" w:line="240" w:lineRule="auto"/>
        <w:ind w:left="954" w:right="4350"/>
        <w:jc w:val="both"/>
        <w:rPr>
          <w:rFonts w:ascii="Palatino Linotype" w:eastAsia="Palatino Linotype" w:hAnsi="Palatino Linotype" w:cs="Palatino Linotype"/>
        </w:rPr>
      </w:pPr>
      <w:r>
        <w:rPr>
          <w:rFonts w:ascii="Palatino Linotype" w:eastAsia="Palatino Linotype" w:hAnsi="Palatino Linotype" w:cs="Palatino Linotype"/>
          <w:i/>
        </w:rPr>
        <w:t>que se encuentren en ejercicio de su cargo;</w:t>
      </w:r>
    </w:p>
    <w:p w:rsidR="003F4B1C" w:rsidRDefault="003F4B1C">
      <w:pPr>
        <w:spacing w:after="0" w:line="240" w:lineRule="auto"/>
      </w:pPr>
    </w:p>
    <w:p w:rsidR="003F4B1C" w:rsidRDefault="00246F85">
      <w:pPr>
        <w:tabs>
          <w:tab w:val="left" w:pos="1500"/>
        </w:tabs>
        <w:spacing w:after="0" w:line="240" w:lineRule="auto"/>
        <w:ind w:left="954" w:right="977" w:hanging="202"/>
        <w:jc w:val="both"/>
        <w:rPr>
          <w:rFonts w:ascii="Palatino Linotype" w:eastAsia="Palatino Linotype" w:hAnsi="Palatino Linotype" w:cs="Palatino Linotype"/>
        </w:rPr>
      </w:pPr>
      <w:r>
        <w:rPr>
          <w:rFonts w:ascii="Palatino Linotype" w:eastAsia="Palatino Linotype" w:hAnsi="Palatino Linotype" w:cs="Palatino Linotype"/>
          <w:i/>
        </w:rPr>
        <w:t>II.</w:t>
      </w:r>
      <w:r>
        <w:rPr>
          <w:rFonts w:ascii="Palatino Linotype" w:eastAsia="Palatino Linotype" w:hAnsi="Palatino Linotype" w:cs="Palatino Linotype"/>
          <w:i/>
        </w:rPr>
        <w:tab/>
      </w:r>
      <w:r>
        <w:rPr>
          <w:rFonts w:ascii="Palatino Linotype" w:eastAsia="Palatino Linotype" w:hAnsi="Palatino Linotype" w:cs="Palatino Linotype"/>
          <w:i/>
        </w:rPr>
        <w:tab/>
        <w:t>Las diputadas o diputados a la Legislatura del Estado que se encuentren en ejercicio de su cargo;</w:t>
      </w:r>
    </w:p>
    <w:p w:rsidR="003F4B1C" w:rsidRDefault="003F4B1C">
      <w:pPr>
        <w:spacing w:after="0" w:line="240" w:lineRule="auto"/>
      </w:pPr>
    </w:p>
    <w:p w:rsidR="003F4B1C" w:rsidRDefault="00246F85">
      <w:pPr>
        <w:tabs>
          <w:tab w:val="left" w:pos="1500"/>
        </w:tabs>
        <w:spacing w:after="0" w:line="240" w:lineRule="auto"/>
        <w:ind w:left="954" w:right="973" w:hanging="275"/>
        <w:jc w:val="both"/>
        <w:rPr>
          <w:rFonts w:ascii="Palatino Linotype" w:eastAsia="Palatino Linotype" w:hAnsi="Palatino Linotype" w:cs="Palatino Linotype"/>
        </w:rPr>
      </w:pPr>
      <w:r>
        <w:rPr>
          <w:rFonts w:ascii="Palatino Linotype" w:eastAsia="Palatino Linotype" w:hAnsi="Palatino Linotype" w:cs="Palatino Linotype"/>
          <w:i/>
        </w:rPr>
        <w:t>III.</w:t>
      </w:r>
      <w:r>
        <w:rPr>
          <w:rFonts w:ascii="Palatino Linotype" w:eastAsia="Palatino Linotype" w:hAnsi="Palatino Linotype" w:cs="Palatino Linotype"/>
          <w:i/>
        </w:rPr>
        <w:tab/>
      </w:r>
      <w:r>
        <w:rPr>
          <w:rFonts w:ascii="Palatino Linotype" w:eastAsia="Palatino Linotype" w:hAnsi="Palatino Linotype" w:cs="Palatino Linotype"/>
          <w:i/>
        </w:rPr>
        <w:tab/>
        <w:t>Las juezas o ju</w:t>
      </w:r>
      <w:r>
        <w:rPr>
          <w:rFonts w:ascii="Palatino Linotype" w:eastAsia="Palatino Linotype" w:hAnsi="Palatino Linotype" w:cs="Palatino Linotype"/>
          <w:i/>
        </w:rPr>
        <w:t>eces, magistradas o magistrados o consejeras o consejeros de la Judicatura del Poder Judicial del Estado o de la Federación;</w:t>
      </w:r>
    </w:p>
    <w:p w:rsidR="003F4B1C" w:rsidRDefault="003F4B1C">
      <w:pPr>
        <w:spacing w:after="0" w:line="240" w:lineRule="auto"/>
      </w:pPr>
    </w:p>
    <w:p w:rsidR="003F4B1C" w:rsidRDefault="00246F85">
      <w:pPr>
        <w:spacing w:after="0" w:line="240" w:lineRule="auto"/>
        <w:ind w:left="954" w:right="980" w:hanging="274"/>
        <w:jc w:val="both"/>
        <w:rPr>
          <w:rFonts w:ascii="Palatino Linotype" w:eastAsia="Palatino Linotype" w:hAnsi="Palatino Linotype" w:cs="Palatino Linotype"/>
          <w:i/>
        </w:rPr>
      </w:pPr>
      <w:r>
        <w:rPr>
          <w:rFonts w:ascii="Palatino Linotype" w:eastAsia="Palatino Linotype" w:hAnsi="Palatino Linotype" w:cs="Palatino Linotype"/>
          <w:i/>
        </w:rPr>
        <w:t>IV.          Las y los servidores públicos federales, estatales o municipales en ejercicio de autoridad;</w:t>
      </w:r>
    </w:p>
    <w:p w:rsidR="003F4B1C" w:rsidRDefault="003F4B1C">
      <w:pPr>
        <w:spacing w:after="0" w:line="240" w:lineRule="auto"/>
        <w:ind w:left="954" w:right="980" w:hanging="274"/>
        <w:jc w:val="both"/>
        <w:rPr>
          <w:rFonts w:ascii="Palatino Linotype" w:eastAsia="Palatino Linotype" w:hAnsi="Palatino Linotype" w:cs="Palatino Linotype"/>
          <w:i/>
        </w:rPr>
      </w:pPr>
    </w:p>
    <w:p w:rsidR="003F4B1C" w:rsidRDefault="00246F85">
      <w:pPr>
        <w:tabs>
          <w:tab w:val="left" w:pos="1500"/>
        </w:tabs>
        <w:spacing w:after="0" w:line="240" w:lineRule="auto"/>
        <w:ind w:left="954" w:right="978" w:hanging="202"/>
        <w:jc w:val="both"/>
        <w:rPr>
          <w:rFonts w:ascii="Palatino Linotype" w:eastAsia="Palatino Linotype" w:hAnsi="Palatino Linotype" w:cs="Palatino Linotype"/>
        </w:rPr>
      </w:pPr>
      <w:r>
        <w:rPr>
          <w:rFonts w:ascii="Palatino Linotype" w:eastAsia="Palatino Linotype" w:hAnsi="Palatino Linotype" w:cs="Palatino Linotype"/>
          <w:i/>
        </w:rPr>
        <w:lastRenderedPageBreak/>
        <w:t>V.</w:t>
      </w:r>
      <w:r>
        <w:rPr>
          <w:rFonts w:ascii="Palatino Linotype" w:eastAsia="Palatino Linotype" w:hAnsi="Palatino Linotype" w:cs="Palatino Linotype"/>
          <w:i/>
        </w:rPr>
        <w:tab/>
      </w:r>
      <w:r>
        <w:rPr>
          <w:rFonts w:ascii="Palatino Linotype" w:eastAsia="Palatino Linotype" w:hAnsi="Palatino Linotype" w:cs="Palatino Linotype"/>
          <w:i/>
        </w:rPr>
        <w:tab/>
      </w:r>
      <w:r>
        <w:rPr>
          <w:rFonts w:ascii="Palatino Linotype" w:eastAsia="Palatino Linotype" w:hAnsi="Palatino Linotype" w:cs="Palatino Linotype"/>
          <w:i/>
        </w:rPr>
        <w:t>Las y los militares y los miembros de las fuerzas de seguridad pública del Estado y los de los municipios que ejerzan mando en el territorio de la elección; y</w:t>
      </w:r>
    </w:p>
    <w:p w:rsidR="003F4B1C" w:rsidRDefault="003F4B1C">
      <w:pPr>
        <w:spacing w:after="0" w:line="240" w:lineRule="auto"/>
      </w:pPr>
    </w:p>
    <w:p w:rsidR="003F4B1C" w:rsidRDefault="00246F85">
      <w:pPr>
        <w:spacing w:after="0" w:line="240" w:lineRule="auto"/>
        <w:ind w:left="954" w:right="980" w:hanging="274"/>
        <w:jc w:val="both"/>
        <w:rPr>
          <w:rFonts w:ascii="Palatino Linotype" w:eastAsia="Palatino Linotype" w:hAnsi="Palatino Linotype" w:cs="Palatino Linotype"/>
        </w:rPr>
      </w:pPr>
      <w:r>
        <w:rPr>
          <w:rFonts w:ascii="Palatino Linotype" w:eastAsia="Palatino Linotype" w:hAnsi="Palatino Linotype" w:cs="Palatino Linotype"/>
          <w:i/>
        </w:rPr>
        <w:t>VI.          Las y los ministros de cualquier culto, a menos que se separen formal, material y d</w:t>
      </w:r>
      <w:r>
        <w:rPr>
          <w:rFonts w:ascii="Palatino Linotype" w:eastAsia="Palatino Linotype" w:hAnsi="Palatino Linotype" w:cs="Palatino Linotype"/>
          <w:i/>
        </w:rPr>
        <w:t>efinitivamente de su ministerio, cuando menos cinco años antes del día de la elección.</w:t>
      </w:r>
    </w:p>
    <w:p w:rsidR="003F4B1C" w:rsidRDefault="003F4B1C">
      <w:pPr>
        <w:spacing w:after="0" w:line="240" w:lineRule="auto"/>
      </w:pPr>
    </w:p>
    <w:p w:rsidR="003F4B1C" w:rsidRDefault="00246F85">
      <w:pPr>
        <w:spacing w:after="0" w:line="240" w:lineRule="auto"/>
        <w:ind w:left="954" w:right="977"/>
        <w:jc w:val="both"/>
        <w:rPr>
          <w:rFonts w:ascii="Palatino Linotype" w:eastAsia="Palatino Linotype" w:hAnsi="Palatino Linotype" w:cs="Palatino Linotype"/>
        </w:rPr>
      </w:pPr>
      <w:r>
        <w:rPr>
          <w:rFonts w:ascii="Palatino Linotype" w:eastAsia="Palatino Linotype" w:hAnsi="Palatino Linotype" w:cs="Palatino Linotype"/>
          <w:i/>
        </w:rPr>
        <w:t>Las y los servidores públicos a que se refieren las fracciones de la I a la V serán exceptuados del impedimento si se separan de sus respectivos cargos por lo menos, ve</w:t>
      </w:r>
      <w:r>
        <w:rPr>
          <w:rFonts w:ascii="Palatino Linotype" w:eastAsia="Palatino Linotype" w:hAnsi="Palatino Linotype" w:cs="Palatino Linotype"/>
          <w:i/>
        </w:rPr>
        <w:t>inticuatro horas antes del inicio de las campañas, conforme al calendario electoral vigente</w:t>
      </w:r>
      <w:r>
        <w:rPr>
          <w:rFonts w:ascii="Palatino Linotype" w:eastAsia="Palatino Linotype" w:hAnsi="Palatino Linotype" w:cs="Palatino Linotype"/>
          <w:b/>
          <w:i/>
        </w:rPr>
        <w:t xml:space="preserve">.” </w:t>
      </w:r>
      <w:r>
        <w:rPr>
          <w:rFonts w:ascii="Palatino Linotype" w:eastAsia="Palatino Linotype" w:hAnsi="Palatino Linotype" w:cs="Palatino Linotype"/>
          <w:i/>
        </w:rPr>
        <w:t>(Sic)</w:t>
      </w:r>
    </w:p>
    <w:p w:rsidR="003F4B1C" w:rsidRDefault="003F4B1C">
      <w:pPr>
        <w:spacing w:line="240" w:lineRule="auto"/>
        <w:rPr>
          <w:sz w:val="24"/>
          <w:szCs w:val="24"/>
        </w:rPr>
      </w:pPr>
    </w:p>
    <w:p w:rsidR="003F4B1C" w:rsidRDefault="00246F85">
      <w:pPr>
        <w:ind w:left="102"/>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forma, el Código Electoral del Estado de México señala:</w:t>
      </w:r>
    </w:p>
    <w:p w:rsidR="003F4B1C" w:rsidRDefault="003F4B1C">
      <w:pPr>
        <w:ind w:left="102"/>
        <w:rPr>
          <w:rFonts w:ascii="Palatino Linotype" w:eastAsia="Palatino Linotype" w:hAnsi="Palatino Linotype" w:cs="Palatino Linotype"/>
          <w:sz w:val="24"/>
          <w:szCs w:val="24"/>
        </w:rPr>
      </w:pPr>
    </w:p>
    <w:p w:rsidR="003F4B1C" w:rsidRDefault="00246F85">
      <w:pPr>
        <w:spacing w:after="0" w:line="240" w:lineRule="auto"/>
        <w:ind w:left="954" w:right="975"/>
        <w:jc w:val="both"/>
        <w:rPr>
          <w:rFonts w:ascii="Palatino Linotype" w:eastAsia="Palatino Linotype" w:hAnsi="Palatino Linotype" w:cs="Palatino Linotype"/>
        </w:rPr>
      </w:pPr>
      <w:r>
        <w:rPr>
          <w:rFonts w:ascii="Palatino Linotype" w:eastAsia="Palatino Linotype" w:hAnsi="Palatino Linotype" w:cs="Palatino Linotype"/>
          <w:i/>
        </w:rPr>
        <w:t>“Artículo 16. Las ciudadanas y los ciudadanos que reúnan los requisitos que establece el artículo 68 de la Constitución Local son elegibles para el cargo de Gobernadora o Gobernador del Estado de México. Las ciudadanas y los ciudadanos que reúnan los requi</w:t>
      </w:r>
      <w:r>
        <w:rPr>
          <w:rFonts w:ascii="Palatino Linotype" w:eastAsia="Palatino Linotype" w:hAnsi="Palatino Linotype" w:cs="Palatino Linotype"/>
          <w:i/>
        </w:rPr>
        <w:t>sitos que establece el artículo 40 de la Constitución Local son elegibles para los cargos de diputadas y diputados a la Legislatura del Estado. Las ciudadanas y los ciudadanos que reúnan los requisitos establecidos en el artículo 119 y que no se encuentren</w:t>
      </w:r>
      <w:r>
        <w:rPr>
          <w:rFonts w:ascii="Palatino Linotype" w:eastAsia="Palatino Linotype" w:hAnsi="Palatino Linotype" w:cs="Palatino Linotype"/>
          <w:i/>
        </w:rPr>
        <w:t xml:space="preserve"> en cualquiera de los supuestos previstos en el artículo 120 de la Constitución Local, son elegibles para ser miembros de los ayuntamientos. Las ciudadanas y los ciudadanos que se</w:t>
      </w:r>
      <w:r>
        <w:rPr>
          <w:rFonts w:ascii="Palatino Linotype" w:eastAsia="Palatino Linotype" w:hAnsi="Palatino Linotype" w:cs="Palatino Linotype"/>
        </w:rPr>
        <w:t xml:space="preserve"> </w:t>
      </w:r>
      <w:r>
        <w:rPr>
          <w:rFonts w:ascii="Palatino Linotype" w:eastAsia="Palatino Linotype" w:hAnsi="Palatino Linotype" w:cs="Palatino Linotype"/>
          <w:i/>
        </w:rPr>
        <w:t>hayan separado de un cargo público para contender en un proceso electoral,</w:t>
      </w:r>
      <w:r>
        <w:rPr>
          <w:rFonts w:ascii="Palatino Linotype" w:eastAsia="Palatino Linotype" w:hAnsi="Palatino Linotype" w:cs="Palatino Linotype"/>
        </w:rPr>
        <w:t xml:space="preserve"> </w:t>
      </w:r>
      <w:r>
        <w:rPr>
          <w:rFonts w:ascii="Palatino Linotype" w:eastAsia="Palatino Linotype" w:hAnsi="Palatino Linotype" w:cs="Palatino Linotype"/>
          <w:i/>
        </w:rPr>
        <w:t>p</w:t>
      </w:r>
      <w:r>
        <w:rPr>
          <w:rFonts w:ascii="Palatino Linotype" w:eastAsia="Palatino Linotype" w:hAnsi="Palatino Linotype" w:cs="Palatino Linotype"/>
          <w:i/>
        </w:rPr>
        <w:t>odrán reincorporase al mismo, una vez que concluya la jornada electoral.</w:t>
      </w:r>
    </w:p>
    <w:p w:rsidR="003F4B1C" w:rsidRDefault="003F4B1C">
      <w:pPr>
        <w:spacing w:after="0" w:line="240" w:lineRule="auto"/>
      </w:pPr>
    </w:p>
    <w:p w:rsidR="003F4B1C" w:rsidRDefault="00246F85">
      <w:pPr>
        <w:spacing w:after="0" w:line="240" w:lineRule="auto"/>
        <w:ind w:left="834" w:right="977"/>
        <w:jc w:val="both"/>
        <w:rPr>
          <w:rFonts w:ascii="Palatino Linotype" w:eastAsia="Palatino Linotype" w:hAnsi="Palatino Linotype" w:cs="Palatino Linotype"/>
          <w:i/>
        </w:rPr>
      </w:pPr>
      <w:r>
        <w:rPr>
          <w:rFonts w:ascii="Palatino Linotype" w:eastAsia="Palatino Linotype" w:hAnsi="Palatino Linotype" w:cs="Palatino Linotype"/>
          <w:i/>
        </w:rPr>
        <w:t>Artículo 17. Además de los requisitos señalados en el artículo anterior, las ciudadanas y los ciudadanos que aspiren a las candidaturas a Gobernadora o Gobernador, Diputada, Diputado</w:t>
      </w:r>
      <w:r>
        <w:rPr>
          <w:rFonts w:ascii="Palatino Linotype" w:eastAsia="Palatino Linotype" w:hAnsi="Palatino Linotype" w:cs="Palatino Linotype"/>
          <w:i/>
        </w:rPr>
        <w:t xml:space="preserve"> o integrante de los ayuntamientos deberán satisfacer lo siguiente:</w:t>
      </w:r>
    </w:p>
    <w:p w:rsidR="003F4B1C" w:rsidRDefault="003F4B1C">
      <w:pPr>
        <w:spacing w:line="240" w:lineRule="auto"/>
        <w:ind w:left="834" w:right="977"/>
        <w:jc w:val="both"/>
        <w:rPr>
          <w:rFonts w:ascii="Palatino Linotype" w:eastAsia="Palatino Linotype" w:hAnsi="Palatino Linotype" w:cs="Palatino Linotype"/>
        </w:rPr>
      </w:pPr>
    </w:p>
    <w:p w:rsidR="003F4B1C" w:rsidRDefault="00246F85">
      <w:pPr>
        <w:numPr>
          <w:ilvl w:val="0"/>
          <w:numId w:val="1"/>
        </w:numPr>
        <w:pBdr>
          <w:top w:val="nil"/>
          <w:left w:val="nil"/>
          <w:bottom w:val="nil"/>
          <w:right w:val="nil"/>
          <w:between w:val="nil"/>
        </w:pBdr>
        <w:tabs>
          <w:tab w:val="left" w:pos="1380"/>
        </w:tabs>
        <w:spacing w:after="0" w:line="240" w:lineRule="auto"/>
        <w:ind w:right="98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Estar inscrito en el padrón electoral correspondiente, la lista nominal y contar con credencial para votar vigente.</w:t>
      </w:r>
    </w:p>
    <w:p w:rsidR="003F4B1C" w:rsidRDefault="003F4B1C">
      <w:pPr>
        <w:tabs>
          <w:tab w:val="left" w:pos="1380"/>
        </w:tabs>
        <w:spacing w:after="0" w:line="240" w:lineRule="auto"/>
        <w:ind w:right="980"/>
        <w:jc w:val="both"/>
        <w:rPr>
          <w:rFonts w:ascii="Palatino Linotype" w:eastAsia="Palatino Linotype" w:hAnsi="Palatino Linotype" w:cs="Palatino Linotype"/>
        </w:rPr>
      </w:pPr>
    </w:p>
    <w:p w:rsidR="003F4B1C" w:rsidRDefault="00246F85">
      <w:pPr>
        <w:tabs>
          <w:tab w:val="left" w:pos="1380"/>
        </w:tabs>
        <w:spacing w:after="0" w:line="240" w:lineRule="auto"/>
        <w:ind w:left="834" w:right="980" w:hanging="202"/>
        <w:jc w:val="both"/>
        <w:rPr>
          <w:rFonts w:ascii="Palatino Linotype" w:eastAsia="Palatino Linotype" w:hAnsi="Palatino Linotype" w:cs="Palatino Linotype"/>
        </w:rPr>
      </w:pPr>
      <w:r>
        <w:rPr>
          <w:rFonts w:ascii="Palatino Linotype" w:eastAsia="Palatino Linotype" w:hAnsi="Palatino Linotype" w:cs="Palatino Linotype"/>
          <w:i/>
        </w:rPr>
        <w:t>II.</w:t>
      </w:r>
      <w:r>
        <w:rPr>
          <w:rFonts w:ascii="Palatino Linotype" w:eastAsia="Palatino Linotype" w:hAnsi="Palatino Linotype" w:cs="Palatino Linotype"/>
          <w:i/>
        </w:rPr>
        <w:tab/>
      </w:r>
      <w:r>
        <w:rPr>
          <w:rFonts w:ascii="Palatino Linotype" w:eastAsia="Palatino Linotype" w:hAnsi="Palatino Linotype" w:cs="Palatino Linotype"/>
          <w:i/>
        </w:rPr>
        <w:tab/>
      </w:r>
      <w:r>
        <w:rPr>
          <w:rFonts w:ascii="Palatino Linotype" w:eastAsia="Palatino Linotype" w:hAnsi="Palatino Linotype" w:cs="Palatino Linotype"/>
          <w:i/>
        </w:rPr>
        <w:t>No ser magistrada o magistrado del Tribunal Superior de Justicia o del Tribunal Electoral o funcionario de este, salvo que se separe del cargo dos años antes de la fecha de inicio del proceso electoral de que se trate.</w:t>
      </w:r>
    </w:p>
    <w:p w:rsidR="003F4B1C" w:rsidRDefault="003F4B1C">
      <w:pPr>
        <w:spacing w:after="0" w:line="240" w:lineRule="auto"/>
      </w:pPr>
    </w:p>
    <w:p w:rsidR="003F4B1C" w:rsidRDefault="00246F85">
      <w:pPr>
        <w:tabs>
          <w:tab w:val="left" w:pos="1380"/>
        </w:tabs>
        <w:spacing w:after="0" w:line="240" w:lineRule="auto"/>
        <w:ind w:left="834" w:right="978" w:hanging="276"/>
        <w:jc w:val="both"/>
        <w:rPr>
          <w:rFonts w:ascii="Palatino Linotype" w:eastAsia="Palatino Linotype" w:hAnsi="Palatino Linotype" w:cs="Palatino Linotype"/>
        </w:rPr>
      </w:pPr>
      <w:r>
        <w:rPr>
          <w:rFonts w:ascii="Palatino Linotype" w:eastAsia="Palatino Linotype" w:hAnsi="Palatino Linotype" w:cs="Palatino Linotype"/>
          <w:i/>
        </w:rPr>
        <w:t>III.</w:t>
      </w:r>
      <w:r>
        <w:rPr>
          <w:rFonts w:ascii="Palatino Linotype" w:eastAsia="Palatino Linotype" w:hAnsi="Palatino Linotype" w:cs="Palatino Linotype"/>
          <w:i/>
        </w:rPr>
        <w:tab/>
      </w:r>
      <w:r>
        <w:rPr>
          <w:rFonts w:ascii="Palatino Linotype" w:eastAsia="Palatino Linotype" w:hAnsi="Palatino Linotype" w:cs="Palatino Linotype"/>
          <w:i/>
        </w:rPr>
        <w:tab/>
        <w:t>No formar parte del servicio p</w:t>
      </w:r>
      <w:r>
        <w:rPr>
          <w:rFonts w:ascii="Palatino Linotype" w:eastAsia="Palatino Linotype" w:hAnsi="Palatino Linotype" w:cs="Palatino Linotype"/>
          <w:i/>
        </w:rPr>
        <w:t>rofesional electoral del Instituto, salvo que se separe del cargo dos años antes de la fecha de inicio del proceso electoral de que se trate.</w:t>
      </w:r>
    </w:p>
    <w:p w:rsidR="003F4B1C" w:rsidRDefault="003F4B1C">
      <w:pPr>
        <w:spacing w:after="0" w:line="240" w:lineRule="auto"/>
      </w:pPr>
    </w:p>
    <w:p w:rsidR="003F4B1C" w:rsidRDefault="00246F85">
      <w:pPr>
        <w:spacing w:after="0" w:line="240" w:lineRule="auto"/>
        <w:ind w:left="834" w:right="978" w:hanging="274"/>
        <w:jc w:val="both"/>
        <w:rPr>
          <w:rFonts w:ascii="Palatino Linotype" w:eastAsia="Palatino Linotype" w:hAnsi="Palatino Linotype" w:cs="Palatino Linotype"/>
        </w:rPr>
      </w:pPr>
      <w:r>
        <w:rPr>
          <w:rFonts w:ascii="Palatino Linotype" w:eastAsia="Palatino Linotype" w:hAnsi="Palatino Linotype" w:cs="Palatino Linotype"/>
          <w:i/>
        </w:rPr>
        <w:t>IV.          No ser consejera o consejero electoral en el consejo general, del Instituto ni secretario ejecutivo,</w:t>
      </w:r>
      <w:r>
        <w:rPr>
          <w:rFonts w:ascii="Palatino Linotype" w:eastAsia="Palatino Linotype" w:hAnsi="Palatino Linotype" w:cs="Palatino Linotype"/>
          <w:i/>
        </w:rPr>
        <w:t xml:space="preserve"> salvo que se separe del cargo dos años antes de la fecha de inicio del proceso electoral de que se trate.</w:t>
      </w:r>
    </w:p>
    <w:p w:rsidR="003F4B1C" w:rsidRDefault="003F4B1C">
      <w:pPr>
        <w:spacing w:after="0" w:line="240" w:lineRule="auto"/>
      </w:pPr>
    </w:p>
    <w:p w:rsidR="003F4B1C" w:rsidRDefault="00246F85">
      <w:pPr>
        <w:tabs>
          <w:tab w:val="left" w:pos="1380"/>
        </w:tabs>
        <w:spacing w:after="0" w:line="240" w:lineRule="auto"/>
        <w:ind w:left="834" w:right="980" w:hanging="202"/>
        <w:jc w:val="both"/>
        <w:rPr>
          <w:rFonts w:ascii="Palatino Linotype" w:eastAsia="Palatino Linotype" w:hAnsi="Palatino Linotype" w:cs="Palatino Linotype"/>
        </w:rPr>
      </w:pPr>
      <w:r>
        <w:rPr>
          <w:rFonts w:ascii="Palatino Linotype" w:eastAsia="Palatino Linotype" w:hAnsi="Palatino Linotype" w:cs="Palatino Linotype"/>
          <w:i/>
        </w:rPr>
        <w:t>V.</w:t>
      </w:r>
      <w:r>
        <w:rPr>
          <w:rFonts w:ascii="Palatino Linotype" w:eastAsia="Palatino Linotype" w:hAnsi="Palatino Linotype" w:cs="Palatino Linotype"/>
          <w:i/>
        </w:rPr>
        <w:tab/>
      </w:r>
      <w:r>
        <w:rPr>
          <w:rFonts w:ascii="Palatino Linotype" w:eastAsia="Palatino Linotype" w:hAnsi="Palatino Linotype" w:cs="Palatino Linotype"/>
          <w:i/>
        </w:rPr>
        <w:tab/>
        <w:t>No  ser  consejera  o  consejero  electoral  en  los  consejos  distritales  o municipales del Instituto ni director del mismo, salvo que se hay</w:t>
      </w:r>
      <w:r>
        <w:rPr>
          <w:rFonts w:ascii="Palatino Linotype" w:eastAsia="Palatino Linotype" w:hAnsi="Palatino Linotype" w:cs="Palatino Linotype"/>
          <w:i/>
        </w:rPr>
        <w:t>a separado del cargo dos años antes de la fecha de inicio del proceso electoral de que se trate.</w:t>
      </w:r>
    </w:p>
    <w:p w:rsidR="003F4B1C" w:rsidRDefault="003F4B1C">
      <w:pPr>
        <w:spacing w:after="0" w:line="240" w:lineRule="auto"/>
      </w:pPr>
    </w:p>
    <w:p w:rsidR="003F4B1C" w:rsidRDefault="00246F85">
      <w:pPr>
        <w:spacing w:after="0" w:line="240" w:lineRule="auto"/>
        <w:ind w:left="834" w:right="978" w:hanging="274"/>
        <w:jc w:val="both"/>
        <w:rPr>
          <w:rFonts w:ascii="Palatino Linotype" w:eastAsia="Palatino Linotype" w:hAnsi="Palatino Linotype" w:cs="Palatino Linotype"/>
        </w:rPr>
      </w:pPr>
      <w:r>
        <w:rPr>
          <w:rFonts w:ascii="Palatino Linotype" w:eastAsia="Palatino Linotype" w:hAnsi="Palatino Linotype" w:cs="Palatino Linotype"/>
          <w:i/>
        </w:rPr>
        <w:t>VI.          No ser integrante del órgano de dirección de los organismos a los que la Constitución Local otorga autonomía, salvo que se separe del cargo dos años antes de la fecha de inicio del proceso electoral de que se trate;</w:t>
      </w:r>
    </w:p>
    <w:p w:rsidR="003F4B1C" w:rsidRDefault="003F4B1C">
      <w:pPr>
        <w:spacing w:after="0" w:line="240" w:lineRule="auto"/>
      </w:pPr>
    </w:p>
    <w:p w:rsidR="003F4B1C" w:rsidRDefault="00246F85">
      <w:pPr>
        <w:spacing w:after="0" w:line="240" w:lineRule="auto"/>
        <w:ind w:left="834" w:right="975" w:hanging="348"/>
        <w:jc w:val="both"/>
        <w:rPr>
          <w:rFonts w:ascii="Palatino Linotype" w:eastAsia="Palatino Linotype" w:hAnsi="Palatino Linotype" w:cs="Palatino Linotype"/>
          <w:i/>
        </w:rPr>
      </w:pPr>
      <w:r>
        <w:rPr>
          <w:rFonts w:ascii="Palatino Linotype" w:eastAsia="Palatino Linotype" w:hAnsi="Palatino Linotype" w:cs="Palatino Linotype"/>
          <w:i/>
        </w:rPr>
        <w:t>VII.          No ser secre</w:t>
      </w:r>
      <w:r>
        <w:rPr>
          <w:rFonts w:ascii="Palatino Linotype" w:eastAsia="Palatino Linotype" w:hAnsi="Palatino Linotype" w:cs="Palatino Linotype"/>
          <w:i/>
        </w:rPr>
        <w:t>taria, secretario o subsecretaria o subsecretario de Estado, ni titular  de los organismos públicos  desconcentrados o  descentralizados  de la administración pública estatal, a menos que se separen noventa días antes de la elección, y</w:t>
      </w:r>
    </w:p>
    <w:p w:rsidR="003F4B1C" w:rsidRDefault="003F4B1C">
      <w:pPr>
        <w:spacing w:after="0" w:line="240" w:lineRule="auto"/>
        <w:ind w:left="834" w:right="975" w:hanging="348"/>
        <w:jc w:val="both"/>
        <w:rPr>
          <w:rFonts w:ascii="Palatino Linotype" w:eastAsia="Palatino Linotype" w:hAnsi="Palatino Linotype" w:cs="Palatino Linotype"/>
          <w:i/>
        </w:rPr>
      </w:pPr>
    </w:p>
    <w:p w:rsidR="003F4B1C" w:rsidRDefault="00246F85">
      <w:pPr>
        <w:spacing w:after="0" w:line="240" w:lineRule="auto"/>
        <w:ind w:left="834" w:right="975" w:hanging="348"/>
        <w:jc w:val="both"/>
        <w:rPr>
          <w:rFonts w:ascii="Palatino Linotype" w:eastAsia="Palatino Linotype" w:hAnsi="Palatino Linotype" w:cs="Palatino Linotype"/>
          <w:i/>
        </w:rPr>
      </w:pPr>
      <w:r>
        <w:rPr>
          <w:rFonts w:ascii="Palatino Linotype" w:eastAsia="Palatino Linotype" w:hAnsi="Palatino Linotype" w:cs="Palatino Linotype"/>
          <w:i/>
        </w:rPr>
        <w:t xml:space="preserve">VIII. Ser electo o </w:t>
      </w:r>
      <w:r>
        <w:rPr>
          <w:rFonts w:ascii="Palatino Linotype" w:eastAsia="Palatino Linotype" w:hAnsi="Palatino Linotype" w:cs="Palatino Linotype"/>
          <w:i/>
        </w:rPr>
        <w:t>designado candidata o candidato, de conformidad con los</w:t>
      </w:r>
    </w:p>
    <w:p w:rsidR="003F4B1C" w:rsidRDefault="00246F85">
      <w:pPr>
        <w:spacing w:after="0" w:line="240" w:lineRule="auto"/>
        <w:ind w:left="954"/>
        <w:rPr>
          <w:rFonts w:ascii="Palatino Linotype" w:eastAsia="Palatino Linotype" w:hAnsi="Palatino Linotype" w:cs="Palatino Linotype"/>
        </w:rPr>
      </w:pPr>
      <w:r>
        <w:rPr>
          <w:rFonts w:ascii="Palatino Linotype" w:eastAsia="Palatino Linotype" w:hAnsi="Palatino Linotype" w:cs="Palatino Linotype"/>
          <w:i/>
        </w:rPr>
        <w:t>procedimientos democráticos internos del partido político que lo postule”(Sic)</w:t>
      </w:r>
    </w:p>
    <w:p w:rsidR="003F4B1C" w:rsidRDefault="003F4B1C">
      <w:pPr>
        <w:spacing w:line="240" w:lineRule="auto"/>
        <w:rPr>
          <w:sz w:val="24"/>
          <w:szCs w:val="24"/>
        </w:rPr>
      </w:pPr>
    </w:p>
    <w:p w:rsidR="003F4B1C" w:rsidRDefault="00246F85">
      <w:pPr>
        <w:spacing w:after="0" w:line="360" w:lineRule="auto"/>
        <w:ind w:right="7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relación a estos preceptos, la Ley Orgánica Municipal en su artículo 18, fracción I dispone que una vez rendidos los </w:t>
      </w:r>
      <w:r>
        <w:rPr>
          <w:rFonts w:ascii="Palatino Linotype" w:eastAsia="Palatino Linotype" w:hAnsi="Palatino Linotype" w:cs="Palatino Linotype"/>
          <w:sz w:val="24"/>
          <w:szCs w:val="24"/>
        </w:rPr>
        <w:t xml:space="preserve">informes de los ayuntamientos en funciones, previa convocatoria a sesión solemne, </w:t>
      </w:r>
      <w:r>
        <w:rPr>
          <w:rFonts w:ascii="Palatino Linotype" w:eastAsia="Palatino Linotype" w:hAnsi="Palatino Linotype" w:cs="Palatino Linotype"/>
          <w:b/>
          <w:sz w:val="24"/>
          <w:szCs w:val="24"/>
        </w:rPr>
        <w:t xml:space="preserve">deberán presentarse los ciudadanos que en </w:t>
      </w:r>
      <w:r>
        <w:rPr>
          <w:rFonts w:ascii="Palatino Linotype" w:eastAsia="Palatino Linotype" w:hAnsi="Palatino Linotype" w:cs="Palatino Linotype"/>
          <w:b/>
          <w:sz w:val="24"/>
          <w:szCs w:val="24"/>
        </w:rPr>
        <w:lastRenderedPageBreak/>
        <w:t>términos de ley resultaron electos para rendir protesta y ocupar los cargos de presidente municipal, síndico o síndicos y regidores</w:t>
      </w:r>
      <w:r>
        <w:rPr>
          <w:rFonts w:ascii="Palatino Linotype" w:eastAsia="Palatino Linotype" w:hAnsi="Palatino Linotype" w:cs="Palatino Linotype"/>
          <w:sz w:val="24"/>
          <w:szCs w:val="24"/>
        </w:rPr>
        <w:t xml:space="preserve">, sin que dicho plazo exceda el  mes de diciembre del último año de la gestión del ayuntamiento saliente, </w:t>
      </w:r>
      <w:r>
        <w:rPr>
          <w:rFonts w:ascii="Palatino Linotype" w:eastAsia="Palatino Linotype" w:hAnsi="Palatino Linotype" w:cs="Palatino Linotype"/>
          <w:b/>
          <w:sz w:val="24"/>
          <w:szCs w:val="24"/>
        </w:rPr>
        <w:t>dicha reunión tendrá por objeto que los miembros del ayuntamiento entrante, rindan la protesta en términos de lo dispuesto por el artículo 144 de la C</w:t>
      </w:r>
      <w:r>
        <w:rPr>
          <w:rFonts w:ascii="Palatino Linotype" w:eastAsia="Palatino Linotype" w:hAnsi="Palatino Linotype" w:cs="Palatino Linotype"/>
          <w:b/>
          <w:sz w:val="24"/>
          <w:szCs w:val="24"/>
        </w:rPr>
        <w:t>onstitución Política del Estado Libre y Soberano de México</w:t>
      </w:r>
      <w:r>
        <w:rPr>
          <w:rFonts w:ascii="Palatino Linotype" w:eastAsia="Palatino Linotype" w:hAnsi="Palatino Linotype" w:cs="Palatino Linotype"/>
          <w:sz w:val="24"/>
          <w:szCs w:val="24"/>
        </w:rPr>
        <w:t>, por lo que los Regidores y Síndico electos para el período siguiente lo hará ante el representante designado por el Ejecutivo del Estado y a su vez, hará de inmediato lo propio con los demás miemb</w:t>
      </w:r>
      <w:r>
        <w:rPr>
          <w:rFonts w:ascii="Palatino Linotype" w:eastAsia="Palatino Linotype" w:hAnsi="Palatino Linotype" w:cs="Palatino Linotype"/>
          <w:sz w:val="24"/>
          <w:szCs w:val="24"/>
        </w:rPr>
        <w:t>ros del ayuntamiento electo.</w:t>
      </w:r>
    </w:p>
    <w:p w:rsidR="003F4B1C" w:rsidRDefault="003F4B1C">
      <w:pPr>
        <w:spacing w:after="0" w:line="360" w:lineRule="auto"/>
        <w:rPr>
          <w:rFonts w:ascii="Palatino Linotype" w:eastAsia="Palatino Linotype" w:hAnsi="Palatino Linotype" w:cs="Palatino Linotype"/>
          <w:sz w:val="24"/>
          <w:szCs w:val="24"/>
        </w:rPr>
      </w:pPr>
    </w:p>
    <w:p w:rsidR="003F4B1C" w:rsidRDefault="00246F85">
      <w:pPr>
        <w:spacing w:after="0" w:line="360" w:lineRule="auto"/>
        <w:ind w:right="6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suerte que la Constitución y la Ley Orgánica Municipal considera al Presidente Municipal como servidor que ostenta un cargo de elección popular, por lo tanto, se reitera que </w:t>
      </w:r>
      <w:r>
        <w:rPr>
          <w:rFonts w:ascii="Palatino Linotype" w:eastAsia="Palatino Linotype" w:hAnsi="Palatino Linotype" w:cs="Palatino Linotype"/>
          <w:b/>
          <w:sz w:val="24"/>
          <w:szCs w:val="24"/>
        </w:rPr>
        <w:t xml:space="preserve">no se encuentran constreñidos a entregar los </w:t>
      </w:r>
      <w:r>
        <w:rPr>
          <w:rFonts w:ascii="Palatino Linotype" w:eastAsia="Palatino Linotype" w:hAnsi="Palatino Linotype" w:cs="Palatino Linotype"/>
          <w:b/>
          <w:sz w:val="24"/>
          <w:szCs w:val="24"/>
        </w:rPr>
        <w:t xml:space="preserve">documentos solicitados por el particular, </w:t>
      </w:r>
      <w:r>
        <w:rPr>
          <w:rFonts w:ascii="Palatino Linotype" w:eastAsia="Palatino Linotype" w:hAnsi="Palatino Linotype" w:cs="Palatino Linotype"/>
          <w:sz w:val="24"/>
          <w:szCs w:val="24"/>
        </w:rPr>
        <w:t>toda vez que por la naturaleza de su designación, estaríamos ante una excepción</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por lo que no es posible entregar la información solicitada, en virtud de que como se analizó en líneas anteriores, no se encuentran </w:t>
      </w:r>
      <w:r>
        <w:rPr>
          <w:rFonts w:ascii="Palatino Linotype" w:eastAsia="Palatino Linotype" w:hAnsi="Palatino Linotype" w:cs="Palatino Linotype"/>
          <w:sz w:val="24"/>
          <w:szCs w:val="24"/>
        </w:rPr>
        <w:t>obligados a generarla, poseerla o administrarla.</w:t>
      </w:r>
    </w:p>
    <w:p w:rsidR="003F4B1C" w:rsidRDefault="003F4B1C">
      <w:pPr>
        <w:spacing w:after="0" w:line="360" w:lineRule="auto"/>
      </w:pPr>
    </w:p>
    <w:p w:rsidR="003F4B1C" w:rsidRDefault="00246F85">
      <w:pPr>
        <w:spacing w:line="360" w:lineRule="auto"/>
        <w:ind w:left="102" w:right="8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Es por todo lo vertido en líneas argumentativas anteriores que las suscritas no</w:t>
      </w:r>
      <w:r>
        <w:rPr>
          <w:rFonts w:ascii="Palatino Linotype" w:eastAsia="Palatino Linotype" w:hAnsi="Palatino Linotype" w:cs="Palatino Linotype"/>
          <w:sz w:val="24"/>
          <w:szCs w:val="24"/>
        </w:rPr>
        <w:t xml:space="preserve"> comparten de forma parcial el sentido de la resolución que fue adoptado por el criterio mayoritario del  Pleno de este Institu</w:t>
      </w:r>
      <w:r>
        <w:rPr>
          <w:rFonts w:ascii="Palatino Linotype" w:eastAsia="Palatino Linotype" w:hAnsi="Palatino Linotype" w:cs="Palatino Linotype"/>
          <w:sz w:val="24"/>
          <w:szCs w:val="24"/>
        </w:rPr>
        <w:t>to, y por ende, se formula el  presente voto  particular.</w:t>
      </w:r>
    </w:p>
    <w:p w:rsidR="003F4B1C" w:rsidRDefault="00246F85">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3"/>
          <w:szCs w:val="23"/>
        </w:rPr>
      </w:pPr>
      <w:r>
        <w:rPr>
          <w:noProof/>
        </w:rPr>
        <w:lastRenderedPageBreak/>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88900</wp:posOffset>
                </wp:positionV>
                <wp:extent cx="5441654" cy="5887810"/>
                <wp:effectExtent l="0" t="0" r="0" b="0"/>
                <wp:wrapNone/>
                <wp:docPr id="22" name="Conector recto de flecha 22"/>
                <wp:cNvGraphicFramePr/>
                <a:graphic xmlns:a="http://schemas.openxmlformats.org/drawingml/2006/main">
                  <a:graphicData uri="http://schemas.microsoft.com/office/word/2010/wordprocessingShape">
                    <wps:wsp>
                      <wps:cNvCnPr/>
                      <wps:spPr>
                        <a:xfrm>
                          <a:off x="2629936" y="840858"/>
                          <a:ext cx="5432129" cy="587828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5441654" cy="5887810"/>
                <wp:effectExtent b="0" l="0" r="0" t="0"/>
                <wp:wrapNone/>
                <wp:docPr id="2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441654" cy="5887810"/>
                        </a:xfrm>
                        <a:prstGeom prst="rect"/>
                        <a:ln/>
                      </pic:spPr>
                    </pic:pic>
                  </a:graphicData>
                </a:graphic>
              </wp:anchor>
            </w:drawing>
          </mc:Fallback>
        </mc:AlternateContent>
      </w:r>
    </w:p>
    <w:p w:rsidR="003F4B1C" w:rsidRDefault="003F4B1C">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3"/>
          <w:szCs w:val="23"/>
        </w:rPr>
      </w:pPr>
    </w:p>
    <w:p w:rsidR="003F4B1C" w:rsidRDefault="003F4B1C">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3"/>
          <w:szCs w:val="23"/>
        </w:rPr>
      </w:pPr>
    </w:p>
    <w:p w:rsidR="003F4B1C" w:rsidRDefault="003F4B1C">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color w:val="000000"/>
          <w:sz w:val="23"/>
          <w:szCs w:val="23"/>
        </w:rPr>
      </w:pPr>
    </w:p>
    <w:p w:rsidR="003F4B1C" w:rsidRDefault="003F4B1C">
      <w:pPr>
        <w:spacing w:before="240" w:after="240" w:line="360" w:lineRule="auto"/>
        <w:ind w:right="139"/>
        <w:jc w:val="both"/>
        <w:rPr>
          <w:rFonts w:ascii="Palatino Linotype" w:eastAsia="Palatino Linotype" w:hAnsi="Palatino Linotype" w:cs="Palatino Linotype"/>
          <w:sz w:val="24"/>
          <w:szCs w:val="24"/>
        </w:rPr>
        <w:sectPr w:rsidR="003F4B1C">
          <w:headerReference w:type="default" r:id="rId9"/>
          <w:footerReference w:type="default" r:id="rId10"/>
          <w:pgSz w:w="12240" w:h="15840"/>
          <w:pgMar w:top="2438" w:right="1701" w:bottom="2778" w:left="1701" w:header="1134" w:footer="1134" w:gutter="0"/>
          <w:pgNumType w:start="1"/>
          <w:cols w:space="720"/>
        </w:sectPr>
      </w:pPr>
    </w:p>
    <w:p w:rsidR="003F4B1C" w:rsidRDefault="003F4B1C">
      <w:pPr>
        <w:spacing w:before="240" w:after="240" w:line="360" w:lineRule="auto"/>
        <w:ind w:right="139"/>
        <w:jc w:val="both"/>
        <w:rPr>
          <w:rFonts w:ascii="Palatino Linotype" w:eastAsia="Palatino Linotype" w:hAnsi="Palatino Linotype" w:cs="Palatino Linotype"/>
          <w:sz w:val="24"/>
          <w:szCs w:val="24"/>
        </w:rPr>
      </w:pPr>
    </w:p>
    <w:p w:rsidR="003F4B1C" w:rsidRDefault="003F4B1C">
      <w:pPr>
        <w:spacing w:before="240" w:after="240" w:line="360" w:lineRule="auto"/>
        <w:ind w:right="139"/>
        <w:jc w:val="both"/>
        <w:rPr>
          <w:rFonts w:ascii="Palatino Linotype" w:eastAsia="Palatino Linotype" w:hAnsi="Palatino Linotype" w:cs="Palatino Linotype"/>
          <w:sz w:val="24"/>
          <w:szCs w:val="24"/>
        </w:rPr>
      </w:pPr>
    </w:p>
    <w:p w:rsidR="003F4B1C" w:rsidRDefault="003F4B1C">
      <w:pPr>
        <w:spacing w:before="240" w:after="240" w:line="360" w:lineRule="auto"/>
        <w:ind w:right="139"/>
        <w:jc w:val="both"/>
        <w:rPr>
          <w:rFonts w:ascii="Palatino Linotype" w:eastAsia="Palatino Linotype" w:hAnsi="Palatino Linotype" w:cs="Palatino Linotype"/>
          <w:sz w:val="24"/>
          <w:szCs w:val="24"/>
        </w:rPr>
      </w:pPr>
    </w:p>
    <w:p w:rsidR="003F4B1C" w:rsidRDefault="003F4B1C">
      <w:pPr>
        <w:spacing w:before="240" w:after="240" w:line="360" w:lineRule="auto"/>
        <w:ind w:right="139"/>
        <w:jc w:val="both"/>
        <w:rPr>
          <w:rFonts w:ascii="Palatino Linotype" w:eastAsia="Palatino Linotype" w:hAnsi="Palatino Linotype" w:cs="Palatino Linotype"/>
          <w:sz w:val="24"/>
          <w:szCs w:val="24"/>
        </w:rPr>
      </w:pPr>
    </w:p>
    <w:p w:rsidR="003F4B1C" w:rsidRDefault="003F4B1C">
      <w:pPr>
        <w:spacing w:before="240" w:after="240" w:line="360" w:lineRule="auto"/>
        <w:ind w:right="139"/>
        <w:jc w:val="both"/>
        <w:rPr>
          <w:rFonts w:ascii="Palatino Linotype" w:eastAsia="Palatino Linotype" w:hAnsi="Palatino Linotype" w:cs="Palatino Linotype"/>
          <w:sz w:val="24"/>
          <w:szCs w:val="24"/>
        </w:rPr>
      </w:pPr>
    </w:p>
    <w:p w:rsidR="003F4B1C" w:rsidRDefault="003F4B1C">
      <w:pPr>
        <w:spacing w:before="240" w:after="240" w:line="360" w:lineRule="auto"/>
        <w:ind w:right="139"/>
        <w:jc w:val="both"/>
        <w:rPr>
          <w:rFonts w:ascii="Palatino Linotype" w:eastAsia="Palatino Linotype" w:hAnsi="Palatino Linotype" w:cs="Palatino Linotype"/>
          <w:sz w:val="24"/>
          <w:szCs w:val="24"/>
        </w:rPr>
      </w:pPr>
    </w:p>
    <w:p w:rsidR="003F4B1C" w:rsidRDefault="003F4B1C">
      <w:pPr>
        <w:spacing w:before="240" w:after="240" w:line="360" w:lineRule="auto"/>
        <w:ind w:right="139"/>
        <w:jc w:val="both"/>
        <w:rPr>
          <w:rFonts w:ascii="Palatino Linotype" w:eastAsia="Palatino Linotype" w:hAnsi="Palatino Linotype" w:cs="Palatino Linotype"/>
          <w:sz w:val="24"/>
          <w:szCs w:val="24"/>
        </w:rPr>
      </w:pPr>
    </w:p>
    <w:sectPr w:rsidR="003F4B1C">
      <w:headerReference w:type="default" r:id="rId11"/>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F85" w:rsidRDefault="00246F85">
      <w:pPr>
        <w:spacing w:after="0" w:line="240" w:lineRule="auto"/>
      </w:pPr>
      <w:r>
        <w:separator/>
      </w:r>
    </w:p>
  </w:endnote>
  <w:endnote w:type="continuationSeparator" w:id="0">
    <w:p w:rsidR="00246F85" w:rsidRDefault="0024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1C" w:rsidRDefault="00246F85">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sidR="003247DB">
      <w:rPr>
        <w:rFonts w:ascii="Times New Roman" w:eastAsia="Times New Roman" w:hAnsi="Times New Roman" w:cs="Times New Roman"/>
        <w:b/>
        <w:color w:val="000000"/>
        <w:sz w:val="20"/>
        <w:szCs w:val="20"/>
      </w:rPr>
      <w:fldChar w:fldCharType="separate"/>
    </w:r>
    <w:r w:rsidR="003247DB">
      <w:rPr>
        <w:rFonts w:ascii="Times New Roman" w:eastAsia="Times New Roman" w:hAnsi="Times New Roman" w:cs="Times New Roman"/>
        <w:b/>
        <w:noProof/>
        <w:color w:val="000000"/>
        <w:sz w:val="20"/>
        <w:szCs w:val="20"/>
      </w:rPr>
      <w:t>2</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sidR="003247DB">
      <w:rPr>
        <w:rFonts w:ascii="Times New Roman" w:eastAsia="Times New Roman" w:hAnsi="Times New Roman" w:cs="Times New Roman"/>
        <w:b/>
        <w:color w:val="000000"/>
        <w:sz w:val="20"/>
        <w:szCs w:val="20"/>
      </w:rPr>
      <w:fldChar w:fldCharType="separate"/>
    </w:r>
    <w:r w:rsidR="003247DB">
      <w:rPr>
        <w:rFonts w:ascii="Times New Roman" w:eastAsia="Times New Roman" w:hAnsi="Times New Roman" w:cs="Times New Roman"/>
        <w:b/>
        <w:noProof/>
        <w:color w:val="000000"/>
        <w:sz w:val="20"/>
        <w:szCs w:val="20"/>
      </w:rPr>
      <w:t>11</w:t>
    </w:r>
    <w:r>
      <w:rPr>
        <w:rFonts w:ascii="Times New Roman" w:eastAsia="Times New Roman" w:hAnsi="Times New Roman" w:cs="Times New Roman"/>
        <w:b/>
        <w:color w:val="000000"/>
        <w:sz w:val="20"/>
        <w:szCs w:val="20"/>
      </w:rPr>
      <w:fldChar w:fldCharType="end"/>
    </w:r>
  </w:p>
  <w:p w:rsidR="003F4B1C" w:rsidRDefault="003F4B1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F85" w:rsidRDefault="00246F85">
      <w:pPr>
        <w:spacing w:after="0" w:line="240" w:lineRule="auto"/>
      </w:pPr>
      <w:r>
        <w:separator/>
      </w:r>
    </w:p>
  </w:footnote>
  <w:footnote w:type="continuationSeparator" w:id="0">
    <w:p w:rsidR="00246F85" w:rsidRDefault="00246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1C" w:rsidRDefault="00246F8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VOTO PARTICULAR CONCURRENTE</w:t>
    </w:r>
    <w:r>
      <w:rPr>
        <w:noProof/>
      </w:rPr>
      <w:drawing>
        <wp:anchor distT="0" distB="0" distL="0" distR="0" simplePos="0" relativeHeight="251658240" behindDoc="1" locked="0" layoutInCell="1" hidden="0" allowOverlap="1">
          <wp:simplePos x="0" y="0"/>
          <wp:positionH relativeFrom="column">
            <wp:posOffset>0</wp:posOffset>
          </wp:positionH>
          <wp:positionV relativeFrom="paragraph">
            <wp:posOffset>-823973</wp:posOffset>
          </wp:positionV>
          <wp:extent cx="7510628" cy="9883775"/>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3F4B1C" w:rsidRDefault="00246F8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Palatino Linotype" w:eastAsia="Palatino Linotype" w:hAnsi="Palatino Linotype" w:cs="Palatino Linotype"/>
        <w:b/>
        <w:color w:val="000000"/>
        <w:sz w:val="20"/>
        <w:szCs w:val="20"/>
      </w:rPr>
      <w:t>RECURSO DE REVISIÓN 08799/INFOEM/IP/RR/2022 y 08800/INFOEM/IP/RR/2022</w:t>
    </w:r>
  </w:p>
  <w:p w:rsidR="003F4B1C" w:rsidRDefault="00246F8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color w:val="000000"/>
        <w:sz w:val="20"/>
        <w:szCs w:val="20"/>
      </w:rPr>
    </w:pPr>
    <w:r>
      <w:rPr>
        <w:noProof/>
      </w:rPr>
      <mc:AlternateContent>
        <mc:Choice Requires="wpg">
          <w:drawing>
            <wp:anchor distT="0" distB="0" distL="0" distR="0" simplePos="0" relativeHeight="251659264" behindDoc="1" locked="0" layoutInCell="1" hidden="0" allowOverlap="1">
              <wp:simplePos x="0" y="0"/>
              <wp:positionH relativeFrom="column">
                <wp:posOffset>127000</wp:posOffset>
              </wp:positionH>
              <wp:positionV relativeFrom="paragraph">
                <wp:posOffset>647700</wp:posOffset>
              </wp:positionV>
              <wp:extent cx="5279778" cy="5568193"/>
              <wp:effectExtent l="0" t="0" r="0" b="0"/>
              <wp:wrapNone/>
              <wp:docPr id="23" name="Rectángulo 23"/>
              <wp:cNvGraphicFramePr/>
              <a:graphic xmlns:a="http://schemas.openxmlformats.org/drawingml/2006/main">
                <a:graphicData uri="http://schemas.microsoft.com/office/word/2010/wordprocessingShape">
                  <wps:wsp>
                    <wps:cNvSpPr/>
                    <wps:spPr>
                      <a:xfrm rot="-2761922">
                        <a:off x="1971017" y="3326833"/>
                        <a:ext cx="6749966" cy="906334"/>
                      </a:xfrm>
                      <a:prstGeom prst="rect">
                        <a:avLst/>
                      </a:prstGeom>
                      <a:noFill/>
                      <a:ln>
                        <a:noFill/>
                      </a:ln>
                    </wps:spPr>
                    <wps:txbx>
                      <w:txbxContent>
                        <w:p w:rsidR="003F4B1C" w:rsidRDefault="00246F85">
                          <w:pPr>
                            <w:spacing w:before="240" w:after="240" w:line="360" w:lineRule="auto"/>
                            <w:jc w:val="center"/>
                            <w:textDirection w:val="btLr"/>
                          </w:pPr>
                          <w:r>
                            <w:rPr>
                              <w:rFonts w:ascii="Palatino Linotype" w:eastAsia="Palatino Linotype" w:hAnsi="Palatino Linotype" w:cs="Palatino Linotype"/>
                              <w:color w:val="AEAAAA"/>
                              <w:sz w:val="56"/>
                            </w:rPr>
                            <w:t>VOTO PARTICULAR CONCURRENTE</w:t>
                          </w:r>
                        </w:p>
                      </w:txbxContent>
                    </wps:txbx>
                    <wps:bodyPr spcFirstLastPara="1" wrap="square" lIns="91425" tIns="45700" rIns="91425" bIns="457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127000</wp:posOffset>
              </wp:positionH>
              <wp:positionV relativeFrom="paragraph">
                <wp:posOffset>647700</wp:posOffset>
              </wp:positionV>
              <wp:extent cx="5279778" cy="5568193"/>
              <wp:effectExtent b="0" l="0" r="0" t="0"/>
              <wp:wrapNone/>
              <wp:docPr id="2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279778" cy="5568193"/>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B1C" w:rsidRDefault="003F4B1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76281"/>
    <w:multiLevelType w:val="multilevel"/>
    <w:tmpl w:val="9856A32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 w15:restartNumberingAfterBreak="0">
    <w:nsid w:val="59A12C5F"/>
    <w:multiLevelType w:val="multilevel"/>
    <w:tmpl w:val="F4AAAC3A"/>
    <w:lvl w:ilvl="0">
      <w:start w:val="1"/>
      <w:numFmt w:val="upperRoman"/>
      <w:lvlText w:val="%1."/>
      <w:lvlJc w:val="left"/>
      <w:pPr>
        <w:ind w:left="1424" w:hanging="720"/>
      </w:pPr>
    </w:lvl>
    <w:lvl w:ilvl="1">
      <w:start w:val="1"/>
      <w:numFmt w:val="lowerLetter"/>
      <w:lvlText w:val="%2."/>
      <w:lvlJc w:val="left"/>
      <w:pPr>
        <w:ind w:left="1784" w:hanging="360"/>
      </w:pPr>
    </w:lvl>
    <w:lvl w:ilvl="2">
      <w:start w:val="1"/>
      <w:numFmt w:val="lowerRoman"/>
      <w:lvlText w:val="%3."/>
      <w:lvlJc w:val="right"/>
      <w:pPr>
        <w:ind w:left="2504" w:hanging="180"/>
      </w:pPr>
    </w:lvl>
    <w:lvl w:ilvl="3">
      <w:start w:val="1"/>
      <w:numFmt w:val="decimal"/>
      <w:lvlText w:val="%4."/>
      <w:lvlJc w:val="left"/>
      <w:pPr>
        <w:ind w:left="3224" w:hanging="360"/>
      </w:pPr>
    </w:lvl>
    <w:lvl w:ilvl="4">
      <w:start w:val="1"/>
      <w:numFmt w:val="lowerLetter"/>
      <w:lvlText w:val="%5."/>
      <w:lvlJc w:val="left"/>
      <w:pPr>
        <w:ind w:left="3944" w:hanging="360"/>
      </w:pPr>
    </w:lvl>
    <w:lvl w:ilvl="5">
      <w:start w:val="1"/>
      <w:numFmt w:val="lowerRoman"/>
      <w:lvlText w:val="%6."/>
      <w:lvlJc w:val="right"/>
      <w:pPr>
        <w:ind w:left="4664" w:hanging="180"/>
      </w:pPr>
    </w:lvl>
    <w:lvl w:ilvl="6">
      <w:start w:val="1"/>
      <w:numFmt w:val="decimal"/>
      <w:lvlText w:val="%7."/>
      <w:lvlJc w:val="left"/>
      <w:pPr>
        <w:ind w:left="5384" w:hanging="360"/>
      </w:pPr>
    </w:lvl>
    <w:lvl w:ilvl="7">
      <w:start w:val="1"/>
      <w:numFmt w:val="lowerLetter"/>
      <w:lvlText w:val="%8."/>
      <w:lvlJc w:val="left"/>
      <w:pPr>
        <w:ind w:left="6104" w:hanging="360"/>
      </w:pPr>
    </w:lvl>
    <w:lvl w:ilvl="8">
      <w:start w:val="1"/>
      <w:numFmt w:val="lowerRoman"/>
      <w:lvlText w:val="%9."/>
      <w:lvlJc w:val="right"/>
      <w:pPr>
        <w:ind w:left="682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B1C"/>
    <w:rsid w:val="00246F85"/>
    <w:rsid w:val="003247DB"/>
    <w:rsid w:val="003F4B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1B1AE9-DE45-4790-A855-C94693CA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link w:val="Ttulo1Car"/>
    <w:uiPriority w:val="9"/>
    <w:qFormat/>
    <w:rsid w:val="00640056"/>
    <w:pPr>
      <w:keepNext/>
      <w:numPr>
        <w:numId w:val="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640056"/>
    <w:pPr>
      <w:keepNext/>
      <w:numPr>
        <w:ilvl w:val="1"/>
        <w:numId w:val="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640056"/>
    <w:pPr>
      <w:keepNext/>
      <w:numPr>
        <w:ilvl w:val="2"/>
        <w:numId w:val="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640056"/>
    <w:pPr>
      <w:keepNext/>
      <w:numPr>
        <w:ilvl w:val="3"/>
        <w:numId w:val="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640056"/>
    <w:pPr>
      <w:numPr>
        <w:ilvl w:val="4"/>
        <w:numId w:val="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640056"/>
    <w:pPr>
      <w:numPr>
        <w:ilvl w:val="5"/>
        <w:numId w:val="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640056"/>
    <w:pPr>
      <w:numPr>
        <w:ilvl w:val="6"/>
        <w:numId w:val="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640056"/>
    <w:pPr>
      <w:numPr>
        <w:ilvl w:val="7"/>
        <w:numId w:val="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640056"/>
    <w:pPr>
      <w:numPr>
        <w:ilvl w:val="8"/>
        <w:numId w:val="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0">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40056"/>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640056"/>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640056"/>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640056"/>
    <w:rPr>
      <w:rFonts w:eastAsiaTheme="minorEastAsia"/>
      <w:b/>
      <w:bCs/>
      <w:sz w:val="28"/>
      <w:szCs w:val="28"/>
      <w:lang w:val="en-US"/>
    </w:rPr>
  </w:style>
  <w:style w:type="character" w:customStyle="1" w:styleId="Ttulo5Car">
    <w:name w:val="Título 5 Car"/>
    <w:basedOn w:val="Fuentedeprrafopredeter"/>
    <w:link w:val="Ttulo5"/>
    <w:uiPriority w:val="9"/>
    <w:semiHidden/>
    <w:rsid w:val="00640056"/>
    <w:rPr>
      <w:rFonts w:eastAsiaTheme="minorEastAsia"/>
      <w:b/>
      <w:bCs/>
      <w:i/>
      <w:iCs/>
      <w:sz w:val="26"/>
      <w:szCs w:val="26"/>
      <w:lang w:val="en-US"/>
    </w:rPr>
  </w:style>
  <w:style w:type="character" w:customStyle="1" w:styleId="Ttulo6Car">
    <w:name w:val="Título 6 Car"/>
    <w:basedOn w:val="Fuentedeprrafopredeter"/>
    <w:link w:val="Ttulo6"/>
    <w:rsid w:val="00640056"/>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640056"/>
    <w:rPr>
      <w:rFonts w:eastAsiaTheme="minorEastAsia"/>
      <w:sz w:val="24"/>
      <w:szCs w:val="24"/>
      <w:lang w:val="en-US"/>
    </w:rPr>
  </w:style>
  <w:style w:type="character" w:customStyle="1" w:styleId="Ttulo8Car">
    <w:name w:val="Título 8 Car"/>
    <w:basedOn w:val="Fuentedeprrafopredeter"/>
    <w:link w:val="Ttulo8"/>
    <w:uiPriority w:val="9"/>
    <w:semiHidden/>
    <w:rsid w:val="00640056"/>
    <w:rPr>
      <w:rFonts w:eastAsiaTheme="minorEastAsia"/>
      <w:i/>
      <w:iCs/>
      <w:sz w:val="24"/>
      <w:szCs w:val="24"/>
      <w:lang w:val="en-US"/>
    </w:rPr>
  </w:style>
  <w:style w:type="character" w:customStyle="1" w:styleId="Ttulo9Car">
    <w:name w:val="Título 9 Car"/>
    <w:basedOn w:val="Fuentedeprrafopredeter"/>
    <w:link w:val="Ttulo9"/>
    <w:uiPriority w:val="9"/>
    <w:semiHidden/>
    <w:rsid w:val="00640056"/>
    <w:rPr>
      <w:rFonts w:asciiTheme="majorHAnsi" w:eastAsiaTheme="majorEastAsia" w:hAnsiTheme="majorHAnsi" w:cstheme="majorBidi"/>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8Re50Vp7G+8wL6pk3pmXQT3ZmA==">AMUW2mUjNzeD/zotXpUfrBsLm5h9qm7xOzkxwYmXCFQcSO6rztYBtU0h3v0Ej8gvwkOnpuFcSpuuVf8yif9O5Ny+FJXjiA4Fop/KOMr2fRFANPMYH5W4nZNXZIeIvgiJ+8JFCw/VA0ga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2154</Words>
  <Characters>11853</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2</cp:revision>
  <cp:lastPrinted>2022-11-24T20:27:00Z</cp:lastPrinted>
  <dcterms:created xsi:type="dcterms:W3CDTF">2022-11-22T18:40:00Z</dcterms:created>
  <dcterms:modified xsi:type="dcterms:W3CDTF">2022-11-24T20:28:00Z</dcterms:modified>
</cp:coreProperties>
</file>