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14BBA" w14:textId="2BBAF11F" w:rsidR="00FC282B" w:rsidRDefault="00494F48" w:rsidP="00494F4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 xml:space="preserve">LA RESOLUCIÓN DICTADA POR EL PLENO DEL INSTITUTO DE TRANSPARENCIA, ACCESO A LA INFORMACIÓN PÚBLICA Y </w:t>
      </w:r>
      <w:r w:rsidR="005534B4" w:rsidRPr="00F320D7">
        <w:rPr>
          <w:rFonts w:ascii="Palatino Linotype" w:hAnsi="Palatino Linotype"/>
          <w:b/>
          <w:sz w:val="24"/>
          <w:szCs w:val="24"/>
        </w:rPr>
        <w:t xml:space="preserve">PROTECCIÓN DE DATOS PERSONALES DEL ESTADO DE MÉXICO </w:t>
      </w:r>
      <w:r w:rsidR="0019061A" w:rsidRPr="00F320D7">
        <w:rPr>
          <w:rFonts w:ascii="Palatino Linotype" w:hAnsi="Palatino Linotype"/>
          <w:b/>
          <w:sz w:val="24"/>
          <w:szCs w:val="24"/>
        </w:rPr>
        <w:t xml:space="preserve">Y MUNICIPIOS, EN LA </w:t>
      </w:r>
      <w:r w:rsidR="0019061A">
        <w:rPr>
          <w:rFonts w:ascii="Palatino Linotype" w:hAnsi="Palatino Linotype"/>
          <w:b/>
          <w:sz w:val="24"/>
          <w:szCs w:val="24"/>
        </w:rPr>
        <w:t xml:space="preserve">CUADRAGÉSIMA QUINTA SESIÓN ORDINARIA DEL PLENO DE FECHA CATORCE DE DICIEMBRE DE DOS MIL VEINTIDOS, EN EL RECURSO DE REVISIÓN 11449/INFOEM/IP/RR/2022. </w:t>
      </w:r>
    </w:p>
    <w:p w14:paraId="2FA22742" w14:textId="77777777" w:rsidR="00FC282B" w:rsidRDefault="00FC282B" w:rsidP="00494F48">
      <w:pPr>
        <w:spacing w:after="0" w:line="360" w:lineRule="auto"/>
        <w:jc w:val="both"/>
        <w:rPr>
          <w:rFonts w:ascii="Palatino Linotype" w:hAnsi="Palatino Linotype"/>
          <w:b/>
          <w:sz w:val="24"/>
          <w:szCs w:val="24"/>
        </w:rPr>
      </w:pPr>
    </w:p>
    <w:p w14:paraId="64A44A0D" w14:textId="2C636EDE" w:rsidR="0019061A" w:rsidRPr="006F3520" w:rsidRDefault="0019061A" w:rsidP="0019061A">
      <w:pPr>
        <w:spacing w:after="0" w:line="360" w:lineRule="auto"/>
        <w:contextualSpacing/>
        <w:jc w:val="both"/>
        <w:rPr>
          <w:rFonts w:ascii="Palatino Linotype" w:hAnsi="Palatino Linotype"/>
        </w:rPr>
      </w:pPr>
      <w:r w:rsidRPr="006F3520">
        <w:rPr>
          <w:rFonts w:ascii="Palatino Linotype" w:hAnsi="Palatino Linotype"/>
        </w:rPr>
        <w:t xml:space="preserve">Con fundamento en lo dispuesto por el artículo 14 fracción XI del Reglamento Interior del Instituto de Transparencia, Acceso a la Información Pública y Protección de Datos Personales del Estado de México y Municipios, el Comisionado Presidente José Martínez Vilchis emite </w:t>
      </w:r>
      <w:r w:rsidRPr="006F3520">
        <w:rPr>
          <w:rFonts w:ascii="Palatino Linotype" w:hAnsi="Palatino Linotype"/>
          <w:b/>
        </w:rPr>
        <w:t>VOTO PARTICULAR</w:t>
      </w:r>
      <w:r w:rsidRPr="006F3520">
        <w:rPr>
          <w:rFonts w:ascii="Palatino Linotype" w:hAnsi="Palatino Linotype"/>
        </w:rPr>
        <w:t xml:space="preserve"> respecto a la resolución dictada en el recurso de revisión </w:t>
      </w:r>
      <w:r>
        <w:rPr>
          <w:rFonts w:ascii="Palatino Linotype" w:hAnsi="Palatino Linotype"/>
          <w:b/>
        </w:rPr>
        <w:t>11449</w:t>
      </w:r>
      <w:r w:rsidRPr="006F3520">
        <w:rPr>
          <w:rFonts w:ascii="Palatino Linotype" w:hAnsi="Palatino Linotype"/>
          <w:b/>
        </w:rPr>
        <w:t>/INFOEM/IP/RR/202</w:t>
      </w:r>
      <w:r>
        <w:rPr>
          <w:rFonts w:ascii="Palatino Linotype" w:hAnsi="Palatino Linotype"/>
          <w:b/>
        </w:rPr>
        <w:t>2</w:t>
      </w:r>
      <w:r w:rsidRPr="006F3520">
        <w:rPr>
          <w:rFonts w:ascii="Palatino Linotype" w:hAnsi="Palatino Linotype"/>
        </w:rPr>
        <w:t xml:space="preserve">, pronunciada por el Pleno de este Instituto ante el proyecto presentado por la </w:t>
      </w:r>
      <w:r w:rsidRPr="006F3520">
        <w:rPr>
          <w:rFonts w:ascii="Palatino Linotype" w:hAnsi="Palatino Linotype"/>
          <w:b/>
        </w:rPr>
        <w:t>Comisionada Guadalupe Ramírez Peña</w:t>
      </w:r>
      <w:r w:rsidRPr="006F3520">
        <w:rPr>
          <w:rFonts w:ascii="Palatino Linotype" w:hAnsi="Palatino Linotype"/>
        </w:rPr>
        <w:t xml:space="preserve">, que es del tenor siguiente: </w:t>
      </w:r>
    </w:p>
    <w:p w14:paraId="0DB9B502" w14:textId="77777777" w:rsidR="0019061A" w:rsidRPr="006F3520" w:rsidRDefault="0019061A" w:rsidP="0019061A">
      <w:pPr>
        <w:spacing w:after="0" w:line="360" w:lineRule="auto"/>
        <w:jc w:val="both"/>
        <w:rPr>
          <w:rFonts w:ascii="Palatino Linotype" w:hAnsi="Palatino Linotype"/>
        </w:rPr>
      </w:pPr>
    </w:p>
    <w:p w14:paraId="2FA2BB2C" w14:textId="2E8636BF" w:rsidR="0019061A" w:rsidRDefault="0019061A" w:rsidP="0019061A">
      <w:pPr>
        <w:spacing w:after="0" w:line="360" w:lineRule="auto"/>
        <w:jc w:val="both"/>
        <w:rPr>
          <w:rFonts w:ascii="Palatino Linotype" w:hAnsi="Palatino Linotype"/>
        </w:rPr>
      </w:pPr>
      <w:r w:rsidRPr="006F3520">
        <w:rPr>
          <w:rFonts w:ascii="Palatino Linotype" w:hAnsi="Palatino Linotype"/>
        </w:rPr>
        <w:t xml:space="preserve">Hemos de comenzar recordando que el ahora recurrente, requirió del </w:t>
      </w:r>
      <w:r>
        <w:rPr>
          <w:rFonts w:ascii="Palatino Linotype" w:hAnsi="Palatino Linotype"/>
          <w:b/>
          <w:bCs/>
        </w:rPr>
        <w:t xml:space="preserve">Ayuntamiento de Chimalhuacán </w:t>
      </w:r>
      <w:r>
        <w:rPr>
          <w:rFonts w:ascii="Palatino Linotype" w:hAnsi="Palatino Linotype"/>
        </w:rPr>
        <w:t>lo siguiente:</w:t>
      </w:r>
    </w:p>
    <w:p w14:paraId="25708883" w14:textId="77777777" w:rsidR="003262E7" w:rsidRPr="008768A7" w:rsidRDefault="003262E7" w:rsidP="003262E7">
      <w:pPr>
        <w:spacing w:after="0" w:line="360" w:lineRule="auto"/>
        <w:jc w:val="both"/>
        <w:rPr>
          <w:rFonts w:ascii="Palatino Linotype" w:hAnsi="Palatino Linotype"/>
          <w:b/>
          <w:bCs/>
        </w:rPr>
      </w:pPr>
      <w:r w:rsidRPr="008768A7">
        <w:rPr>
          <w:rFonts w:ascii="Palatino Linotype" w:hAnsi="Palatino Linotype"/>
          <w:b/>
          <w:bCs/>
        </w:rPr>
        <w:t>De los jefes de departamento, directores, síndicos, regidores</w:t>
      </w:r>
    </w:p>
    <w:p w14:paraId="6931D81D" w14:textId="77777777" w:rsidR="003262E7" w:rsidRPr="0019061A" w:rsidRDefault="003262E7" w:rsidP="003262E7">
      <w:pPr>
        <w:spacing w:after="0" w:line="360" w:lineRule="auto"/>
        <w:jc w:val="both"/>
        <w:rPr>
          <w:rFonts w:ascii="Palatino Linotype" w:hAnsi="Palatino Linotype"/>
        </w:rPr>
      </w:pPr>
      <w:r w:rsidRPr="0019061A">
        <w:rPr>
          <w:rFonts w:ascii="Palatino Linotype" w:hAnsi="Palatino Linotype"/>
        </w:rPr>
        <w:t>1.      Nombre</w:t>
      </w:r>
    </w:p>
    <w:p w14:paraId="383CB829" w14:textId="77777777" w:rsidR="003262E7" w:rsidRPr="0019061A" w:rsidRDefault="003262E7" w:rsidP="003262E7">
      <w:pPr>
        <w:spacing w:after="0" w:line="360" w:lineRule="auto"/>
        <w:jc w:val="both"/>
        <w:rPr>
          <w:rFonts w:ascii="Palatino Linotype" w:hAnsi="Palatino Linotype"/>
        </w:rPr>
      </w:pPr>
      <w:r w:rsidRPr="0019061A">
        <w:rPr>
          <w:rFonts w:ascii="Palatino Linotype" w:hAnsi="Palatino Linotype"/>
        </w:rPr>
        <w:t>2.      Cargo</w:t>
      </w:r>
    </w:p>
    <w:p w14:paraId="0C71DEC1" w14:textId="77777777" w:rsidR="003262E7" w:rsidRPr="0019061A" w:rsidRDefault="003262E7" w:rsidP="003262E7">
      <w:pPr>
        <w:spacing w:after="0" w:line="360" w:lineRule="auto"/>
        <w:jc w:val="both"/>
        <w:rPr>
          <w:rFonts w:ascii="Palatino Linotype" w:hAnsi="Palatino Linotype"/>
        </w:rPr>
      </w:pPr>
      <w:r w:rsidRPr="0019061A">
        <w:rPr>
          <w:rFonts w:ascii="Palatino Linotype" w:hAnsi="Palatino Linotype"/>
        </w:rPr>
        <w:t>3.      Nivel de estudios</w:t>
      </w:r>
    </w:p>
    <w:p w14:paraId="077B4E22" w14:textId="77777777" w:rsidR="003262E7" w:rsidRPr="0019061A" w:rsidRDefault="003262E7" w:rsidP="003262E7">
      <w:pPr>
        <w:spacing w:after="0" w:line="360" w:lineRule="auto"/>
        <w:jc w:val="both"/>
        <w:rPr>
          <w:rFonts w:ascii="Palatino Linotype" w:hAnsi="Palatino Linotype"/>
        </w:rPr>
      </w:pPr>
      <w:r w:rsidRPr="0019061A">
        <w:rPr>
          <w:rFonts w:ascii="Palatino Linotype" w:hAnsi="Palatino Linotype"/>
        </w:rPr>
        <w:t>4.      Percepciones</w:t>
      </w:r>
    </w:p>
    <w:p w14:paraId="207134C9" w14:textId="77777777" w:rsidR="003262E7" w:rsidRPr="0019061A" w:rsidRDefault="003262E7" w:rsidP="003262E7">
      <w:pPr>
        <w:spacing w:after="0" w:line="360" w:lineRule="auto"/>
        <w:jc w:val="both"/>
        <w:rPr>
          <w:rFonts w:ascii="Palatino Linotype" w:hAnsi="Palatino Linotype"/>
        </w:rPr>
      </w:pPr>
      <w:r w:rsidRPr="0019061A">
        <w:rPr>
          <w:rFonts w:ascii="Palatino Linotype" w:hAnsi="Palatino Linotype"/>
        </w:rPr>
        <w:lastRenderedPageBreak/>
        <w:t>5.      Tipo de contrato</w:t>
      </w:r>
    </w:p>
    <w:p w14:paraId="3202D2F8" w14:textId="77777777" w:rsidR="003262E7" w:rsidRPr="0019061A" w:rsidRDefault="003262E7" w:rsidP="003262E7">
      <w:pPr>
        <w:spacing w:after="0" w:line="360" w:lineRule="auto"/>
        <w:jc w:val="both"/>
        <w:rPr>
          <w:rFonts w:ascii="Palatino Linotype" w:hAnsi="Palatino Linotype"/>
        </w:rPr>
      </w:pPr>
      <w:r w:rsidRPr="0019061A">
        <w:rPr>
          <w:rFonts w:ascii="Palatino Linotype" w:hAnsi="Palatino Linotype"/>
        </w:rPr>
        <w:t>6.      Tipo de trabajador</w:t>
      </w:r>
    </w:p>
    <w:p w14:paraId="33D6C4B4" w14:textId="77777777" w:rsidR="003262E7" w:rsidRDefault="003262E7" w:rsidP="0019061A">
      <w:pPr>
        <w:spacing w:after="0" w:line="360" w:lineRule="auto"/>
        <w:jc w:val="both"/>
        <w:rPr>
          <w:rFonts w:ascii="Palatino Linotype" w:hAnsi="Palatino Linotype"/>
        </w:rPr>
      </w:pPr>
    </w:p>
    <w:p w14:paraId="3E6045EB" w14:textId="6D3CA420" w:rsidR="003262E7" w:rsidRDefault="003262E7" w:rsidP="003262E7">
      <w:pPr>
        <w:spacing w:after="0" w:line="360" w:lineRule="auto"/>
        <w:ind w:right="-3"/>
        <w:jc w:val="both"/>
        <w:rPr>
          <w:rFonts w:ascii="Palatino Linotype" w:hAnsi="Palatino Linotype"/>
          <w:bCs/>
          <w:sz w:val="24"/>
          <w:szCs w:val="23"/>
          <w:lang w:val="es-ES"/>
        </w:rPr>
      </w:pPr>
      <w:r>
        <w:rPr>
          <w:rFonts w:ascii="Palatino Linotype" w:hAnsi="Palatino Linotype"/>
          <w:bCs/>
          <w:noProof/>
          <w:sz w:val="24"/>
          <w:szCs w:val="23"/>
          <w:lang w:val="es-ES"/>
        </w:rPr>
        <w:drawing>
          <wp:anchor distT="0" distB="0" distL="114300" distR="114300" simplePos="0" relativeHeight="251658240" behindDoc="0" locked="0" layoutInCell="1" allowOverlap="1" wp14:anchorId="01870C6F" wp14:editId="4C3E8691">
            <wp:simplePos x="0" y="0"/>
            <wp:positionH relativeFrom="column">
              <wp:posOffset>-73025</wp:posOffset>
            </wp:positionH>
            <wp:positionV relativeFrom="paragraph">
              <wp:posOffset>1753870</wp:posOffset>
            </wp:positionV>
            <wp:extent cx="5664200" cy="1549400"/>
            <wp:effectExtent l="19050" t="19050" r="12700" b="12700"/>
            <wp:wrapThrough wrapText="bothSides">
              <wp:wrapPolygon edited="0">
                <wp:start x="-73" y="-266"/>
                <wp:lineTo x="-73" y="21511"/>
                <wp:lineTo x="21576" y="21511"/>
                <wp:lineTo x="21576" y="-266"/>
                <wp:lineTo x="-73" y="-266"/>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4200" cy="15494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F86EDD">
        <w:rPr>
          <w:rFonts w:ascii="Palatino Linotype" w:hAnsi="Palatino Linotype"/>
          <w:sz w:val="24"/>
          <w:szCs w:val="23"/>
          <w:lang w:val="es-ES"/>
        </w:rPr>
        <w:t xml:space="preserve">Así, de las constancias que obran en el </w:t>
      </w:r>
      <w:r w:rsidRPr="00F86EDD">
        <w:rPr>
          <w:rFonts w:ascii="Palatino Linotype" w:hAnsi="Palatino Linotype"/>
          <w:b/>
          <w:bCs/>
          <w:sz w:val="24"/>
          <w:szCs w:val="23"/>
          <w:lang w:val="es-ES"/>
        </w:rPr>
        <w:t>SAIMEX</w:t>
      </w:r>
      <w:r w:rsidRPr="00F86EDD">
        <w:rPr>
          <w:rFonts w:ascii="Palatino Linotype" w:hAnsi="Palatino Linotype"/>
          <w:bCs/>
          <w:sz w:val="24"/>
          <w:szCs w:val="23"/>
          <w:lang w:val="es-ES"/>
        </w:rPr>
        <w:t>,</w:t>
      </w:r>
      <w:r w:rsidRPr="00F86EDD">
        <w:rPr>
          <w:rFonts w:ascii="Palatino Linotype" w:hAnsi="Palatino Linotype"/>
          <w:b/>
          <w:bCs/>
          <w:sz w:val="24"/>
          <w:szCs w:val="23"/>
          <w:lang w:val="es-ES"/>
        </w:rPr>
        <w:t xml:space="preserve"> </w:t>
      </w:r>
      <w:r w:rsidRPr="00F86EDD">
        <w:rPr>
          <w:rFonts w:ascii="Palatino Linotype" w:hAnsi="Palatino Linotype"/>
          <w:sz w:val="24"/>
          <w:szCs w:val="23"/>
          <w:lang w:val="es-ES"/>
        </w:rPr>
        <w:t xml:space="preserve">se advierte que </w:t>
      </w:r>
      <w:r w:rsidRPr="00F86EDD">
        <w:rPr>
          <w:rFonts w:ascii="Palatino Linotype" w:hAnsi="Palatino Linotype"/>
          <w:bCs/>
          <w:sz w:val="24"/>
          <w:szCs w:val="23"/>
          <w:lang w:val="es-ES"/>
        </w:rPr>
        <w:t xml:space="preserve">el </w:t>
      </w:r>
      <w:r w:rsidRPr="00F86EDD">
        <w:rPr>
          <w:rFonts w:ascii="Palatino Linotype" w:hAnsi="Palatino Linotype"/>
          <w:b/>
          <w:bCs/>
          <w:sz w:val="24"/>
          <w:szCs w:val="23"/>
          <w:lang w:val="es-ES"/>
        </w:rPr>
        <w:t>Sujeto Obligado</w:t>
      </w:r>
      <w:r>
        <w:rPr>
          <w:rFonts w:ascii="Palatino Linotype" w:hAnsi="Palatino Linotype"/>
          <w:b/>
          <w:bCs/>
          <w:sz w:val="24"/>
          <w:szCs w:val="23"/>
          <w:lang w:val="es-ES"/>
        </w:rPr>
        <w:t xml:space="preserve">, </w:t>
      </w:r>
      <w:r>
        <w:rPr>
          <w:rFonts w:ascii="Palatino Linotype" w:hAnsi="Palatino Linotype"/>
          <w:bCs/>
          <w:sz w:val="24"/>
          <w:szCs w:val="23"/>
          <w:lang w:val="es-ES"/>
        </w:rPr>
        <w:t xml:space="preserve">una vez realizada una búsqueda exhaustiva y razonable en los archivos de la Jefatura de Recursos Humanos, </w:t>
      </w:r>
      <w:r w:rsidR="001464CB">
        <w:rPr>
          <w:rFonts w:ascii="Palatino Linotype" w:hAnsi="Palatino Linotype"/>
          <w:bCs/>
          <w:sz w:val="24"/>
          <w:szCs w:val="23"/>
          <w:lang w:val="es-ES"/>
        </w:rPr>
        <w:t xml:space="preserve">únicamente </w:t>
      </w:r>
      <w:r>
        <w:rPr>
          <w:rFonts w:ascii="Palatino Linotype" w:hAnsi="Palatino Linotype"/>
          <w:bCs/>
          <w:sz w:val="24"/>
          <w:szCs w:val="23"/>
          <w:lang w:val="es-ES"/>
        </w:rPr>
        <w:t xml:space="preserve">señaló </w:t>
      </w:r>
      <w:r w:rsidR="001464CB">
        <w:rPr>
          <w:rFonts w:ascii="Palatino Linotype" w:hAnsi="Palatino Linotype"/>
          <w:bCs/>
          <w:sz w:val="24"/>
          <w:szCs w:val="23"/>
          <w:lang w:val="es-ES"/>
        </w:rPr>
        <w:t xml:space="preserve">mediante respuesta primigenia </w:t>
      </w:r>
      <w:r>
        <w:rPr>
          <w:rFonts w:ascii="Palatino Linotype" w:hAnsi="Palatino Linotype"/>
          <w:bCs/>
          <w:sz w:val="24"/>
          <w:szCs w:val="23"/>
          <w:lang w:val="es-ES"/>
        </w:rPr>
        <w:t xml:space="preserve">que adjunta la información requerida, la cual se encuentra dispersa en </w:t>
      </w:r>
      <w:r>
        <w:rPr>
          <w:rFonts w:ascii="Palatino Linotype" w:hAnsi="Palatino Linotype"/>
          <w:b/>
          <w:sz w:val="24"/>
          <w:szCs w:val="23"/>
          <w:lang w:val="es-ES"/>
        </w:rPr>
        <w:t xml:space="preserve">2 -dos- </w:t>
      </w:r>
      <w:r>
        <w:rPr>
          <w:rFonts w:ascii="Palatino Linotype" w:hAnsi="Palatino Linotype"/>
          <w:bCs/>
          <w:sz w:val="24"/>
          <w:szCs w:val="23"/>
          <w:lang w:val="es-ES"/>
        </w:rPr>
        <w:t>documentos, al respecto sirven de sustento las siguientes imágenes ilustrativas:</w:t>
      </w:r>
    </w:p>
    <w:p w14:paraId="0EDF1A31" w14:textId="71B3B761" w:rsidR="003262E7" w:rsidRDefault="003262E7" w:rsidP="003262E7">
      <w:pPr>
        <w:spacing w:after="0" w:line="360" w:lineRule="auto"/>
        <w:ind w:right="-3"/>
        <w:jc w:val="both"/>
        <w:rPr>
          <w:rFonts w:ascii="Palatino Linotype" w:hAnsi="Palatino Linotype"/>
          <w:bCs/>
          <w:sz w:val="24"/>
          <w:szCs w:val="23"/>
          <w:lang w:val="es-ES"/>
        </w:rPr>
      </w:pPr>
      <w:r>
        <w:rPr>
          <w:rFonts w:ascii="Palatino Linotype" w:hAnsi="Palatino Linotype"/>
          <w:b/>
          <w:bCs/>
          <w:noProof/>
          <w:sz w:val="24"/>
          <w:szCs w:val="23"/>
          <w:lang w:val="es-ES"/>
        </w:rPr>
        <w:drawing>
          <wp:anchor distT="0" distB="0" distL="114300" distR="114300" simplePos="0" relativeHeight="251659264" behindDoc="0" locked="0" layoutInCell="1" allowOverlap="1" wp14:anchorId="79973C5F" wp14:editId="57939262">
            <wp:simplePos x="0" y="0"/>
            <wp:positionH relativeFrom="column">
              <wp:posOffset>-28575</wp:posOffset>
            </wp:positionH>
            <wp:positionV relativeFrom="paragraph">
              <wp:posOffset>2250440</wp:posOffset>
            </wp:positionV>
            <wp:extent cx="5664200" cy="1549400"/>
            <wp:effectExtent l="19050" t="19050" r="12700" b="12700"/>
            <wp:wrapThrough wrapText="bothSides">
              <wp:wrapPolygon edited="0">
                <wp:start x="-73" y="-266"/>
                <wp:lineTo x="-73" y="21511"/>
                <wp:lineTo x="21576" y="21511"/>
                <wp:lineTo x="21576" y="-266"/>
                <wp:lineTo x="-73" y="-266"/>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4200" cy="15494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6AC23F4" w14:textId="07BD07BC" w:rsidR="003262E7" w:rsidRDefault="003262E7" w:rsidP="003262E7">
      <w:pPr>
        <w:spacing w:after="0" w:line="360" w:lineRule="auto"/>
        <w:ind w:right="-3"/>
        <w:jc w:val="both"/>
        <w:rPr>
          <w:rFonts w:ascii="Palatino Linotype" w:hAnsi="Palatino Linotype"/>
          <w:bCs/>
          <w:sz w:val="24"/>
          <w:szCs w:val="23"/>
          <w:lang w:val="es-ES"/>
        </w:rPr>
      </w:pPr>
    </w:p>
    <w:p w14:paraId="4CEA5552" w14:textId="5FB71700" w:rsidR="0019061A" w:rsidRPr="006F3520" w:rsidRDefault="0019061A" w:rsidP="0019061A">
      <w:pPr>
        <w:spacing w:after="0" w:line="360" w:lineRule="auto"/>
        <w:jc w:val="both"/>
        <w:rPr>
          <w:rFonts w:ascii="Palatino Linotype" w:hAnsi="Palatino Linotype"/>
        </w:rPr>
      </w:pPr>
      <w:r w:rsidRPr="006F3520">
        <w:rPr>
          <w:rFonts w:ascii="Palatino Linotype" w:hAnsi="Palatino Linotype"/>
        </w:rPr>
        <w:lastRenderedPageBreak/>
        <w:t xml:space="preserve">Luego entonces, el presente Voto particular se deriva del sentido en que se resolvió por parte de la Comisionada ponente </w:t>
      </w:r>
      <w:r w:rsidRPr="006F3520">
        <w:rPr>
          <w:rFonts w:ascii="Palatino Linotype" w:hAnsi="Palatino Linotype"/>
          <w:b/>
          <w:bCs/>
        </w:rPr>
        <w:t xml:space="preserve">-Revocar- </w:t>
      </w:r>
      <w:r w:rsidRPr="006F3520">
        <w:rPr>
          <w:rFonts w:ascii="Palatino Linotype" w:hAnsi="Palatino Linotype"/>
        </w:rPr>
        <w:t xml:space="preserve">que a continuación se trascribe: </w:t>
      </w:r>
    </w:p>
    <w:p w14:paraId="6FC6165D" w14:textId="00D02275" w:rsidR="0019061A" w:rsidRDefault="0019061A" w:rsidP="0019061A">
      <w:pPr>
        <w:pStyle w:val="Citas"/>
        <w:rPr>
          <w:b/>
          <w:u w:val="single"/>
        </w:rPr>
      </w:pPr>
      <w:r>
        <w:rPr>
          <w:b/>
        </w:rPr>
        <w:t>“</w:t>
      </w:r>
      <w:r w:rsidRPr="00182D11">
        <w:rPr>
          <w:b/>
        </w:rPr>
        <w:t>Segundo</w:t>
      </w:r>
      <w:r w:rsidRPr="00182D11">
        <w:t xml:space="preserve">. Se </w:t>
      </w:r>
      <w:r w:rsidRPr="00182D11">
        <w:rPr>
          <w:b/>
        </w:rPr>
        <w:t>ORDENA</w:t>
      </w:r>
      <w:r w:rsidRPr="00182D11">
        <w:t xml:space="preserve"> al </w:t>
      </w:r>
      <w:r w:rsidRPr="00182D11">
        <w:rPr>
          <w:b/>
        </w:rPr>
        <w:t>SUJETO OBLIGADO</w:t>
      </w:r>
      <w:r w:rsidRPr="00182D11">
        <w:t xml:space="preserve"> a que, en términos del </w:t>
      </w:r>
      <w:r w:rsidRPr="00182D11">
        <w:rPr>
          <w:b/>
        </w:rPr>
        <w:t>Considerando Cuarto y Quinto</w:t>
      </w:r>
      <w:r w:rsidRPr="00182D11">
        <w:t xml:space="preserve">, haga entrega vía Sistema de Acceso a la Información Mexiquense, previa búsqueda exhaustiva y razonable, de ser el caso, en versión pública, </w:t>
      </w:r>
      <w:r w:rsidRPr="00182D11">
        <w:rPr>
          <w:b/>
          <w:u w:val="single"/>
        </w:rPr>
        <w:t>de lo siguiente:</w:t>
      </w:r>
    </w:p>
    <w:p w14:paraId="5B77B478" w14:textId="77777777" w:rsidR="0019061A" w:rsidRPr="00182D11" w:rsidRDefault="0019061A" w:rsidP="0019061A">
      <w:pPr>
        <w:pStyle w:val="Citas"/>
        <w:numPr>
          <w:ilvl w:val="0"/>
          <w:numId w:val="15"/>
        </w:numPr>
      </w:pPr>
      <w:r w:rsidRPr="00182D11">
        <w:rPr>
          <w:bCs/>
        </w:rPr>
        <w:t xml:space="preserve">Documento donde conste el nombre, cargo, nivel de estudios, percepción mensual bruta y neta, periodicidad y modalidad de contratación de los Titulares de las dependencias que integran la estructura orgánica del Sujeto Obligado y </w:t>
      </w:r>
      <w:proofErr w:type="gramStart"/>
      <w:r w:rsidRPr="00182D11">
        <w:rPr>
          <w:bCs/>
        </w:rPr>
        <w:t>Jefes</w:t>
      </w:r>
      <w:proofErr w:type="gramEnd"/>
      <w:r w:rsidRPr="00182D11">
        <w:rPr>
          <w:bCs/>
        </w:rPr>
        <w:t xml:space="preserve"> de Departamento al trece de mayo de dos mil veintidós;</w:t>
      </w:r>
    </w:p>
    <w:p w14:paraId="1A53504A" w14:textId="77777777" w:rsidR="0019061A" w:rsidRPr="00182D11" w:rsidRDefault="0019061A" w:rsidP="0019061A">
      <w:pPr>
        <w:pStyle w:val="Citas"/>
        <w:numPr>
          <w:ilvl w:val="0"/>
          <w:numId w:val="15"/>
        </w:numPr>
      </w:pPr>
      <w:r w:rsidRPr="00182D11">
        <w:rPr>
          <w:bCs/>
        </w:rPr>
        <w:t>Documento donde conste el nombre, cargo, percepción mensual bruta y neta, de los Síndicos y Regidores en funciones al trece de mayo de dos mil veintidós y;</w:t>
      </w:r>
    </w:p>
    <w:p w14:paraId="093BE18E" w14:textId="77777777" w:rsidR="0019061A" w:rsidRPr="001464CB" w:rsidRDefault="0019061A" w:rsidP="0019061A">
      <w:pPr>
        <w:pStyle w:val="Citas"/>
        <w:numPr>
          <w:ilvl w:val="0"/>
          <w:numId w:val="15"/>
        </w:numPr>
        <w:rPr>
          <w:b/>
          <w:u w:val="single"/>
        </w:rPr>
      </w:pPr>
      <w:r w:rsidRPr="001464CB">
        <w:rPr>
          <w:b/>
          <w:u w:val="single"/>
        </w:rPr>
        <w:t xml:space="preserve">Documento que dé cuenta del último grado de estudios la </w:t>
      </w:r>
      <w:proofErr w:type="gramStart"/>
      <w:r w:rsidRPr="001464CB">
        <w:rPr>
          <w:b/>
          <w:u w:val="single"/>
        </w:rPr>
        <w:t>Presidenta</w:t>
      </w:r>
      <w:proofErr w:type="gramEnd"/>
      <w:r w:rsidRPr="001464CB">
        <w:rPr>
          <w:b/>
          <w:u w:val="single"/>
        </w:rPr>
        <w:t xml:space="preserve"> Municipal, Síndicos y Regidores en funciones al trece de mayo de dos mil veintidós. </w:t>
      </w:r>
    </w:p>
    <w:p w14:paraId="5714A09C" w14:textId="77777777" w:rsidR="0019061A" w:rsidRPr="00182D11" w:rsidRDefault="0019061A" w:rsidP="0019061A">
      <w:pPr>
        <w:pStyle w:val="Citas"/>
      </w:pPr>
      <w:r w:rsidRPr="00182D11">
        <w:t xml:space="preserve">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w:t>
      </w:r>
      <w:r w:rsidRPr="00182D11">
        <w:lastRenderedPageBreak/>
        <w:t>versiones públicas que se formulen y se pongan a disposición de la parte Recurrente, mismo que igualmente hará de su conocimiento.</w:t>
      </w:r>
    </w:p>
    <w:p w14:paraId="54DD5B3B" w14:textId="318988BC" w:rsidR="0019061A" w:rsidRPr="0019061A" w:rsidRDefault="0019061A" w:rsidP="0019061A">
      <w:pPr>
        <w:pStyle w:val="Citas"/>
        <w:rPr>
          <w:b/>
          <w:bCs/>
          <w:color w:val="000000"/>
        </w:rPr>
      </w:pPr>
      <w:r w:rsidRPr="0019061A">
        <w:rPr>
          <w:b/>
          <w:bCs/>
          <w:iCs/>
          <w:color w:val="000000"/>
          <w:u w:val="single"/>
          <w:lang w:val="es-ES_tradnl"/>
        </w:rPr>
        <w:t>En el supuesto de que la información que se ordena en el inciso c), no obre en los archivos del Sujeto Obligado, deberá hacerlo del conocimiento de la parte Recurrente en términos del segundo párrafo del artículo 19 de la Ley en la materia, para tener por colmado el requerimiento de información.”</w:t>
      </w:r>
      <w:r>
        <w:rPr>
          <w:iCs/>
          <w:color w:val="000000"/>
          <w:lang w:val="es-ES_tradnl"/>
        </w:rPr>
        <w:t xml:space="preserve"> </w:t>
      </w:r>
      <w:r>
        <w:rPr>
          <w:b/>
          <w:bCs/>
          <w:iCs/>
          <w:color w:val="000000"/>
          <w:lang w:val="es-ES_tradnl"/>
        </w:rPr>
        <w:t>(Sic)</w:t>
      </w:r>
    </w:p>
    <w:p w14:paraId="6DEF198C" w14:textId="4D155486" w:rsidR="0019061A" w:rsidRDefault="0019061A" w:rsidP="0019061A">
      <w:pPr>
        <w:spacing w:after="0" w:line="360" w:lineRule="auto"/>
        <w:jc w:val="both"/>
        <w:rPr>
          <w:rFonts w:ascii="Palatino Linotype" w:hAnsi="Palatino Linotype"/>
        </w:rPr>
      </w:pPr>
    </w:p>
    <w:p w14:paraId="46586A47" w14:textId="4A7B6078" w:rsidR="0019061A" w:rsidRDefault="0019061A" w:rsidP="0019061A">
      <w:pPr>
        <w:spacing w:after="0" w:line="360" w:lineRule="auto"/>
        <w:jc w:val="both"/>
        <w:rPr>
          <w:rFonts w:ascii="Palatino Linotype" w:hAnsi="Palatino Linotype"/>
        </w:rPr>
      </w:pPr>
      <w:r>
        <w:rPr>
          <w:rFonts w:ascii="Palatino Linotype" w:hAnsi="Palatino Linotype"/>
        </w:rPr>
        <w:t xml:space="preserve">En específico, resulta necesario referir que no se comparte la salvedad inmersa en el último párrafo del Punto Resolutivo </w:t>
      </w:r>
      <w:r>
        <w:rPr>
          <w:rFonts w:ascii="Palatino Linotype" w:hAnsi="Palatino Linotype"/>
          <w:b/>
          <w:bCs/>
        </w:rPr>
        <w:t xml:space="preserve">SEGUNDO, </w:t>
      </w:r>
      <w:r w:rsidR="001464CB">
        <w:rPr>
          <w:rFonts w:ascii="Palatino Linotype" w:hAnsi="Palatino Linotype"/>
        </w:rPr>
        <w:t xml:space="preserve">específicamente por cuanto hace a la presidenta Municipal en turno, </w:t>
      </w:r>
      <w:r>
        <w:rPr>
          <w:rFonts w:ascii="Palatino Linotype" w:hAnsi="Palatino Linotype"/>
        </w:rPr>
        <w:t>conforme las siguientes precisiones:</w:t>
      </w:r>
    </w:p>
    <w:p w14:paraId="756D8867" w14:textId="77777777" w:rsidR="001464CB" w:rsidRDefault="001464CB" w:rsidP="0019061A">
      <w:pPr>
        <w:spacing w:after="0" w:line="360" w:lineRule="auto"/>
        <w:jc w:val="both"/>
        <w:rPr>
          <w:rFonts w:ascii="Palatino Linotype" w:hAnsi="Palatino Linotype"/>
        </w:rPr>
      </w:pPr>
    </w:p>
    <w:p w14:paraId="3198ED24" w14:textId="31A4D710" w:rsidR="001464CB" w:rsidRPr="0019061A" w:rsidRDefault="0019061A" w:rsidP="001464CB">
      <w:pPr>
        <w:spacing w:after="0" w:line="360" w:lineRule="auto"/>
        <w:jc w:val="both"/>
        <w:rPr>
          <w:rFonts w:ascii="Palatino Linotype" w:hAnsi="Palatino Linotype"/>
        </w:rPr>
      </w:pPr>
      <w:r>
        <w:rPr>
          <w:rFonts w:ascii="Palatino Linotype" w:hAnsi="Palatino Linotype"/>
        </w:rPr>
        <w:t xml:space="preserve">Partimos de lo establecido en </w:t>
      </w:r>
      <w:r w:rsidR="001464CB">
        <w:rPr>
          <w:rFonts w:ascii="Palatino Linotype" w:hAnsi="Palatino Linotype"/>
        </w:rPr>
        <w:t xml:space="preserve">el artículo 108 de la Constitución Política de los Estados Unidos Mexicanos, porción normativa que dispone que, en materia de responsabilidades, los representantes de elección popular son considerados como servidores públicos. Adicionalmente, el numeral 130 de la </w:t>
      </w:r>
      <w:r w:rsidR="001464CB" w:rsidRPr="0019061A">
        <w:rPr>
          <w:rFonts w:ascii="Palatino Linotype" w:hAnsi="Palatino Linotype"/>
        </w:rPr>
        <w:t>Constitución Política del Estado Libre y Soberano de México</w:t>
      </w:r>
      <w:r w:rsidR="001464CB">
        <w:rPr>
          <w:rFonts w:ascii="Palatino Linotype" w:hAnsi="Palatino Linotype"/>
        </w:rPr>
        <w:t xml:space="preserve"> dispone expresamente que en materia de responsabilidades se considera como servidor público a toda persona que </w:t>
      </w:r>
      <w:r w:rsidR="001464CB" w:rsidRPr="0019061A">
        <w:rPr>
          <w:rFonts w:ascii="Palatino Linotype" w:hAnsi="Palatino Linotype"/>
        </w:rPr>
        <w:t>desempeñe un empleo, cargo o comisión en alguno de los poderes de Estado, organismos autónomos, municipios y organismos auxiliares</w:t>
      </w:r>
      <w:r w:rsidR="001464CB">
        <w:rPr>
          <w:rFonts w:ascii="Palatino Linotype" w:hAnsi="Palatino Linotype"/>
        </w:rPr>
        <w:t xml:space="preserve">. </w:t>
      </w:r>
    </w:p>
    <w:p w14:paraId="72F93D93" w14:textId="5EBC34F3" w:rsidR="001464CB" w:rsidRDefault="001464CB" w:rsidP="0019061A">
      <w:pPr>
        <w:spacing w:after="0" w:line="360" w:lineRule="auto"/>
        <w:jc w:val="both"/>
        <w:rPr>
          <w:rFonts w:ascii="Palatino Linotype" w:hAnsi="Palatino Linotype"/>
        </w:rPr>
      </w:pPr>
    </w:p>
    <w:p w14:paraId="7548348D" w14:textId="6E15031A" w:rsidR="001464CB" w:rsidRDefault="001464CB" w:rsidP="0019061A">
      <w:pPr>
        <w:spacing w:after="0" w:line="360" w:lineRule="auto"/>
        <w:jc w:val="both"/>
        <w:rPr>
          <w:rFonts w:ascii="Palatino Linotype" w:hAnsi="Palatino Linotype"/>
        </w:rPr>
      </w:pPr>
    </w:p>
    <w:p w14:paraId="3724DC48" w14:textId="1C2375EC" w:rsidR="001464CB" w:rsidRDefault="001464CB" w:rsidP="0019061A">
      <w:pPr>
        <w:spacing w:after="0" w:line="360" w:lineRule="auto"/>
        <w:jc w:val="both"/>
        <w:rPr>
          <w:rFonts w:ascii="Palatino Linotype" w:hAnsi="Palatino Linotype"/>
        </w:rPr>
      </w:pPr>
    </w:p>
    <w:p w14:paraId="176FA851" w14:textId="77777777" w:rsidR="001464CB" w:rsidRPr="0019061A" w:rsidRDefault="001464CB" w:rsidP="0019061A">
      <w:pPr>
        <w:spacing w:after="0" w:line="360" w:lineRule="auto"/>
        <w:jc w:val="both"/>
        <w:rPr>
          <w:rFonts w:ascii="Palatino Linotype" w:hAnsi="Palatino Linotype"/>
        </w:rPr>
      </w:pPr>
    </w:p>
    <w:p w14:paraId="7B903348" w14:textId="216981CE" w:rsidR="0019061A" w:rsidRPr="0019061A" w:rsidRDefault="001464CB" w:rsidP="0019061A">
      <w:pPr>
        <w:spacing w:after="0" w:line="360" w:lineRule="auto"/>
        <w:jc w:val="both"/>
        <w:rPr>
          <w:rFonts w:ascii="Palatino Linotype" w:hAnsi="Palatino Linotype"/>
        </w:rPr>
      </w:pPr>
      <w:r>
        <w:rPr>
          <w:rFonts w:ascii="Palatino Linotype" w:hAnsi="Palatino Linotype"/>
        </w:rPr>
        <w:lastRenderedPageBreak/>
        <w:t xml:space="preserve">Bajo este contexto, </w:t>
      </w:r>
      <w:r w:rsidR="0019061A" w:rsidRPr="0019061A">
        <w:rPr>
          <w:rFonts w:ascii="Palatino Linotype" w:hAnsi="Palatino Linotype"/>
        </w:rPr>
        <w:t>una vez que han tomado el cargo para el que fueron electos, las personas con un cargo de elección popular ya son considerados como servidores públicos y, en consecuencia, se rigen por las leyes que regulan el servicio público, entre las que se pueden destacar la Ley de Responsabilidades Administrativas del Estado de México y Municipios, la Ley del Trabajo de los Servidores Públicos del Estado y Municipios y, por supuesto, la Ley de Transparencia y Acceso a la Información Pública del Estado de México y Municipios.</w:t>
      </w:r>
    </w:p>
    <w:p w14:paraId="660C5E18" w14:textId="77777777" w:rsidR="0019061A" w:rsidRPr="0019061A" w:rsidRDefault="0019061A" w:rsidP="0019061A">
      <w:pPr>
        <w:spacing w:after="0" w:line="360" w:lineRule="auto"/>
        <w:jc w:val="both"/>
        <w:rPr>
          <w:rFonts w:ascii="Palatino Linotype" w:hAnsi="Palatino Linotype"/>
        </w:rPr>
      </w:pPr>
      <w:r w:rsidRPr="0019061A">
        <w:rPr>
          <w:rFonts w:ascii="Palatino Linotype" w:hAnsi="Palatino Linotype"/>
        </w:rPr>
        <w:t xml:space="preserve"> </w:t>
      </w:r>
    </w:p>
    <w:p w14:paraId="14A96D5F" w14:textId="2B5A7CD6" w:rsidR="00ED0FE3" w:rsidRDefault="0019061A" w:rsidP="0019061A">
      <w:pPr>
        <w:spacing w:after="0" w:line="360" w:lineRule="auto"/>
        <w:jc w:val="both"/>
        <w:rPr>
          <w:rFonts w:ascii="Palatino Linotype" w:eastAsia="MS Mincho" w:hAnsi="Palatino Linotype"/>
        </w:rPr>
      </w:pPr>
      <w:r w:rsidRPr="0019061A">
        <w:rPr>
          <w:rFonts w:ascii="Palatino Linotype" w:hAnsi="Palatino Linotype"/>
        </w:rPr>
        <w:t xml:space="preserve">Así, se tiene que la Ley del Trabajo referida establece en su artículo 98 fracción XVII que es una obligación de las instituciones públicas integrar los expedientes de los servidores públicos; mientras que la Ley de Transparencia </w:t>
      </w:r>
      <w:r w:rsidR="00ED0FE3">
        <w:rPr>
          <w:rFonts w:ascii="Palatino Linotype" w:hAnsi="Palatino Linotype"/>
        </w:rPr>
        <w:t xml:space="preserve">y Acceso a la Información Pública del Estado de México y Municipios, </w:t>
      </w:r>
      <w:r w:rsidRPr="0019061A">
        <w:rPr>
          <w:rFonts w:ascii="Palatino Linotype" w:hAnsi="Palatino Linotype"/>
        </w:rPr>
        <w:t>en su artículo 92</w:t>
      </w:r>
      <w:r w:rsidR="00ED0FE3">
        <w:rPr>
          <w:rFonts w:ascii="Palatino Linotype" w:hAnsi="Palatino Linotype"/>
        </w:rPr>
        <w:t>,</w:t>
      </w:r>
      <w:r w:rsidRPr="0019061A">
        <w:rPr>
          <w:rFonts w:ascii="Palatino Linotype" w:hAnsi="Palatino Linotype"/>
        </w:rPr>
        <w:t xml:space="preserve"> fracción XXI </w:t>
      </w:r>
      <w:r w:rsidR="00ED0FE3">
        <w:rPr>
          <w:rFonts w:ascii="Palatino Linotype" w:hAnsi="Palatino Linotype"/>
        </w:rPr>
        <w:t xml:space="preserve">señala que la información curricular, desde el nivel de jefe de departamento o equivalente, hasta el titular del sujeto obligado, así como, en su caso, las sanciones administrativas de que haya sido objeto se trata de una obligación de transparencia común, </w:t>
      </w:r>
      <w:r w:rsidR="00ED0FE3" w:rsidRPr="009279FB">
        <w:rPr>
          <w:rFonts w:ascii="Palatino Linotype" w:eastAsia="Arial Unicode MS" w:hAnsi="Palatino Linotype"/>
        </w:rPr>
        <w:t xml:space="preserve">esto es, información que por su naturaleza es pública y que los sujetos obligados  </w:t>
      </w:r>
      <w:r w:rsidR="00ED0FE3" w:rsidRPr="009279FB">
        <w:rPr>
          <w:rFonts w:ascii="Palatino Linotype" w:eastAsia="MS Mincho" w:hAnsi="Palatino Linotype"/>
        </w:rPr>
        <w:t>deben poner a disposición del público de manera permanente y por tanto deberán mantenerla actualizada, en los respectivos medios electrónicos, de acuerdo con sus facultades, atribuciones, funciones u objeto social.</w:t>
      </w:r>
    </w:p>
    <w:p w14:paraId="4973F928" w14:textId="012A3E17" w:rsidR="00ED0FE3" w:rsidRDefault="00ED0FE3" w:rsidP="0019061A">
      <w:pPr>
        <w:spacing w:after="0" w:line="360" w:lineRule="auto"/>
        <w:jc w:val="both"/>
        <w:rPr>
          <w:rFonts w:ascii="Palatino Linotype" w:eastAsia="MS Mincho" w:hAnsi="Palatino Linotype"/>
        </w:rPr>
      </w:pPr>
    </w:p>
    <w:p w14:paraId="338B5185" w14:textId="748C7DF3" w:rsidR="00ED0FE3" w:rsidRPr="00ED0FE3" w:rsidRDefault="00ED0FE3" w:rsidP="00963470">
      <w:pPr>
        <w:spacing w:after="0" w:line="360" w:lineRule="auto"/>
        <w:jc w:val="both"/>
        <w:rPr>
          <w:rFonts w:ascii="Palatino Linotype" w:hAnsi="Palatino Linotype"/>
        </w:rPr>
      </w:pPr>
      <w:r>
        <w:rPr>
          <w:rFonts w:ascii="Palatino Linotype" w:eastAsia="MS Mincho" w:hAnsi="Palatino Linotype"/>
        </w:rPr>
        <w:t xml:space="preserve">Adicionalmente, </w:t>
      </w:r>
      <w:r w:rsidR="00963470">
        <w:rPr>
          <w:rFonts w:ascii="Palatino Linotype" w:eastAsia="MS Mincho" w:hAnsi="Palatino Linotype"/>
        </w:rPr>
        <w:t xml:space="preserve">con relación a la obligación de transparencia común en cita, </w:t>
      </w:r>
      <w:r>
        <w:rPr>
          <w:rFonts w:ascii="Palatino Linotype" w:eastAsia="MS Mincho" w:hAnsi="Palatino Linotype"/>
        </w:rPr>
        <w:t xml:space="preserve">se destaca que los </w:t>
      </w:r>
      <w:r w:rsidRPr="00ED0FE3">
        <w:rPr>
          <w:rFonts w:ascii="Palatino Linotype" w:hAnsi="Palatino Linotype"/>
          <w:bCs/>
        </w:rPr>
        <w:t xml:space="preserve"> </w:t>
      </w:r>
      <w:r w:rsidRPr="00ED0FE3">
        <w:rPr>
          <w:rFonts w:ascii="Palatino Linotype" w:hAnsi="Palatino Linotype"/>
        </w:rPr>
        <w:t>“</w:t>
      </w:r>
      <w:r w:rsidRPr="00456F17">
        <w:rPr>
          <w:rFonts w:ascii="Palatino Linotype" w:hAnsi="Palatino Linotype"/>
          <w:b/>
          <w:bCs/>
          <w:i/>
          <w:iCs/>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que deben </w:t>
      </w:r>
      <w:r w:rsidRPr="00456F17">
        <w:rPr>
          <w:rFonts w:ascii="Palatino Linotype" w:hAnsi="Palatino Linotype"/>
          <w:b/>
          <w:bCs/>
          <w:i/>
          <w:iCs/>
        </w:rPr>
        <w:lastRenderedPageBreak/>
        <w:t>de difundir los sujetos obligados en los portales de Internet y en la Plataforma Nacional de Transparencia”</w:t>
      </w:r>
      <w:r w:rsidRPr="00ED0FE3">
        <w:rPr>
          <w:rFonts w:ascii="Palatino Linotype" w:hAnsi="Palatino Linotype"/>
        </w:rPr>
        <w:t xml:space="preserve"> engloban como criterios sustantivos de contenido los relativos a:</w:t>
      </w:r>
    </w:p>
    <w:p w14:paraId="5FE48C13" w14:textId="46898ED0" w:rsidR="00963470" w:rsidRDefault="00963470" w:rsidP="00963470">
      <w:pPr>
        <w:pStyle w:val="Citas"/>
      </w:pPr>
      <w:r>
        <w:t xml:space="preserve">“Respecto a la información curricular del (la) servidor(a) público(a) y/o persona que desempeñe un empleo, cargo o comisión en el sujeto obligado se deberá publicar: </w:t>
      </w:r>
    </w:p>
    <w:p w14:paraId="0A5D3309" w14:textId="2BE9FBD5" w:rsidR="00963470" w:rsidRPr="00963470" w:rsidRDefault="00963470" w:rsidP="00963470">
      <w:pPr>
        <w:pStyle w:val="Citas"/>
        <w:rPr>
          <w:b/>
          <w:bCs/>
          <w:u w:val="single"/>
        </w:rPr>
      </w:pPr>
      <w:r w:rsidRPr="00963470">
        <w:rPr>
          <w:b/>
          <w:bCs/>
          <w:u w:val="single"/>
        </w:rPr>
        <w:t>Criterio 7 Escolaridad, nivel máximo de estudios concluido y comprobable (catálogo): Ninguno/Primaria/Secundaria/Bachillerato/Carrera técnica / Licenciatura / Maestría / Doctorado / Posdoctorado / Especialización</w:t>
      </w:r>
    </w:p>
    <w:p w14:paraId="53807F78" w14:textId="77777777" w:rsidR="00456F17" w:rsidRDefault="00963470" w:rsidP="00963470">
      <w:pPr>
        <w:pStyle w:val="Citas"/>
        <w:rPr>
          <w:b/>
          <w:bCs/>
          <w:u w:val="single"/>
        </w:rPr>
      </w:pPr>
      <w:r w:rsidRPr="00963470">
        <w:rPr>
          <w:b/>
          <w:bCs/>
          <w:u w:val="single"/>
        </w:rPr>
        <w:t>Criterio 8 Carrera genérica, en su caso</w:t>
      </w:r>
    </w:p>
    <w:p w14:paraId="1A455AD6" w14:textId="581324E7" w:rsidR="00ED0FE3" w:rsidRPr="00963470" w:rsidRDefault="00456F17" w:rsidP="00963470">
      <w:pPr>
        <w:pStyle w:val="Citas"/>
        <w:rPr>
          <w:rFonts w:eastAsia="MS Mincho"/>
        </w:rPr>
      </w:pPr>
      <w:r>
        <w:t>(…)</w:t>
      </w:r>
      <w:r w:rsidR="00963470" w:rsidRPr="00456F17">
        <w:t xml:space="preserve">” </w:t>
      </w:r>
      <w:r w:rsidR="00963470" w:rsidRPr="00963470">
        <w:rPr>
          <w:b/>
          <w:bCs/>
        </w:rPr>
        <w:t xml:space="preserve">(Sic) </w:t>
      </w:r>
    </w:p>
    <w:p w14:paraId="1CCC6ADE" w14:textId="692C85A9" w:rsidR="00ED0FE3" w:rsidRDefault="00ED0FE3" w:rsidP="0019061A">
      <w:pPr>
        <w:spacing w:after="0" w:line="360" w:lineRule="auto"/>
        <w:jc w:val="both"/>
        <w:rPr>
          <w:rFonts w:ascii="Palatino Linotype" w:eastAsia="MS Mincho" w:hAnsi="Palatino Linotype"/>
        </w:rPr>
      </w:pPr>
    </w:p>
    <w:p w14:paraId="71C25EC1" w14:textId="08E91E75" w:rsidR="0019061A" w:rsidRPr="0019061A" w:rsidRDefault="0019061A" w:rsidP="0019061A">
      <w:pPr>
        <w:spacing w:after="0" w:line="360" w:lineRule="auto"/>
        <w:jc w:val="both"/>
        <w:rPr>
          <w:rFonts w:ascii="Palatino Linotype" w:hAnsi="Palatino Linotype"/>
        </w:rPr>
      </w:pPr>
      <w:r w:rsidRPr="0019061A">
        <w:rPr>
          <w:rFonts w:ascii="Palatino Linotype" w:hAnsi="Palatino Linotype"/>
        </w:rPr>
        <w:t xml:space="preserve">Cabe resaltar que ninguna de estas leyes </w:t>
      </w:r>
      <w:r w:rsidR="00963470">
        <w:rPr>
          <w:rFonts w:ascii="Palatino Linotype" w:hAnsi="Palatino Linotype"/>
        </w:rPr>
        <w:t xml:space="preserve">o normas de carácter general, </w:t>
      </w:r>
      <w:r w:rsidRPr="0019061A">
        <w:rPr>
          <w:rFonts w:ascii="Palatino Linotype" w:hAnsi="Palatino Linotype"/>
        </w:rPr>
        <w:t>hace distinción entre servidores públicos con cargo de elección popular o de cualquier otra naturaleza, por lo que de una interpretación a lo dispuesto por las dos leyes referidas se desprende que los municipios, como sujetos obligados, se encuentran constreñidos a contar con un expediente de todos los servidores públicos y a hacer pública la información curricular de éstos, incluyendo por supuesto, a aquellos servidores públicos que ostente un cargo de elección popular.</w:t>
      </w:r>
    </w:p>
    <w:p w14:paraId="48BA13BD" w14:textId="77777777" w:rsidR="0019061A" w:rsidRPr="0019061A" w:rsidRDefault="0019061A" w:rsidP="0019061A">
      <w:pPr>
        <w:spacing w:after="0" w:line="360" w:lineRule="auto"/>
        <w:jc w:val="both"/>
        <w:rPr>
          <w:rFonts w:ascii="Palatino Linotype" w:hAnsi="Palatino Linotype"/>
        </w:rPr>
      </w:pPr>
      <w:r w:rsidRPr="0019061A">
        <w:rPr>
          <w:rFonts w:ascii="Palatino Linotype" w:hAnsi="Palatino Linotype"/>
        </w:rPr>
        <w:t xml:space="preserve"> </w:t>
      </w:r>
    </w:p>
    <w:p w14:paraId="25941CCB" w14:textId="77777777" w:rsidR="0019061A" w:rsidRPr="0019061A" w:rsidRDefault="0019061A" w:rsidP="0019061A">
      <w:pPr>
        <w:spacing w:after="0" w:line="360" w:lineRule="auto"/>
        <w:jc w:val="both"/>
        <w:rPr>
          <w:rFonts w:ascii="Palatino Linotype" w:hAnsi="Palatino Linotype"/>
        </w:rPr>
      </w:pPr>
      <w:r w:rsidRPr="0019061A">
        <w:rPr>
          <w:rFonts w:ascii="Palatino Linotype" w:hAnsi="Palatino Linotype"/>
        </w:rPr>
        <w:t xml:space="preserve">Asimismo, lo establecido por la Ley de Transparencia respecto de las obligaciones de transparencia comunes tiene el propósito de que esa información sea del conocimiento de cualquier persona, cumpliendo así el objetivo del derecho de acceso a la información pública </w:t>
      </w:r>
      <w:r w:rsidRPr="0019061A">
        <w:rPr>
          <w:rFonts w:ascii="Palatino Linotype" w:hAnsi="Palatino Linotype"/>
        </w:rPr>
        <w:lastRenderedPageBreak/>
        <w:t>como derecho llave, abonando a la transparencia y permitiendo una mejor rendición de cuentas por parte de quienes ejercen el servicio público.</w:t>
      </w:r>
    </w:p>
    <w:p w14:paraId="3E215723" w14:textId="77777777" w:rsidR="0019061A" w:rsidRPr="0019061A" w:rsidRDefault="0019061A" w:rsidP="0019061A">
      <w:pPr>
        <w:spacing w:after="0" w:line="360" w:lineRule="auto"/>
        <w:jc w:val="both"/>
        <w:rPr>
          <w:rFonts w:ascii="Palatino Linotype" w:hAnsi="Palatino Linotype"/>
        </w:rPr>
      </w:pPr>
      <w:r w:rsidRPr="0019061A">
        <w:rPr>
          <w:rFonts w:ascii="Palatino Linotype" w:hAnsi="Palatino Linotype"/>
        </w:rPr>
        <w:t xml:space="preserve"> </w:t>
      </w:r>
    </w:p>
    <w:p w14:paraId="2018A6D1" w14:textId="27B81A5B" w:rsidR="0019061A" w:rsidRDefault="0019061A" w:rsidP="0019061A">
      <w:pPr>
        <w:spacing w:after="0" w:line="360" w:lineRule="auto"/>
        <w:jc w:val="both"/>
        <w:rPr>
          <w:rFonts w:ascii="Palatino Linotype" w:hAnsi="Palatino Linotype"/>
        </w:rPr>
      </w:pPr>
      <w:r w:rsidRPr="0019061A">
        <w:rPr>
          <w:rFonts w:ascii="Palatino Linotype" w:hAnsi="Palatino Linotype"/>
        </w:rPr>
        <w:t>Por tanto, se concluye que el grado escolar, se encuentra inmers</w:t>
      </w:r>
      <w:r w:rsidR="00963470">
        <w:rPr>
          <w:rFonts w:ascii="Palatino Linotype" w:hAnsi="Palatino Linotype"/>
        </w:rPr>
        <w:t>o</w:t>
      </w:r>
      <w:r w:rsidRPr="0019061A">
        <w:rPr>
          <w:rFonts w:ascii="Palatino Linotype" w:hAnsi="Palatino Linotype"/>
        </w:rPr>
        <w:t xml:space="preserve"> en la información curricular de los integrantes de los ayuntamientos, aun cuando hayan accedido al cargo mediante una votación democrática, debe hacerse pública en los términos que señala la Ley de la materia, en virtud de que también son considerados como servidores públicos.</w:t>
      </w:r>
    </w:p>
    <w:p w14:paraId="5CD7DA84" w14:textId="5FE6E267" w:rsidR="00963470" w:rsidRDefault="00963470" w:rsidP="0019061A">
      <w:pPr>
        <w:spacing w:after="0" w:line="360" w:lineRule="auto"/>
        <w:jc w:val="both"/>
        <w:rPr>
          <w:rFonts w:ascii="Palatino Linotype" w:hAnsi="Palatino Linotype"/>
        </w:rPr>
      </w:pPr>
    </w:p>
    <w:p w14:paraId="37886B33" w14:textId="74F28DF4" w:rsidR="00963470" w:rsidRPr="00963470" w:rsidRDefault="00211741" w:rsidP="0019061A">
      <w:pPr>
        <w:spacing w:after="0" w:line="360" w:lineRule="auto"/>
        <w:jc w:val="both"/>
        <w:rPr>
          <w:rFonts w:ascii="Palatino Linotype" w:hAnsi="Palatino Linotype"/>
        </w:rPr>
      </w:pPr>
      <w:r>
        <w:rPr>
          <w:rFonts w:ascii="Palatino Linotype" w:hAnsi="Palatino Linotype"/>
        </w:rPr>
        <w:t>Luego entonces</w:t>
      </w:r>
      <w:r w:rsidR="00963470">
        <w:rPr>
          <w:rFonts w:ascii="Palatino Linotype" w:hAnsi="Palatino Linotype"/>
        </w:rPr>
        <w:t xml:space="preserve">, se arriba a la premisa de que la salvedad de pronunciamiento simple referida con anterioridad propicia a que </w:t>
      </w:r>
      <w:r w:rsidR="00963470">
        <w:rPr>
          <w:rFonts w:ascii="Palatino Linotype" w:hAnsi="Palatino Linotype"/>
          <w:b/>
          <w:bCs/>
        </w:rPr>
        <w:t xml:space="preserve">El Sujeto Obligado, </w:t>
      </w:r>
      <w:r w:rsidR="00963470">
        <w:rPr>
          <w:rFonts w:ascii="Palatino Linotype" w:hAnsi="Palatino Linotype"/>
        </w:rPr>
        <w:t xml:space="preserve">en etapa de cumplimiento pueda manifestar únicamente que no cuenta con la información referida en el punto resolutivo </w:t>
      </w:r>
      <w:r w:rsidR="00963470">
        <w:rPr>
          <w:rFonts w:ascii="Palatino Linotype" w:hAnsi="Palatino Linotype"/>
          <w:b/>
          <w:bCs/>
        </w:rPr>
        <w:t xml:space="preserve">SEGUNDO, </w:t>
      </w:r>
      <w:r w:rsidR="00963470">
        <w:rPr>
          <w:rFonts w:ascii="Palatino Linotype" w:hAnsi="Palatino Linotype"/>
        </w:rPr>
        <w:t xml:space="preserve">inciso </w:t>
      </w:r>
      <w:r w:rsidR="00963470" w:rsidRPr="00967270">
        <w:rPr>
          <w:rFonts w:ascii="Palatino Linotype" w:hAnsi="Palatino Linotype"/>
          <w:b/>
          <w:bCs/>
        </w:rPr>
        <w:t>c),</w:t>
      </w:r>
      <w:r w:rsidR="00963470">
        <w:rPr>
          <w:rFonts w:ascii="Palatino Linotype" w:hAnsi="Palatino Linotype"/>
        </w:rPr>
        <w:t xml:space="preserve"> lo cual a toda luz no </w:t>
      </w:r>
      <w:r>
        <w:rPr>
          <w:rFonts w:ascii="Palatino Linotype" w:hAnsi="Palatino Linotype"/>
        </w:rPr>
        <w:t>propicia a</w:t>
      </w:r>
      <w:r w:rsidR="00967270">
        <w:rPr>
          <w:rFonts w:ascii="Palatino Linotype" w:hAnsi="Palatino Linotype"/>
        </w:rPr>
        <w:t xml:space="preserve"> la observancia de los</w:t>
      </w:r>
      <w:r>
        <w:rPr>
          <w:rFonts w:ascii="Palatino Linotype" w:hAnsi="Palatino Linotype"/>
        </w:rPr>
        <w:t xml:space="preserve"> principio</w:t>
      </w:r>
      <w:r w:rsidR="00967270">
        <w:rPr>
          <w:rFonts w:ascii="Palatino Linotype" w:hAnsi="Palatino Linotype"/>
        </w:rPr>
        <w:t>s</w:t>
      </w:r>
      <w:r>
        <w:rPr>
          <w:rFonts w:ascii="Palatino Linotype" w:hAnsi="Palatino Linotype"/>
        </w:rPr>
        <w:t xml:space="preserve"> de legalidad o certeza imperantes en la materia. </w:t>
      </w:r>
    </w:p>
    <w:p w14:paraId="22980E1B" w14:textId="77777777" w:rsidR="00963470" w:rsidRPr="0019061A" w:rsidRDefault="00963470" w:rsidP="0019061A">
      <w:pPr>
        <w:spacing w:after="0" w:line="360" w:lineRule="auto"/>
        <w:jc w:val="both"/>
        <w:rPr>
          <w:rFonts w:ascii="Palatino Linotype" w:hAnsi="Palatino Linotype"/>
        </w:rPr>
      </w:pPr>
    </w:p>
    <w:p w14:paraId="2A6ED7B2" w14:textId="41C033FA" w:rsidR="00211741" w:rsidRPr="0019061A" w:rsidRDefault="00211741" w:rsidP="0019061A">
      <w:pPr>
        <w:spacing w:after="0" w:line="360" w:lineRule="auto"/>
        <w:jc w:val="both"/>
        <w:rPr>
          <w:rFonts w:ascii="Palatino Linotype" w:hAnsi="Palatino Linotype"/>
        </w:rPr>
      </w:pPr>
      <w:r>
        <w:rPr>
          <w:rFonts w:ascii="Palatino Linotype" w:hAnsi="Palatino Linotype"/>
        </w:rPr>
        <w:t>Por el contrario</w:t>
      </w:r>
      <w:r w:rsidR="0019061A" w:rsidRPr="0019061A">
        <w:rPr>
          <w:rFonts w:ascii="Palatino Linotype" w:hAnsi="Palatino Linotype"/>
        </w:rPr>
        <w:t>, hacer pública la información</w:t>
      </w:r>
      <w:r>
        <w:rPr>
          <w:rFonts w:ascii="Palatino Linotype" w:hAnsi="Palatino Linotype"/>
        </w:rPr>
        <w:t xml:space="preserve"> requerida</w:t>
      </w:r>
      <w:r w:rsidR="0019061A" w:rsidRPr="0019061A">
        <w:rPr>
          <w:rFonts w:ascii="Palatino Linotype" w:hAnsi="Palatino Linotype"/>
        </w:rPr>
        <w:t>, es procedente y se justifica por el carácter de interés público de las actividades que realizan y, además, porque se han expuesto voluntariamente a ese escrutinio más exigente.</w:t>
      </w:r>
      <w:r>
        <w:rPr>
          <w:rFonts w:ascii="Palatino Linotype" w:hAnsi="Palatino Linotype"/>
        </w:rPr>
        <w:t xml:space="preserve"> Conforme a lo anteriormente expuesto, es en ese sentido como he de emitir el presente voto particular. </w:t>
      </w:r>
    </w:p>
    <w:p w14:paraId="621E841C" w14:textId="77777777" w:rsidR="0019061A" w:rsidRDefault="0019061A" w:rsidP="0019061A">
      <w:pPr>
        <w:spacing w:after="0" w:line="360" w:lineRule="auto"/>
        <w:jc w:val="both"/>
        <w:rPr>
          <w:rFonts w:ascii="Palatino Linotype" w:hAnsi="Palatino Linotype"/>
        </w:rPr>
      </w:pPr>
    </w:p>
    <w:p w14:paraId="45EFAAB0" w14:textId="77777777" w:rsidR="007552BF" w:rsidRDefault="007552BF" w:rsidP="005E2445">
      <w:pPr>
        <w:spacing w:after="0" w:line="360" w:lineRule="auto"/>
        <w:contextualSpacing/>
        <w:jc w:val="both"/>
        <w:rPr>
          <w:rFonts w:ascii="Palatino Linotype" w:hAnsi="Palatino Linotype"/>
          <w:sz w:val="16"/>
          <w:szCs w:val="14"/>
          <w:lang w:val="es-ES"/>
        </w:rPr>
      </w:pPr>
    </w:p>
    <w:p w14:paraId="3C86A5E4" w14:textId="5DEFEC47" w:rsidR="005E2445" w:rsidRPr="006342FD" w:rsidRDefault="00D040F5" w:rsidP="005E2445">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CCR/JCMA</w:t>
      </w:r>
    </w:p>
    <w:p w14:paraId="1496F8BE" w14:textId="2DB3D005" w:rsidR="005E2445" w:rsidRDefault="005E2445" w:rsidP="004402F7">
      <w:pPr>
        <w:spacing w:after="0" w:line="360" w:lineRule="auto"/>
        <w:contextualSpacing/>
        <w:jc w:val="both"/>
        <w:rPr>
          <w:rFonts w:ascii="Palatino Linotype" w:hAnsi="Palatino Linotype"/>
          <w:sz w:val="24"/>
          <w:szCs w:val="24"/>
          <w:lang w:val="es-ES"/>
        </w:rPr>
      </w:pPr>
    </w:p>
    <w:p w14:paraId="00D41C05" w14:textId="77777777" w:rsidR="006342FD" w:rsidRDefault="006342FD" w:rsidP="004402F7">
      <w:pPr>
        <w:spacing w:after="0" w:line="360" w:lineRule="auto"/>
        <w:contextualSpacing/>
        <w:jc w:val="both"/>
        <w:rPr>
          <w:rFonts w:ascii="Palatino Linotype" w:hAnsi="Palatino Linotype"/>
          <w:sz w:val="24"/>
          <w:szCs w:val="24"/>
          <w:lang w:val="es-ES"/>
        </w:rPr>
      </w:pPr>
    </w:p>
    <w:p w14:paraId="58485A4D" w14:textId="77777777" w:rsidR="00D040F5" w:rsidRDefault="00D040F5" w:rsidP="004402F7">
      <w:pPr>
        <w:spacing w:after="0" w:line="360" w:lineRule="auto"/>
        <w:contextualSpacing/>
        <w:jc w:val="both"/>
        <w:rPr>
          <w:rFonts w:ascii="Palatino Linotype" w:hAnsi="Palatino Linotype"/>
          <w:sz w:val="24"/>
          <w:szCs w:val="24"/>
          <w:lang w:val="es-ES"/>
        </w:rPr>
      </w:pPr>
    </w:p>
    <w:p w14:paraId="6ABD1523" w14:textId="77777777" w:rsidR="00D040F5" w:rsidRDefault="00D040F5" w:rsidP="004402F7">
      <w:pPr>
        <w:spacing w:after="0" w:line="360" w:lineRule="auto"/>
        <w:contextualSpacing/>
        <w:jc w:val="both"/>
        <w:rPr>
          <w:rFonts w:ascii="Palatino Linotype" w:hAnsi="Palatino Linotype"/>
          <w:sz w:val="24"/>
          <w:szCs w:val="24"/>
          <w:lang w:val="es-ES"/>
        </w:rPr>
      </w:pPr>
    </w:p>
    <w:p w14:paraId="72E0BF65" w14:textId="77777777" w:rsidR="00D040F5" w:rsidRDefault="00D040F5" w:rsidP="004402F7">
      <w:pPr>
        <w:spacing w:after="0" w:line="360" w:lineRule="auto"/>
        <w:contextualSpacing/>
        <w:jc w:val="both"/>
        <w:rPr>
          <w:rFonts w:ascii="Palatino Linotype" w:hAnsi="Palatino Linotype"/>
          <w:sz w:val="24"/>
          <w:szCs w:val="24"/>
          <w:lang w:val="es-ES"/>
        </w:rPr>
      </w:pPr>
    </w:p>
    <w:p w14:paraId="331B842C" w14:textId="77777777" w:rsidR="00D040F5" w:rsidRDefault="00D040F5" w:rsidP="004402F7">
      <w:pPr>
        <w:spacing w:after="0" w:line="360" w:lineRule="auto"/>
        <w:contextualSpacing/>
        <w:jc w:val="both"/>
        <w:rPr>
          <w:rFonts w:ascii="Palatino Linotype" w:hAnsi="Palatino Linotype"/>
          <w:sz w:val="24"/>
          <w:szCs w:val="24"/>
          <w:lang w:val="es-ES"/>
        </w:rPr>
      </w:pPr>
    </w:p>
    <w:p w14:paraId="41AA56D7" w14:textId="77777777" w:rsidR="00D040F5" w:rsidRDefault="00D040F5" w:rsidP="004402F7">
      <w:pPr>
        <w:spacing w:after="0" w:line="360" w:lineRule="auto"/>
        <w:contextualSpacing/>
        <w:jc w:val="both"/>
        <w:rPr>
          <w:rFonts w:ascii="Palatino Linotype" w:hAnsi="Palatino Linotype"/>
          <w:sz w:val="24"/>
          <w:szCs w:val="24"/>
          <w:lang w:val="es-ES"/>
        </w:rPr>
      </w:pPr>
    </w:p>
    <w:p w14:paraId="3ED23B31" w14:textId="77777777" w:rsidR="00D040F5" w:rsidRDefault="00D040F5" w:rsidP="004402F7">
      <w:pPr>
        <w:spacing w:after="0" w:line="360" w:lineRule="auto"/>
        <w:contextualSpacing/>
        <w:jc w:val="both"/>
        <w:rPr>
          <w:rFonts w:ascii="Palatino Linotype" w:hAnsi="Palatino Linotype"/>
          <w:sz w:val="24"/>
          <w:szCs w:val="24"/>
          <w:lang w:val="es-ES"/>
        </w:rPr>
      </w:pPr>
    </w:p>
    <w:p w14:paraId="22358C69" w14:textId="77777777" w:rsidR="00D040F5" w:rsidRDefault="00D040F5" w:rsidP="004402F7">
      <w:pPr>
        <w:spacing w:after="0" w:line="360" w:lineRule="auto"/>
        <w:contextualSpacing/>
        <w:jc w:val="both"/>
        <w:rPr>
          <w:rFonts w:ascii="Palatino Linotype" w:hAnsi="Palatino Linotype"/>
          <w:sz w:val="24"/>
          <w:szCs w:val="24"/>
          <w:lang w:val="es-ES"/>
        </w:rPr>
      </w:pPr>
    </w:p>
    <w:p w14:paraId="7B58682A" w14:textId="77777777" w:rsidR="00D040F5" w:rsidRDefault="00D040F5" w:rsidP="004402F7">
      <w:pPr>
        <w:spacing w:after="0" w:line="360" w:lineRule="auto"/>
        <w:contextualSpacing/>
        <w:jc w:val="both"/>
        <w:rPr>
          <w:rFonts w:ascii="Palatino Linotype" w:hAnsi="Palatino Linotype"/>
          <w:sz w:val="24"/>
          <w:szCs w:val="24"/>
          <w:lang w:val="es-ES"/>
        </w:rPr>
      </w:pPr>
    </w:p>
    <w:p w14:paraId="09A1132A" w14:textId="77777777" w:rsidR="00D040F5" w:rsidRDefault="00D040F5" w:rsidP="004402F7">
      <w:pPr>
        <w:spacing w:after="0" w:line="360" w:lineRule="auto"/>
        <w:contextualSpacing/>
        <w:jc w:val="both"/>
        <w:rPr>
          <w:rFonts w:ascii="Palatino Linotype" w:hAnsi="Palatino Linotype"/>
          <w:sz w:val="24"/>
          <w:szCs w:val="24"/>
          <w:lang w:val="es-ES"/>
        </w:rPr>
      </w:pPr>
    </w:p>
    <w:p w14:paraId="0368E823" w14:textId="77777777" w:rsidR="00D040F5" w:rsidRDefault="00D040F5" w:rsidP="004402F7">
      <w:pPr>
        <w:spacing w:after="0" w:line="360" w:lineRule="auto"/>
        <w:contextualSpacing/>
        <w:jc w:val="both"/>
        <w:rPr>
          <w:rFonts w:ascii="Palatino Linotype" w:hAnsi="Palatino Linotype"/>
          <w:sz w:val="24"/>
          <w:szCs w:val="24"/>
          <w:lang w:val="es-ES"/>
        </w:rPr>
      </w:pPr>
    </w:p>
    <w:p w14:paraId="6A9E2AD4" w14:textId="77777777" w:rsidR="00D040F5" w:rsidRDefault="00D040F5" w:rsidP="004402F7">
      <w:pPr>
        <w:spacing w:after="0" w:line="360" w:lineRule="auto"/>
        <w:contextualSpacing/>
        <w:jc w:val="both"/>
        <w:rPr>
          <w:rFonts w:ascii="Palatino Linotype" w:hAnsi="Palatino Linotype"/>
          <w:sz w:val="24"/>
          <w:szCs w:val="24"/>
          <w:lang w:val="es-ES"/>
        </w:rPr>
      </w:pPr>
    </w:p>
    <w:p w14:paraId="50DDF5FC" w14:textId="77777777" w:rsidR="00D040F5" w:rsidRDefault="00D040F5" w:rsidP="004402F7">
      <w:pPr>
        <w:spacing w:after="0" w:line="360" w:lineRule="auto"/>
        <w:contextualSpacing/>
        <w:jc w:val="both"/>
        <w:rPr>
          <w:rFonts w:ascii="Palatino Linotype" w:hAnsi="Palatino Linotype"/>
          <w:sz w:val="24"/>
          <w:szCs w:val="24"/>
          <w:lang w:val="es-ES"/>
        </w:rPr>
      </w:pPr>
    </w:p>
    <w:p w14:paraId="6E329EC2" w14:textId="77777777" w:rsidR="00D040F5" w:rsidRDefault="00D040F5" w:rsidP="004402F7">
      <w:pPr>
        <w:spacing w:after="0" w:line="360" w:lineRule="auto"/>
        <w:contextualSpacing/>
        <w:jc w:val="both"/>
        <w:rPr>
          <w:rFonts w:ascii="Palatino Linotype" w:hAnsi="Palatino Linotype"/>
          <w:sz w:val="24"/>
          <w:szCs w:val="24"/>
          <w:lang w:val="es-ES"/>
        </w:rPr>
      </w:pPr>
    </w:p>
    <w:p w14:paraId="27016CFE" w14:textId="77777777" w:rsidR="00D040F5" w:rsidRDefault="00D040F5" w:rsidP="004402F7">
      <w:pPr>
        <w:spacing w:after="0" w:line="360" w:lineRule="auto"/>
        <w:contextualSpacing/>
        <w:jc w:val="both"/>
        <w:rPr>
          <w:rFonts w:ascii="Palatino Linotype" w:hAnsi="Palatino Linotype"/>
          <w:sz w:val="24"/>
          <w:szCs w:val="24"/>
          <w:lang w:val="es-ES"/>
        </w:rPr>
      </w:pPr>
    </w:p>
    <w:p w14:paraId="7CBF1121" w14:textId="77777777" w:rsidR="00D040F5" w:rsidRDefault="00D040F5" w:rsidP="004402F7">
      <w:pPr>
        <w:spacing w:after="0" w:line="360" w:lineRule="auto"/>
        <w:contextualSpacing/>
        <w:jc w:val="both"/>
        <w:rPr>
          <w:rFonts w:ascii="Palatino Linotype" w:hAnsi="Palatino Linotype"/>
          <w:sz w:val="24"/>
          <w:szCs w:val="24"/>
          <w:lang w:val="es-ES"/>
        </w:rPr>
      </w:pPr>
    </w:p>
    <w:p w14:paraId="49011C6B" w14:textId="77777777" w:rsidR="00D040F5" w:rsidRDefault="00D040F5" w:rsidP="004402F7">
      <w:pPr>
        <w:spacing w:after="0" w:line="360" w:lineRule="auto"/>
        <w:contextualSpacing/>
        <w:jc w:val="both"/>
        <w:rPr>
          <w:rFonts w:ascii="Palatino Linotype" w:hAnsi="Palatino Linotype"/>
          <w:sz w:val="24"/>
          <w:szCs w:val="24"/>
          <w:lang w:val="es-ES"/>
        </w:rPr>
      </w:pPr>
    </w:p>
    <w:p w14:paraId="4AAC1168" w14:textId="77777777" w:rsidR="00D040F5" w:rsidRDefault="00D040F5" w:rsidP="004402F7">
      <w:pPr>
        <w:spacing w:after="0" w:line="360" w:lineRule="auto"/>
        <w:contextualSpacing/>
        <w:jc w:val="both"/>
        <w:rPr>
          <w:rFonts w:ascii="Palatino Linotype" w:hAnsi="Palatino Linotype"/>
          <w:sz w:val="24"/>
          <w:szCs w:val="24"/>
          <w:lang w:val="es-ES"/>
        </w:rPr>
      </w:pPr>
    </w:p>
    <w:p w14:paraId="4624A922" w14:textId="77777777" w:rsidR="00D040F5" w:rsidRDefault="00D040F5" w:rsidP="004402F7">
      <w:pPr>
        <w:spacing w:after="0" w:line="360" w:lineRule="auto"/>
        <w:contextualSpacing/>
        <w:jc w:val="both"/>
        <w:rPr>
          <w:rFonts w:ascii="Palatino Linotype" w:hAnsi="Palatino Linotype"/>
          <w:sz w:val="24"/>
          <w:szCs w:val="24"/>
          <w:lang w:val="es-ES"/>
        </w:rPr>
      </w:pPr>
    </w:p>
    <w:p w14:paraId="07795BD7" w14:textId="77777777" w:rsidR="00D040F5" w:rsidRDefault="00D040F5" w:rsidP="004402F7">
      <w:pPr>
        <w:spacing w:after="0" w:line="360" w:lineRule="auto"/>
        <w:contextualSpacing/>
        <w:jc w:val="both"/>
        <w:rPr>
          <w:rFonts w:ascii="Palatino Linotype" w:hAnsi="Palatino Linotype"/>
          <w:sz w:val="24"/>
          <w:szCs w:val="24"/>
          <w:lang w:val="es-ES"/>
        </w:rPr>
      </w:pPr>
    </w:p>
    <w:p w14:paraId="55C4FC74" w14:textId="77777777" w:rsidR="00D040F5" w:rsidRDefault="00D040F5" w:rsidP="004402F7">
      <w:pPr>
        <w:spacing w:after="0" w:line="360" w:lineRule="auto"/>
        <w:contextualSpacing/>
        <w:jc w:val="both"/>
        <w:rPr>
          <w:rFonts w:ascii="Palatino Linotype" w:hAnsi="Palatino Linotype"/>
          <w:sz w:val="24"/>
          <w:szCs w:val="24"/>
          <w:lang w:val="es-ES"/>
        </w:rPr>
      </w:pPr>
    </w:p>
    <w:p w14:paraId="0115D492" w14:textId="77777777" w:rsidR="00D040F5" w:rsidRDefault="00D040F5" w:rsidP="004402F7">
      <w:pPr>
        <w:spacing w:after="0" w:line="360" w:lineRule="auto"/>
        <w:contextualSpacing/>
        <w:jc w:val="both"/>
        <w:rPr>
          <w:rFonts w:ascii="Palatino Linotype" w:hAnsi="Palatino Linotype"/>
          <w:sz w:val="24"/>
          <w:szCs w:val="24"/>
          <w:lang w:val="es-ES"/>
        </w:rPr>
      </w:pPr>
    </w:p>
    <w:p w14:paraId="3D88A421" w14:textId="77777777" w:rsidR="00D040F5" w:rsidRPr="00F86EDD" w:rsidRDefault="00D040F5" w:rsidP="004402F7">
      <w:pPr>
        <w:spacing w:after="0" w:line="360" w:lineRule="auto"/>
        <w:contextualSpacing/>
        <w:jc w:val="both"/>
        <w:rPr>
          <w:rFonts w:ascii="Palatino Linotype" w:hAnsi="Palatino Linotype"/>
          <w:sz w:val="24"/>
          <w:szCs w:val="24"/>
          <w:lang w:val="es-ES"/>
        </w:rPr>
      </w:pPr>
    </w:p>
    <w:sectPr w:rsidR="00D040F5" w:rsidRPr="00F86EDD" w:rsidSect="00DD7AD0">
      <w:headerReference w:type="even" r:id="rId10"/>
      <w:headerReference w:type="default" r:id="rId11"/>
      <w:footerReference w:type="default" r:id="rId12"/>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4509A" w14:textId="77777777" w:rsidR="004B585F" w:rsidRDefault="004B585F" w:rsidP="004C1443">
      <w:pPr>
        <w:spacing w:after="0" w:line="240" w:lineRule="auto"/>
      </w:pPr>
      <w:r>
        <w:separator/>
      </w:r>
    </w:p>
  </w:endnote>
  <w:endnote w:type="continuationSeparator" w:id="0">
    <w:p w14:paraId="40F1BB85" w14:textId="77777777" w:rsidR="004B585F" w:rsidRDefault="004B585F"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3845704"/>
      <w:docPartObj>
        <w:docPartGallery w:val="Page Numbers (Bottom of Page)"/>
        <w:docPartUnique/>
      </w:docPartObj>
    </w:sdtPr>
    <w:sdtContent>
      <w:sdt>
        <w:sdtPr>
          <w:id w:val="-1769616900"/>
          <w:docPartObj>
            <w:docPartGallery w:val="Page Numbers (Top of Page)"/>
            <w:docPartUnique/>
          </w:docPartObj>
        </w:sdtPr>
        <w:sdtContent>
          <w:p w14:paraId="4DD16E3F" w14:textId="77777777" w:rsidR="0071133A" w:rsidRDefault="0071133A">
            <w:pPr>
              <w:pStyle w:val="Footer"/>
              <w:jc w:val="right"/>
            </w:pPr>
            <w:r>
              <w:t xml:space="preserve">Página </w:t>
            </w:r>
            <w:r>
              <w:rPr>
                <w:b/>
                <w:bCs/>
              </w:rPr>
              <w:fldChar w:fldCharType="begin"/>
            </w:r>
            <w:r>
              <w:rPr>
                <w:b/>
                <w:bCs/>
              </w:rPr>
              <w:instrText>PAGE</w:instrText>
            </w:r>
            <w:r>
              <w:rPr>
                <w:b/>
                <w:bCs/>
              </w:rPr>
              <w:fldChar w:fldCharType="separate"/>
            </w:r>
            <w:r w:rsidR="00437D21">
              <w:rPr>
                <w:b/>
                <w:bCs/>
                <w:noProof/>
              </w:rPr>
              <w:t>1</w:t>
            </w:r>
            <w:r>
              <w:rPr>
                <w:b/>
                <w:bCs/>
              </w:rPr>
              <w:fldChar w:fldCharType="end"/>
            </w:r>
            <w:r>
              <w:t xml:space="preserve"> de </w:t>
            </w:r>
            <w:r>
              <w:rPr>
                <w:b/>
                <w:bCs/>
              </w:rPr>
              <w:fldChar w:fldCharType="begin"/>
            </w:r>
            <w:r>
              <w:rPr>
                <w:b/>
                <w:bCs/>
              </w:rPr>
              <w:instrText>NUMPAGES</w:instrText>
            </w:r>
            <w:r>
              <w:rPr>
                <w:b/>
                <w:bCs/>
              </w:rPr>
              <w:fldChar w:fldCharType="separate"/>
            </w:r>
            <w:r w:rsidR="00437D21">
              <w:rPr>
                <w:b/>
                <w:bCs/>
                <w:noProof/>
              </w:rPr>
              <w:t>15</w:t>
            </w:r>
            <w:r>
              <w:rPr>
                <w:b/>
                <w:bCs/>
              </w:rPr>
              <w:fldChar w:fldCharType="end"/>
            </w:r>
          </w:p>
        </w:sdtContent>
      </w:sdt>
    </w:sdtContent>
  </w:sdt>
  <w:p w14:paraId="767F3B2E" w14:textId="77777777" w:rsidR="00DD7AD0" w:rsidRDefault="00000000" w:rsidP="00DD7AD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2324B" w14:textId="77777777" w:rsidR="004B585F" w:rsidRDefault="004B585F" w:rsidP="004C1443">
      <w:pPr>
        <w:spacing w:after="0" w:line="240" w:lineRule="auto"/>
      </w:pPr>
      <w:r>
        <w:separator/>
      </w:r>
    </w:p>
  </w:footnote>
  <w:footnote w:type="continuationSeparator" w:id="0">
    <w:p w14:paraId="7BE935E5" w14:textId="77777777" w:rsidR="004B585F" w:rsidRDefault="004B585F" w:rsidP="004C14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Header"/>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&#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E2612" w14:textId="77777777" w:rsidR="006342FD" w:rsidRDefault="006342FD" w:rsidP="00DD7AD0">
    <w:pPr>
      <w:pStyle w:val="Header"/>
      <w:jc w:val="right"/>
      <w:rPr>
        <w:rFonts w:ascii="Arial" w:hAnsi="Arial" w:cs="Arial"/>
        <w:sz w:val="20"/>
        <w:szCs w:val="20"/>
      </w:rPr>
    </w:pPr>
  </w:p>
  <w:p w14:paraId="32DC21EA" w14:textId="4BD6B290" w:rsidR="00DD7AD0" w:rsidRDefault="00000000" w:rsidP="00DD7AD0">
    <w:pPr>
      <w:pStyle w:val="Header"/>
      <w:jc w:val="right"/>
      <w:rPr>
        <w:rFonts w:ascii="Arial" w:hAnsi="Arial" w:cs="Arial"/>
        <w:sz w:val="20"/>
        <w:szCs w:val="20"/>
      </w:rPr>
    </w:pPr>
    <w:sdt>
      <w:sdtPr>
        <w:rPr>
          <w:rFonts w:ascii="Arial" w:hAnsi="Arial" w:cs="Arial"/>
          <w:sz w:val="20"/>
          <w:szCs w:val="20"/>
        </w:rPr>
        <w:id w:val="-1325277044"/>
        <w:docPartObj>
          <w:docPartGallery w:val="Watermarks"/>
          <w:docPartUnique/>
        </w:docPartObj>
      </w:sdtPr>
      <w:sdtContent>
        <w:r>
          <w:rPr>
            <w:rFonts w:ascii="Arial" w:hAnsi="Arial" w:cs="Arial"/>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Pr>
        <w:noProof/>
        <w:lang w:val="es-MX" w:eastAsia="es-MX"/>
      </w:rPr>
      <w:drawing>
        <wp:anchor distT="0" distB="0" distL="114300" distR="114300" simplePos="0" relativeHeight="251657728" behindDoc="1" locked="0" layoutInCell="1" allowOverlap="1" wp14:anchorId="62E95AD4" wp14:editId="14FA1F7C">
          <wp:simplePos x="0" y="0"/>
          <wp:positionH relativeFrom="page">
            <wp:align>center</wp:align>
          </wp:positionH>
          <wp:positionV relativeFrom="page">
            <wp:posOffset>0</wp:posOffset>
          </wp:positionV>
          <wp:extent cx="7510145" cy="9883775"/>
          <wp:effectExtent l="0" t="0" r="0" b="3175"/>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9883775"/>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420DD843" w14:textId="77777777" w:rsidR="00DD7AD0" w:rsidRDefault="00000000" w:rsidP="00DD7AD0">
    <w:pPr>
      <w:pStyle w:val="Header"/>
      <w:jc w:val="right"/>
      <w:rPr>
        <w:rFonts w:ascii="Arial" w:hAnsi="Arial" w:cs="Arial"/>
        <w:sz w:val="20"/>
        <w:szCs w:val="20"/>
      </w:rPr>
    </w:pPr>
  </w:p>
  <w:p w14:paraId="282E5C68" w14:textId="77777777" w:rsidR="00DD7AD0" w:rsidRDefault="00000000" w:rsidP="00DD7AD0">
    <w:pPr>
      <w:pStyle w:val="Header"/>
      <w:jc w:val="right"/>
      <w:rPr>
        <w:rFonts w:ascii="Arial" w:hAnsi="Arial" w:cs="Arial"/>
        <w:sz w:val="20"/>
        <w:szCs w:val="20"/>
      </w:rPr>
    </w:pPr>
  </w:p>
  <w:p w14:paraId="159BC1FF" w14:textId="77777777" w:rsidR="00DD7AD0" w:rsidRPr="004F50E3" w:rsidRDefault="00613A04" w:rsidP="00DD7AD0">
    <w:pPr>
      <w:pStyle w:val="Header"/>
      <w:jc w:val="right"/>
      <w:rPr>
        <w:rFonts w:ascii="Palatino Linotype" w:hAnsi="Palatino Linotype" w:cs="Arial"/>
        <w:b/>
        <w:sz w:val="22"/>
        <w:szCs w:val="22"/>
      </w:rPr>
    </w:pPr>
    <w:r w:rsidRPr="004F50E3">
      <w:rPr>
        <w:rFonts w:ascii="Palatino Linotype" w:hAnsi="Palatino Linotype" w:cs="Arial"/>
        <w:b/>
        <w:sz w:val="22"/>
        <w:szCs w:val="22"/>
      </w:rPr>
      <w:t xml:space="preserve">VOTO </w:t>
    </w:r>
    <w:r w:rsidR="007B733E" w:rsidRPr="004F50E3">
      <w:rPr>
        <w:rFonts w:ascii="Palatino Linotype" w:hAnsi="Palatino Linotype" w:cs="Arial"/>
        <w:b/>
        <w:sz w:val="22"/>
        <w:szCs w:val="22"/>
      </w:rPr>
      <w:t>PARTICULAR</w:t>
    </w:r>
    <w:r w:rsidRPr="004F50E3">
      <w:rPr>
        <w:rFonts w:ascii="Palatino Linotype" w:hAnsi="Palatino Linotype" w:cs="Arial"/>
        <w:b/>
        <w:sz w:val="22"/>
        <w:szCs w:val="22"/>
      </w:rPr>
      <w:t xml:space="preserve"> </w:t>
    </w:r>
  </w:p>
  <w:p w14:paraId="136E20AB" w14:textId="08EB83FE" w:rsidR="00DD7AD0" w:rsidRPr="004F50E3" w:rsidRDefault="00613A04" w:rsidP="00DD7AD0">
    <w:pPr>
      <w:pStyle w:val="Header"/>
      <w:jc w:val="right"/>
      <w:rPr>
        <w:rFonts w:ascii="Palatino Linotype" w:hAnsi="Palatino Linotype" w:cs="Arial"/>
        <w:b/>
        <w:bCs/>
        <w:sz w:val="22"/>
        <w:szCs w:val="22"/>
        <w:lang w:eastAsia="es-MX"/>
      </w:rPr>
    </w:pPr>
    <w:r w:rsidRPr="004F50E3">
      <w:rPr>
        <w:rFonts w:ascii="Palatino Linotype" w:hAnsi="Palatino Linotype" w:cs="Arial"/>
        <w:b/>
        <w:sz w:val="22"/>
        <w:szCs w:val="22"/>
      </w:rPr>
      <w:t xml:space="preserve">RECURSO DE REVISIÓN </w:t>
    </w:r>
    <w:r w:rsidR="0019061A">
      <w:rPr>
        <w:rFonts w:ascii="Palatino Linotype" w:hAnsi="Palatino Linotype" w:cs="Arial"/>
        <w:b/>
        <w:bCs/>
        <w:sz w:val="22"/>
        <w:szCs w:val="22"/>
        <w:lang w:eastAsia="es-MX"/>
      </w:rPr>
      <w:t>11449</w:t>
    </w:r>
    <w:r w:rsidR="00043B20" w:rsidRPr="004F50E3">
      <w:rPr>
        <w:rFonts w:ascii="Palatino Linotype" w:hAnsi="Palatino Linotype" w:cs="Arial"/>
        <w:b/>
        <w:bCs/>
        <w:sz w:val="22"/>
        <w:szCs w:val="22"/>
        <w:lang w:eastAsia="es-MX"/>
      </w:rPr>
      <w:t>/INFOEM/IP/RR/20</w:t>
    </w:r>
    <w:r w:rsidR="009E6EF2" w:rsidRPr="004F50E3">
      <w:rPr>
        <w:rFonts w:ascii="Palatino Linotype" w:hAnsi="Palatino Linotype" w:cs="Arial"/>
        <w:b/>
        <w:bCs/>
        <w:sz w:val="22"/>
        <w:szCs w:val="22"/>
        <w:lang w:eastAsia="es-MX"/>
      </w:rPr>
      <w:t>2</w:t>
    </w:r>
    <w:r w:rsidR="00FC282B">
      <w:rPr>
        <w:rFonts w:ascii="Palatino Linotype" w:hAnsi="Palatino Linotype" w:cs="Arial"/>
        <w:b/>
        <w:bCs/>
        <w:sz w:val="22"/>
        <w:szCs w:val="22"/>
        <w:lang w:eastAsia="es-MX"/>
      </w:rPr>
      <w:t>2</w:t>
    </w:r>
    <w:r w:rsidR="00384C8B" w:rsidRPr="004F50E3">
      <w:rPr>
        <w:rFonts w:ascii="Palatino Linotype" w:hAnsi="Palatino Linotype" w:cs="Arial"/>
        <w:b/>
        <w:bCs/>
        <w:sz w:val="22"/>
        <w:szCs w:val="22"/>
        <w:lang w:eastAsia="es-MX"/>
      </w:rPr>
      <w:t xml:space="preserve"> </w:t>
    </w:r>
  </w:p>
  <w:p w14:paraId="02E7E91C" w14:textId="77777777" w:rsidR="000D21E7" w:rsidRPr="0003247D" w:rsidRDefault="000D21E7" w:rsidP="00DD7AD0">
    <w:pPr>
      <w:pStyle w:val="Header"/>
      <w:jc w:val="right"/>
      <w:rPr>
        <w:rFonts w:ascii="Palatino Linotype" w:hAnsi="Palatino Linotype"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A52A2D"/>
    <w:multiLevelType w:val="hybridMultilevel"/>
    <w:tmpl w:val="E47E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6B429FD"/>
    <w:multiLevelType w:val="hybridMultilevel"/>
    <w:tmpl w:val="3954A670"/>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7D4E71CE"/>
    <w:multiLevelType w:val="hybridMultilevel"/>
    <w:tmpl w:val="627C9F48"/>
    <w:lvl w:ilvl="0" w:tplc="080A0017">
      <w:start w:val="1"/>
      <w:numFmt w:val="lowerLetter"/>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676617077">
    <w:abstractNumId w:val="8"/>
  </w:num>
  <w:num w:numId="2" w16cid:durableId="2072725574">
    <w:abstractNumId w:val="0"/>
  </w:num>
  <w:num w:numId="3" w16cid:durableId="1036855982">
    <w:abstractNumId w:val="12"/>
  </w:num>
  <w:num w:numId="4" w16cid:durableId="906648855">
    <w:abstractNumId w:val="10"/>
  </w:num>
  <w:num w:numId="5" w16cid:durableId="794711441">
    <w:abstractNumId w:val="11"/>
  </w:num>
  <w:num w:numId="6" w16cid:durableId="908688782">
    <w:abstractNumId w:val="13"/>
  </w:num>
  <w:num w:numId="7" w16cid:durableId="1343631159">
    <w:abstractNumId w:val="4"/>
  </w:num>
  <w:num w:numId="8" w16cid:durableId="1202943103">
    <w:abstractNumId w:val="1"/>
  </w:num>
  <w:num w:numId="9" w16cid:durableId="815418434">
    <w:abstractNumId w:val="6"/>
  </w:num>
  <w:num w:numId="10" w16cid:durableId="1123234381">
    <w:abstractNumId w:val="2"/>
  </w:num>
  <w:num w:numId="11" w16cid:durableId="2106069277">
    <w:abstractNumId w:val="15"/>
  </w:num>
  <w:num w:numId="12" w16cid:durableId="547449649">
    <w:abstractNumId w:val="7"/>
  </w:num>
  <w:num w:numId="13" w16cid:durableId="197858747">
    <w:abstractNumId w:val="3"/>
  </w:num>
  <w:num w:numId="14" w16cid:durableId="2016957316">
    <w:abstractNumId w:val="14"/>
  </w:num>
  <w:num w:numId="15" w16cid:durableId="893933425">
    <w:abstractNumId w:val="9"/>
  </w:num>
  <w:num w:numId="16" w16cid:durableId="10518809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43B20"/>
    <w:rsid w:val="0009787F"/>
    <w:rsid w:val="000D21E7"/>
    <w:rsid w:val="000D26DF"/>
    <w:rsid w:val="000E1ABA"/>
    <w:rsid w:val="000E517C"/>
    <w:rsid w:val="000F14DA"/>
    <w:rsid w:val="000F1B77"/>
    <w:rsid w:val="000F49C4"/>
    <w:rsid w:val="00105765"/>
    <w:rsid w:val="00137BCF"/>
    <w:rsid w:val="00145FED"/>
    <w:rsid w:val="001464CB"/>
    <w:rsid w:val="00186357"/>
    <w:rsid w:val="0019061A"/>
    <w:rsid w:val="0019696B"/>
    <w:rsid w:val="001B3D19"/>
    <w:rsid w:val="00211741"/>
    <w:rsid w:val="002351CE"/>
    <w:rsid w:val="002374B9"/>
    <w:rsid w:val="00240D8D"/>
    <w:rsid w:val="00252976"/>
    <w:rsid w:val="00256512"/>
    <w:rsid w:val="002660DA"/>
    <w:rsid w:val="002A39CA"/>
    <w:rsid w:val="002C14F9"/>
    <w:rsid w:val="00302C71"/>
    <w:rsid w:val="00307916"/>
    <w:rsid w:val="0031079C"/>
    <w:rsid w:val="003262E7"/>
    <w:rsid w:val="00330955"/>
    <w:rsid w:val="00335851"/>
    <w:rsid w:val="00336332"/>
    <w:rsid w:val="00341093"/>
    <w:rsid w:val="003847F7"/>
    <w:rsid w:val="00384C8B"/>
    <w:rsid w:val="00396F4A"/>
    <w:rsid w:val="003D76A7"/>
    <w:rsid w:val="003F52D7"/>
    <w:rsid w:val="00403FFD"/>
    <w:rsid w:val="004269DC"/>
    <w:rsid w:val="00437D21"/>
    <w:rsid w:val="004402F7"/>
    <w:rsid w:val="00456F17"/>
    <w:rsid w:val="00463A29"/>
    <w:rsid w:val="00491A04"/>
    <w:rsid w:val="00494F48"/>
    <w:rsid w:val="004B585F"/>
    <w:rsid w:val="004C1443"/>
    <w:rsid w:val="004C5122"/>
    <w:rsid w:val="004D3A6E"/>
    <w:rsid w:val="004D5C09"/>
    <w:rsid w:val="004F50E3"/>
    <w:rsid w:val="004F5AE8"/>
    <w:rsid w:val="005251CB"/>
    <w:rsid w:val="00526C8E"/>
    <w:rsid w:val="00530131"/>
    <w:rsid w:val="00546280"/>
    <w:rsid w:val="005534B4"/>
    <w:rsid w:val="005733EB"/>
    <w:rsid w:val="0058084B"/>
    <w:rsid w:val="00592E63"/>
    <w:rsid w:val="005D0EB7"/>
    <w:rsid w:val="005E2445"/>
    <w:rsid w:val="005E313C"/>
    <w:rsid w:val="005E760F"/>
    <w:rsid w:val="006023F6"/>
    <w:rsid w:val="006069F7"/>
    <w:rsid w:val="00613A04"/>
    <w:rsid w:val="006342FD"/>
    <w:rsid w:val="00667D1F"/>
    <w:rsid w:val="006A51FD"/>
    <w:rsid w:val="006D3740"/>
    <w:rsid w:val="006D627E"/>
    <w:rsid w:val="006F544E"/>
    <w:rsid w:val="006F7F79"/>
    <w:rsid w:val="00707558"/>
    <w:rsid w:val="0071133A"/>
    <w:rsid w:val="0071304D"/>
    <w:rsid w:val="007518F5"/>
    <w:rsid w:val="007552BF"/>
    <w:rsid w:val="00787CFE"/>
    <w:rsid w:val="007B5209"/>
    <w:rsid w:val="007B733E"/>
    <w:rsid w:val="007C0DCC"/>
    <w:rsid w:val="007C4507"/>
    <w:rsid w:val="008037AF"/>
    <w:rsid w:val="00847B09"/>
    <w:rsid w:val="00852785"/>
    <w:rsid w:val="00860B45"/>
    <w:rsid w:val="00875FA7"/>
    <w:rsid w:val="008768A7"/>
    <w:rsid w:val="0088608D"/>
    <w:rsid w:val="008D6140"/>
    <w:rsid w:val="008E47B8"/>
    <w:rsid w:val="008F6B22"/>
    <w:rsid w:val="00900682"/>
    <w:rsid w:val="00911F00"/>
    <w:rsid w:val="00915E74"/>
    <w:rsid w:val="00924459"/>
    <w:rsid w:val="00963470"/>
    <w:rsid w:val="00967270"/>
    <w:rsid w:val="0099768F"/>
    <w:rsid w:val="009B0A29"/>
    <w:rsid w:val="009B46D0"/>
    <w:rsid w:val="009C651B"/>
    <w:rsid w:val="009E6EF2"/>
    <w:rsid w:val="00A10C19"/>
    <w:rsid w:val="00A16488"/>
    <w:rsid w:val="00A41FAD"/>
    <w:rsid w:val="00A430F5"/>
    <w:rsid w:val="00A85CFE"/>
    <w:rsid w:val="00A9353F"/>
    <w:rsid w:val="00AC1F7C"/>
    <w:rsid w:val="00AF71C1"/>
    <w:rsid w:val="00B40E2E"/>
    <w:rsid w:val="00B6198B"/>
    <w:rsid w:val="00B71EFC"/>
    <w:rsid w:val="00B77C19"/>
    <w:rsid w:val="00B91483"/>
    <w:rsid w:val="00C42420"/>
    <w:rsid w:val="00C61583"/>
    <w:rsid w:val="00C96E88"/>
    <w:rsid w:val="00CF11A8"/>
    <w:rsid w:val="00D014A2"/>
    <w:rsid w:val="00D040F5"/>
    <w:rsid w:val="00D26D4E"/>
    <w:rsid w:val="00D4116A"/>
    <w:rsid w:val="00D675E4"/>
    <w:rsid w:val="00D875B1"/>
    <w:rsid w:val="00D953EF"/>
    <w:rsid w:val="00DB0A5B"/>
    <w:rsid w:val="00DB6F26"/>
    <w:rsid w:val="00DC5F78"/>
    <w:rsid w:val="00DD13E2"/>
    <w:rsid w:val="00E34CA6"/>
    <w:rsid w:val="00E554DC"/>
    <w:rsid w:val="00E6367E"/>
    <w:rsid w:val="00E92686"/>
    <w:rsid w:val="00EC70B3"/>
    <w:rsid w:val="00ED0FE3"/>
    <w:rsid w:val="00EE051D"/>
    <w:rsid w:val="00F07361"/>
    <w:rsid w:val="00F2106C"/>
    <w:rsid w:val="00F57C84"/>
    <w:rsid w:val="00F86EDD"/>
    <w:rsid w:val="00F94619"/>
    <w:rsid w:val="00FC282B"/>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HeaderChar">
    <w:name w:val="Header Char"/>
    <w:basedOn w:val="DefaultParagraphFont"/>
    <w:link w:val="Header"/>
    <w:uiPriority w:val="99"/>
    <w:rsid w:val="00CF11A8"/>
    <w:rPr>
      <w:rFonts w:ascii="Times New Roman" w:eastAsia="Times New Roman" w:hAnsi="Times New Roman" w:cs="Times New Roman"/>
      <w:sz w:val="24"/>
      <w:szCs w:val="24"/>
      <w:lang w:val="es-ES" w:eastAsia="es-ES"/>
    </w:rPr>
  </w:style>
  <w:style w:type="paragraph" w:styleId="Footer">
    <w:name w:val="footer"/>
    <w:basedOn w:val="Normal"/>
    <w:link w:val="FooterCh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FooterChar">
    <w:name w:val="Footer Char"/>
    <w:basedOn w:val="DefaultParagraphFont"/>
    <w:link w:val="Footer"/>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NoSpacing">
    <w:name w:val="No Spacing"/>
    <w:aliases w:val="Francesa,INAI"/>
    <w:link w:val="NoSpacingCh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NoSpacingChar">
    <w:name w:val="No Spacing Char"/>
    <w:aliases w:val="Francesa Char,INAI Char"/>
    <w:link w:val="NoSpacing"/>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DefaultParagraphFont"/>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ListParagraphCh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ListParagraphChar">
    <w:name w:val="List Paragraph Char"/>
    <w:aliases w:val="lp1 Char,List Paragraph1 Char,Lista de nivel 1 Char,4 Párrafo de lista Char,Figuras Char,Dot pt Char,No Spacing1 Char,List Paragraph Char Char Char Char,Indicator Text Char,Numbered Para 1 Char,DH1 Char,Listas Char,Bullet 1 Char"/>
    <w:link w:val="ListParagraph"/>
    <w:uiPriority w:val="34"/>
    <w:qFormat/>
    <w:locked/>
    <w:rsid w:val="00D875B1"/>
    <w:rPr>
      <w:rFonts w:ascii="Times New Roman" w:eastAsia="Calibri" w:hAnsi="Times New Roman" w:cs="Times New Roman"/>
      <w:sz w:val="24"/>
      <w:szCs w:val="24"/>
      <w:lang w:val="es-ES" w:eastAsia="es-ES"/>
    </w:rPr>
  </w:style>
  <w:style w:type="paragraph" w:styleId="BalloonText">
    <w:name w:val="Balloon Text"/>
    <w:basedOn w:val="Normal"/>
    <w:link w:val="BalloonTextChar"/>
    <w:uiPriority w:val="99"/>
    <w:semiHidden/>
    <w:unhideWhenUsed/>
    <w:rsid w:val="00B71E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1EFC"/>
    <w:rPr>
      <w:rFonts w:ascii="Segoe UI" w:hAnsi="Segoe UI" w:cs="Segoe UI"/>
      <w:sz w:val="18"/>
      <w:szCs w:val="18"/>
    </w:rPr>
  </w:style>
  <w:style w:type="character" w:customStyle="1" w:styleId="il">
    <w:name w:val="il"/>
    <w:basedOn w:val="DefaultParagraphFont"/>
    <w:rsid w:val="000D21E7"/>
  </w:style>
  <w:style w:type="paragraph" w:styleId="BodyText">
    <w:name w:val="Body Text"/>
    <w:basedOn w:val="Normal"/>
    <w:link w:val="BodyTextCh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BodyTextChar">
    <w:name w:val="Body Text Char"/>
    <w:basedOn w:val="DefaultParagraphFont"/>
    <w:link w:val="BodyText"/>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Emphasis">
    <w:name w:val="Emphasis"/>
    <w:basedOn w:val="DefaultParagraphFont"/>
    <w:uiPriority w:val="20"/>
    <w:qFormat/>
    <w:rsid w:val="00330955"/>
    <w:rPr>
      <w:i/>
      <w:iCs/>
    </w:rPr>
  </w:style>
  <w:style w:type="character" w:customStyle="1" w:styleId="highlight">
    <w:name w:val="highlight"/>
    <w:basedOn w:val="DefaultParagraphFont"/>
    <w:rsid w:val="005E2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DDAA0-9597-4614-9B66-47344CC0D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Pages>
  <Words>1302</Words>
  <Characters>7423</Characters>
  <Application>Microsoft Office Word</Application>
  <DocSecurity>0</DocSecurity>
  <Lines>61</Lines>
  <Paragraphs>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8</cp:revision>
  <cp:lastPrinted>2022-12-19T18:29:00Z</cp:lastPrinted>
  <dcterms:created xsi:type="dcterms:W3CDTF">2022-12-19T16:24:00Z</dcterms:created>
  <dcterms:modified xsi:type="dcterms:W3CDTF">2022-12-19T18:29:00Z</dcterms:modified>
</cp:coreProperties>
</file>