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FE5" w:rsidRDefault="00B146B4">
      <w:pPr>
        <w:spacing w:before="240" w:after="240" w:line="360" w:lineRule="auto"/>
        <w:ind w:right="139"/>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VOTO PARTICULAR CONCURRENTE QUE FORMULAN LAS COMISIONADAS GUADALUPE RAMÍREZ PEÑA Y SHARON CRISTINA MORALES MARTÍNEZ, EN RELACIÓN CON LA RESOLUCIÓN DICTADA POR EL PLENO DEL INSTITUTO DE TRANSPARENCIA, ACCESO A LA INFORMACIÓN PÚBLICA Y PROTECCIÓN DE DATOS PE</w:t>
      </w:r>
      <w:r>
        <w:rPr>
          <w:rFonts w:ascii="Palatino Linotype" w:eastAsia="Palatino Linotype" w:hAnsi="Palatino Linotype" w:cs="Palatino Linotype"/>
          <w:b/>
          <w:sz w:val="24"/>
          <w:szCs w:val="24"/>
        </w:rPr>
        <w:t>RSONALES DEL ESTADO DE MÉXICO Y MUNICIPIOS, EN LA CUADRAGÉSIMA SEGUNDA SESIÓN ORDINARIA CELEBRADA EL DIECIOCHO DE NOVIEMBRE DE DOS MIL VEINTIDÓS, EN EL RECURSO DE REVISIÓN 07906/INFOEM/IP/RR/2022.</w:t>
      </w:r>
    </w:p>
    <w:p w:rsidR="00BE7FE5" w:rsidRDefault="00B146B4">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w:t>
      </w:r>
      <w:r>
        <w:rPr>
          <w:rFonts w:ascii="Palatino Linotype" w:eastAsia="Palatino Linotype" w:hAnsi="Palatino Linotype" w:cs="Palatino Linotype"/>
          <w:sz w:val="24"/>
          <w:szCs w:val="24"/>
        </w:rPr>
        <w:t xml:space="preserve">es X y XI, del Reglamento del Instituto de Transparencia, Acceso a la Información Pública y Protección de Datos Personales del Estado de México y Municipios, las que suscriben </w:t>
      </w:r>
      <w:r>
        <w:rPr>
          <w:rFonts w:ascii="Palatino Linotype" w:eastAsia="Palatino Linotype" w:hAnsi="Palatino Linotype" w:cs="Palatino Linotype"/>
          <w:b/>
          <w:sz w:val="24"/>
          <w:szCs w:val="24"/>
        </w:rPr>
        <w:t xml:space="preserve">GUADALUPE RAMÍREZ PEÑA </w:t>
      </w:r>
      <w:r>
        <w:rPr>
          <w:rFonts w:ascii="Palatino Linotype" w:eastAsia="Palatino Linotype" w:hAnsi="Palatino Linotype" w:cs="Palatino Linotype"/>
          <w:sz w:val="24"/>
          <w:szCs w:val="24"/>
        </w:rPr>
        <w:t>y</w:t>
      </w:r>
      <w:r>
        <w:rPr>
          <w:sz w:val="24"/>
          <w:szCs w:val="24"/>
        </w:rPr>
        <w:t xml:space="preserve"> </w:t>
      </w:r>
      <w:r>
        <w:rPr>
          <w:rFonts w:ascii="Palatino Linotype" w:eastAsia="Palatino Linotype" w:hAnsi="Palatino Linotype" w:cs="Palatino Linotype"/>
          <w:b/>
          <w:sz w:val="24"/>
          <w:szCs w:val="24"/>
        </w:rPr>
        <w:t xml:space="preserve">SHARON CRISTINA MORALES MARTÍNEZ, </w:t>
      </w:r>
      <w:r>
        <w:rPr>
          <w:rFonts w:ascii="Palatino Linotype" w:eastAsia="Palatino Linotype" w:hAnsi="Palatino Linotype" w:cs="Palatino Linotype"/>
          <w:sz w:val="24"/>
          <w:szCs w:val="24"/>
        </w:rPr>
        <w:t xml:space="preserve">emiten </w:t>
      </w:r>
      <w:r>
        <w:rPr>
          <w:rFonts w:ascii="Palatino Linotype" w:eastAsia="Palatino Linotype" w:hAnsi="Palatino Linotype" w:cs="Palatino Linotype"/>
          <w:b/>
          <w:sz w:val="24"/>
          <w:szCs w:val="24"/>
        </w:rPr>
        <w:t>VOTO PARTICULA</w:t>
      </w:r>
      <w:r>
        <w:rPr>
          <w:rFonts w:ascii="Palatino Linotype" w:eastAsia="Palatino Linotype" w:hAnsi="Palatino Linotype" w:cs="Palatino Linotype"/>
          <w:b/>
          <w:sz w:val="24"/>
          <w:szCs w:val="24"/>
        </w:rPr>
        <w:t>R CONCURRENTE</w:t>
      </w:r>
      <w:r>
        <w:rPr>
          <w:sz w:val="24"/>
          <w:szCs w:val="24"/>
        </w:rPr>
        <w:t xml:space="preserve"> </w:t>
      </w:r>
      <w:r>
        <w:rPr>
          <w:rFonts w:ascii="Palatino Linotype" w:eastAsia="Palatino Linotype" w:hAnsi="Palatino Linotype" w:cs="Palatino Linotype"/>
          <w:sz w:val="24"/>
          <w:szCs w:val="24"/>
        </w:rPr>
        <w:t xml:space="preserve">respecto a la resolución dictada en el recurso de revisión </w:t>
      </w:r>
      <w:r>
        <w:rPr>
          <w:rFonts w:ascii="Palatino Linotype" w:eastAsia="Palatino Linotype" w:hAnsi="Palatino Linotype" w:cs="Palatino Linotype"/>
          <w:b/>
          <w:sz w:val="24"/>
          <w:szCs w:val="24"/>
        </w:rPr>
        <w:t xml:space="preserve">07906/INFOEM/IP/RR/2022, </w:t>
      </w:r>
      <w:r>
        <w:rPr>
          <w:rFonts w:ascii="Palatino Linotype" w:eastAsia="Palatino Linotype" w:hAnsi="Palatino Linotype" w:cs="Palatino Linotype"/>
          <w:sz w:val="24"/>
          <w:szCs w:val="24"/>
        </w:rPr>
        <w:t xml:space="preserve">pronunciada por el Pleno de este Instituto ante el proyecto presentado por el </w:t>
      </w:r>
      <w:r>
        <w:rPr>
          <w:rFonts w:ascii="Palatino Linotype" w:eastAsia="Palatino Linotype" w:hAnsi="Palatino Linotype" w:cs="Palatino Linotype"/>
          <w:b/>
          <w:sz w:val="24"/>
          <w:szCs w:val="24"/>
        </w:rPr>
        <w:t>Comisionado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Luis Gustavo Parra Noriega</w:t>
      </w:r>
      <w:r>
        <w:rPr>
          <w:rFonts w:ascii="Palatino Linotype" w:eastAsia="Palatino Linotype" w:hAnsi="Palatino Linotype" w:cs="Palatino Linotype"/>
          <w:sz w:val="24"/>
          <w:szCs w:val="24"/>
        </w:rPr>
        <w:t xml:space="preserve">, que es del tenor siguiente: </w:t>
      </w:r>
    </w:p>
    <w:p w:rsidR="00BE7FE5" w:rsidRDefault="00B146B4">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de desta</w:t>
      </w:r>
      <w:r>
        <w:rPr>
          <w:rFonts w:ascii="Palatino Linotype" w:eastAsia="Palatino Linotype" w:hAnsi="Palatino Linotype" w:cs="Palatino Linotype"/>
          <w:sz w:val="24"/>
          <w:szCs w:val="24"/>
        </w:rPr>
        <w:t xml:space="preserve">car, que las suscritas comparte esencialmente el estudio realizado en la resolución del Recurso de Revisión; empero, estiman necesario precisar algunas </w:t>
      </w:r>
      <w:r>
        <w:rPr>
          <w:rFonts w:ascii="Palatino Linotype" w:eastAsia="Palatino Linotype" w:hAnsi="Palatino Linotype" w:cs="Palatino Linotype"/>
          <w:sz w:val="24"/>
          <w:szCs w:val="24"/>
        </w:rPr>
        <w:lastRenderedPageBreak/>
        <w:t>consideraciones de hecho y de derecho, que debieron analizarse con mayor profundidad.</w:t>
      </w:r>
    </w:p>
    <w:p w:rsidR="00BE7FE5" w:rsidRDefault="00B146B4">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ta</w:t>
      </w:r>
      <w:r>
        <w:rPr>
          <w:rFonts w:ascii="Palatino Linotype" w:eastAsia="Palatino Linotype" w:hAnsi="Palatino Linotype" w:cs="Palatino Linotype"/>
          <w:sz w:val="24"/>
          <w:szCs w:val="24"/>
        </w:rPr>
        <w:t xml:space="preserve">l y como quedó debidamente asentado en la resolución, materia del presente voto concurrente, el particular requirió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entrega de lo siguiente:</w:t>
      </w:r>
    </w:p>
    <w:p w:rsidR="00BE7FE5" w:rsidRDefault="00B146B4">
      <w:pPr>
        <w:ind w:left="567" w:right="616"/>
        <w:jc w:val="both"/>
        <w:rPr>
          <w:rFonts w:ascii="Palatino Linotype" w:eastAsia="Palatino Linotype" w:hAnsi="Palatino Linotype" w:cs="Palatino Linotype"/>
        </w:rPr>
      </w:pPr>
      <w:r>
        <w:rPr>
          <w:rFonts w:ascii="Palatino Linotype" w:eastAsia="Palatino Linotype" w:hAnsi="Palatino Linotype" w:cs="Palatino Linotype"/>
        </w:rPr>
        <w:t xml:space="preserve">“Del titular de dicho sujeto obligado: Miguel </w:t>
      </w:r>
      <w:proofErr w:type="spellStart"/>
      <w:r>
        <w:rPr>
          <w:rFonts w:ascii="Palatino Linotype" w:eastAsia="Palatino Linotype" w:hAnsi="Palatino Linotype" w:cs="Palatino Linotype"/>
        </w:rPr>
        <w:t>Angel</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Ramirez</w:t>
      </w:r>
      <w:proofErr w:type="spellEnd"/>
      <w:r>
        <w:rPr>
          <w:rFonts w:ascii="Palatino Linotype" w:eastAsia="Palatino Linotype" w:hAnsi="Palatino Linotype" w:cs="Palatino Linotype"/>
        </w:rPr>
        <w:t xml:space="preserve"> Ponce, presidente municipal Nomb</w:t>
      </w:r>
      <w:r>
        <w:rPr>
          <w:rFonts w:ascii="Palatino Linotype" w:eastAsia="Palatino Linotype" w:hAnsi="Palatino Linotype" w:cs="Palatino Linotype"/>
        </w:rPr>
        <w:t>re completo y copias de sus títulos y grados académicos así como de las respectivas cédulas profesionales Copia de su último comprobante de pago y el respectivo comprobante del depósito en la cuenta bancaria correspondiente o transferencia electrónica Info</w:t>
      </w:r>
      <w:r>
        <w:rPr>
          <w:rFonts w:ascii="Palatino Linotype" w:eastAsia="Palatino Linotype" w:hAnsi="Palatino Linotype" w:cs="Palatino Linotype"/>
        </w:rPr>
        <w:t>rme de las actividades realizadas en el último mes Copia de la más reciente manifestación de bienes o versión pública de la misma Detalle de su domicilio particular y teléfono de casa Copia de su nombramiento oficial Copia del último informe de actividades</w:t>
      </w:r>
      <w:r>
        <w:rPr>
          <w:rFonts w:ascii="Palatino Linotype" w:eastAsia="Palatino Linotype" w:hAnsi="Palatino Linotype" w:cs="Palatino Linotype"/>
        </w:rPr>
        <w:t xml:space="preserve"> que realizó Copia de la actividad más reciente que tiene proyectado realizar en beneficio de la sociedad” (Sic)</w:t>
      </w:r>
    </w:p>
    <w:p w:rsidR="00BE7FE5" w:rsidRDefault="00BE7FE5">
      <w:pPr>
        <w:spacing w:after="0" w:line="360" w:lineRule="auto"/>
        <w:jc w:val="both"/>
        <w:rPr>
          <w:rFonts w:ascii="Palatino Linotype" w:eastAsia="Palatino Linotype" w:hAnsi="Palatino Linotype" w:cs="Palatino Linotype"/>
          <w:color w:val="000000"/>
          <w:sz w:val="24"/>
          <w:szCs w:val="24"/>
        </w:rPr>
      </w:pPr>
    </w:p>
    <w:p w:rsidR="00BE7FE5" w:rsidRDefault="00B146B4">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 través de su respuesta, señaló que los datos de su interés los puede consultar en la página del </w:t>
      </w:r>
      <w:proofErr w:type="spellStart"/>
      <w:r>
        <w:rPr>
          <w:rFonts w:ascii="Palatino Linotype" w:eastAsia="Palatino Linotype" w:hAnsi="Palatino Linotype" w:cs="Palatino Linotype"/>
          <w:color w:val="000000"/>
          <w:sz w:val="24"/>
          <w:szCs w:val="24"/>
        </w:rPr>
        <w:t>Ipomex</w:t>
      </w:r>
      <w:proofErr w:type="spellEnd"/>
      <w:r>
        <w:rPr>
          <w:rFonts w:ascii="Palatino Linotype" w:eastAsia="Palatino Linotype" w:hAnsi="Palatino Linotype" w:cs="Palatino Linotype"/>
          <w:color w:val="000000"/>
          <w:sz w:val="24"/>
          <w:szCs w:val="24"/>
        </w:rPr>
        <w:t xml:space="preserve"> en la siguiente li</w:t>
      </w:r>
      <w:r>
        <w:rPr>
          <w:rFonts w:ascii="Palatino Linotype" w:eastAsia="Palatino Linotype" w:hAnsi="Palatino Linotype" w:cs="Palatino Linotype"/>
          <w:color w:val="000000"/>
          <w:sz w:val="24"/>
          <w:szCs w:val="24"/>
        </w:rPr>
        <w:t>ga: https://www.ipomex.org.mx/ipo3/lgt/indice/LERMA.web</w:t>
      </w:r>
      <w:r>
        <w:rPr>
          <w:rFonts w:ascii="Palatino Linotype" w:eastAsia="Palatino Linotype" w:hAnsi="Palatino Linotype" w:cs="Palatino Linotype"/>
          <w:sz w:val="24"/>
          <w:szCs w:val="24"/>
        </w:rPr>
        <w:t>;</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asimismo, </w:t>
      </w:r>
      <w:r>
        <w:rPr>
          <w:rFonts w:ascii="Palatino Linotype" w:eastAsia="Palatino Linotype" w:hAnsi="Palatino Linotype" w:cs="Palatino Linotype"/>
          <w:color w:val="000000"/>
          <w:sz w:val="24"/>
          <w:szCs w:val="24"/>
        </w:rPr>
        <w:t>señala que al ser un cargo de elección popular la ley no obliga a mantener algún título profesional o demás posgrados, basta con ganar la contienda electoral a lo cual se le otorga una cons</w:t>
      </w:r>
      <w:r>
        <w:rPr>
          <w:rFonts w:ascii="Palatino Linotype" w:eastAsia="Palatino Linotype" w:hAnsi="Palatino Linotype" w:cs="Palatino Linotype"/>
          <w:color w:val="000000"/>
          <w:sz w:val="24"/>
          <w:szCs w:val="24"/>
        </w:rPr>
        <w:t xml:space="preserve">tancia de mayoría lo que lo acredita como alcalde electo por lo que no aplica el </w:t>
      </w:r>
      <w:proofErr w:type="gramStart"/>
      <w:r>
        <w:rPr>
          <w:rFonts w:ascii="Palatino Linotype" w:eastAsia="Palatino Linotype" w:hAnsi="Palatino Linotype" w:cs="Palatino Linotype"/>
          <w:color w:val="000000"/>
          <w:sz w:val="24"/>
          <w:szCs w:val="24"/>
        </w:rPr>
        <w:t>termino</w:t>
      </w:r>
      <w:proofErr w:type="gramEnd"/>
      <w:r>
        <w:rPr>
          <w:rFonts w:ascii="Palatino Linotype" w:eastAsia="Palatino Linotype" w:hAnsi="Palatino Linotype" w:cs="Palatino Linotype"/>
          <w:color w:val="000000"/>
          <w:sz w:val="24"/>
          <w:szCs w:val="24"/>
        </w:rPr>
        <w:t xml:space="preserve"> nombramiento. Lo anterior con fundamento en el artículo 12 de la Ley de la materia.</w:t>
      </w:r>
    </w:p>
    <w:p w:rsidR="00BE7FE5" w:rsidRDefault="00B146B4">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Inconforme con la respuesta proporcionada,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interpone el presente recu</w:t>
      </w:r>
      <w:r>
        <w:rPr>
          <w:rFonts w:ascii="Palatino Linotype" w:eastAsia="Palatino Linotype" w:hAnsi="Palatino Linotype" w:cs="Palatino Linotype"/>
          <w:sz w:val="24"/>
          <w:szCs w:val="24"/>
        </w:rPr>
        <w:t>rso de revisión, señalando que no le anexaron la información solicitada.</w:t>
      </w:r>
    </w:p>
    <w:p w:rsidR="00BE7FE5" w:rsidRDefault="00B146B4">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Posteriormente,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fue omiso en presentar su informe justificado.</w:t>
      </w:r>
    </w:p>
    <w:p w:rsidR="00BE7FE5" w:rsidRDefault="00B146B4">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tal sentido,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color w:val="000000"/>
          <w:sz w:val="24"/>
          <w:szCs w:val="24"/>
        </w:rPr>
        <w:t xml:space="preserve">consideró que la liga electrónica proporcionada en respuesta incumplió lo señalado por el artículo 161 de la Ley de la Materia, ante ello, </w:t>
      </w:r>
      <w:r>
        <w:rPr>
          <w:rFonts w:ascii="Palatino Linotype" w:eastAsia="Palatino Linotype" w:hAnsi="Palatino Linotype" w:cs="Palatino Linotype"/>
          <w:sz w:val="24"/>
          <w:szCs w:val="24"/>
        </w:rPr>
        <w:t>se revocó</w:t>
      </w:r>
      <w:r>
        <w:rPr>
          <w:rFonts w:ascii="Palatino Linotype" w:eastAsia="Palatino Linotype" w:hAnsi="Palatino Linotype" w:cs="Palatino Linotype"/>
          <w:color w:val="000000"/>
          <w:sz w:val="24"/>
          <w:szCs w:val="24"/>
        </w:rPr>
        <w:t xml:space="preserve"> la respuesta y se orden</w:t>
      </w:r>
      <w:r>
        <w:rPr>
          <w:rFonts w:ascii="Palatino Linotype" w:eastAsia="Palatino Linotype" w:hAnsi="Palatino Linotype" w:cs="Palatino Linotype"/>
          <w:sz w:val="24"/>
          <w:szCs w:val="24"/>
        </w:rPr>
        <w:t>ó</w:t>
      </w:r>
      <w:r>
        <w:rPr>
          <w:rFonts w:ascii="Palatino Linotype" w:eastAsia="Palatino Linotype" w:hAnsi="Palatino Linotype" w:cs="Palatino Linotype"/>
          <w:color w:val="000000"/>
          <w:sz w:val="24"/>
          <w:szCs w:val="24"/>
        </w:rPr>
        <w:t xml:space="preserve"> en su resolutivo segundo lo siguiente:</w:t>
      </w:r>
    </w:p>
    <w:p w:rsidR="00BE7FE5" w:rsidRDefault="00B146B4">
      <w:pPr>
        <w:jc w:val="both"/>
        <w:rPr>
          <w:rFonts w:ascii="Palatino Linotype" w:eastAsia="Palatino Linotype" w:hAnsi="Palatino Linotype" w:cs="Palatino Linotype"/>
          <w:i/>
        </w:rPr>
      </w:pPr>
      <w:r>
        <w:rPr>
          <w:rFonts w:ascii="Palatino Linotype" w:eastAsia="Palatino Linotype" w:hAnsi="Palatino Linotype" w:cs="Palatino Linotype"/>
          <w:i/>
        </w:rPr>
        <w:t>“Del Presidente Municipal identificado en l</w:t>
      </w:r>
      <w:r>
        <w:rPr>
          <w:rFonts w:ascii="Palatino Linotype" w:eastAsia="Palatino Linotype" w:hAnsi="Palatino Linotype" w:cs="Palatino Linotype"/>
          <w:i/>
        </w:rPr>
        <w:t>a solicitud:</w:t>
      </w:r>
    </w:p>
    <w:p w:rsidR="00BE7FE5" w:rsidRDefault="00B146B4">
      <w:pPr>
        <w:numPr>
          <w:ilvl w:val="0"/>
          <w:numId w:val="2"/>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Nombre completo</w:t>
      </w:r>
    </w:p>
    <w:p w:rsidR="00BE7FE5" w:rsidRDefault="00B146B4">
      <w:pPr>
        <w:numPr>
          <w:ilvl w:val="0"/>
          <w:numId w:val="2"/>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Títulos y cédulas que acrediten sus grados académicos</w:t>
      </w:r>
      <w:r>
        <w:rPr>
          <w:rFonts w:ascii="Palatino Linotype" w:eastAsia="Palatino Linotype" w:hAnsi="Palatino Linotype" w:cs="Palatino Linotype"/>
          <w:i/>
          <w:color w:val="000000"/>
        </w:rPr>
        <w:t>.</w:t>
      </w:r>
    </w:p>
    <w:p w:rsidR="00BE7FE5" w:rsidRDefault="00B146B4">
      <w:pPr>
        <w:numPr>
          <w:ilvl w:val="0"/>
          <w:numId w:val="2"/>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Comprobante de pago de salario de la quincena del dieciséis al treinta y uno de marzo de dos mil veintidós. </w:t>
      </w:r>
    </w:p>
    <w:p w:rsidR="00BE7FE5" w:rsidRDefault="00B146B4">
      <w:pPr>
        <w:numPr>
          <w:ilvl w:val="0"/>
          <w:numId w:val="2"/>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Comprobante de depósito en la cuenta bancaria o transferencia electrónica del pago de salario de la quincena del dieciséis al treinta y uno de marzo de dos mil veintidós.</w:t>
      </w:r>
    </w:p>
    <w:p w:rsidR="00BE7FE5" w:rsidRDefault="00B146B4">
      <w:pPr>
        <w:numPr>
          <w:ilvl w:val="0"/>
          <w:numId w:val="2"/>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actividades realizadas en el mes de marzo de dos mil veintidós. </w:t>
      </w:r>
    </w:p>
    <w:p w:rsidR="00BE7FE5" w:rsidRDefault="00B146B4">
      <w:pPr>
        <w:numPr>
          <w:ilvl w:val="0"/>
          <w:numId w:val="2"/>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Acuerdo emitido </w:t>
      </w:r>
      <w:r>
        <w:rPr>
          <w:rFonts w:ascii="Palatino Linotype" w:eastAsia="Palatino Linotype" w:hAnsi="Palatino Linotype" w:cs="Palatino Linotype"/>
          <w:i/>
          <w:color w:val="000000"/>
        </w:rPr>
        <w:t>por el Comité de Transparencia que confirme la incompetencia para conocer de la declaración de situación patrimonial del servidor público, de conformidad con los artículos 49, fracción II, 53, fracción III y 167 de la Ley de Transparencia y Acceso a la Inf</w:t>
      </w:r>
      <w:r>
        <w:rPr>
          <w:rFonts w:ascii="Palatino Linotype" w:eastAsia="Palatino Linotype" w:hAnsi="Palatino Linotype" w:cs="Palatino Linotype"/>
          <w:i/>
          <w:color w:val="000000"/>
        </w:rPr>
        <w:t>ormación Pública del Estado de México.</w:t>
      </w:r>
    </w:p>
    <w:p w:rsidR="00BE7FE5" w:rsidRDefault="00B146B4">
      <w:pPr>
        <w:numPr>
          <w:ilvl w:val="0"/>
          <w:numId w:val="2"/>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Último informe de actividades.</w:t>
      </w:r>
    </w:p>
    <w:p w:rsidR="00BE7FE5" w:rsidRDefault="00B146B4">
      <w:pPr>
        <w:numPr>
          <w:ilvl w:val="0"/>
          <w:numId w:val="2"/>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Actividades programadas en beneficio de la sociedad para el año 2022.</w:t>
      </w:r>
    </w:p>
    <w:p w:rsidR="00BE7FE5" w:rsidRDefault="00B146B4">
      <w:pPr>
        <w:numPr>
          <w:ilvl w:val="0"/>
          <w:numId w:val="2"/>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Constancia de mayoría</w:t>
      </w:r>
    </w:p>
    <w:p w:rsidR="00BE7FE5" w:rsidRDefault="00B146B4">
      <w:pPr>
        <w:numPr>
          <w:ilvl w:val="0"/>
          <w:numId w:val="2"/>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Acuerdo emitido por el Comité de Transparencia que confirme la clasificación como información </w:t>
      </w:r>
      <w:r>
        <w:rPr>
          <w:rFonts w:ascii="Palatino Linotype" w:eastAsia="Palatino Linotype" w:hAnsi="Palatino Linotype" w:cs="Palatino Linotype"/>
          <w:i/>
          <w:color w:val="000000"/>
        </w:rPr>
        <w:t>confidencial del domicilio particular y número telefónico local personal, de conformidad con los artículos 49, fracciones II y VII, 143, fracción I y 149, de la Ley de Transparencia y Acceso a la Información Pública del Estado de México y Municipios.</w:t>
      </w:r>
    </w:p>
    <w:p w:rsidR="00BE7FE5" w:rsidRDefault="00BE7FE5">
      <w:pPr>
        <w:spacing w:after="0"/>
        <w:jc w:val="both"/>
        <w:rPr>
          <w:rFonts w:ascii="Palatino Linotype" w:eastAsia="Palatino Linotype" w:hAnsi="Palatino Linotype" w:cs="Palatino Linotype"/>
          <w:i/>
        </w:rPr>
      </w:pPr>
    </w:p>
    <w:p w:rsidR="00BE7FE5" w:rsidRDefault="00B146B4">
      <w:pPr>
        <w:spacing w:after="0"/>
        <w:jc w:val="both"/>
        <w:rPr>
          <w:rFonts w:ascii="Palatino Linotype" w:eastAsia="Palatino Linotype" w:hAnsi="Palatino Linotype" w:cs="Palatino Linotype"/>
          <w:i/>
        </w:rPr>
      </w:pPr>
      <w:r>
        <w:rPr>
          <w:rFonts w:ascii="Palatino Linotype" w:eastAsia="Palatino Linotype" w:hAnsi="Palatino Linotype" w:cs="Palatino Linotype"/>
          <w:i/>
        </w:rPr>
        <w:t>Junt</w:t>
      </w:r>
      <w:r>
        <w:rPr>
          <w:rFonts w:ascii="Palatino Linotype" w:eastAsia="Palatino Linotype" w:hAnsi="Palatino Linotype" w:cs="Palatino Linotype"/>
          <w:i/>
        </w:rPr>
        <w:t xml:space="preserve">o con la documentación remitida en versión pública se deberá entregar el Acuerdo del Comité de Transparencia mediante el cual se funde y motive la eliminación de los datos y documentos </w:t>
      </w:r>
      <w:r>
        <w:rPr>
          <w:rFonts w:ascii="Palatino Linotype" w:eastAsia="Palatino Linotype" w:hAnsi="Palatino Linotype" w:cs="Palatino Linotype"/>
          <w:i/>
        </w:rPr>
        <w:lastRenderedPageBreak/>
        <w:t>confidenciales, en términos de los artículos 49, fracciones II y VII, 1</w:t>
      </w:r>
      <w:r>
        <w:rPr>
          <w:rFonts w:ascii="Palatino Linotype" w:eastAsia="Palatino Linotype" w:hAnsi="Palatino Linotype" w:cs="Palatino Linotype"/>
          <w:i/>
        </w:rPr>
        <w:t>43, fracción I, y 149, de la Ley de Transparencia y Acceso a la Información Pública del Estado de México y Municipios.</w:t>
      </w:r>
    </w:p>
    <w:p w:rsidR="00BE7FE5" w:rsidRDefault="00BE7FE5">
      <w:pPr>
        <w:spacing w:after="0"/>
        <w:jc w:val="both"/>
        <w:rPr>
          <w:rFonts w:ascii="Palatino Linotype" w:eastAsia="Palatino Linotype" w:hAnsi="Palatino Linotype" w:cs="Palatino Linotype"/>
          <w:i/>
        </w:rPr>
      </w:pPr>
    </w:p>
    <w:p w:rsidR="00BE7FE5" w:rsidRDefault="00B146B4">
      <w:pPr>
        <w:jc w:val="both"/>
        <w:rPr>
          <w:rFonts w:ascii="Palatino Linotype" w:eastAsia="Palatino Linotype" w:hAnsi="Palatino Linotype" w:cs="Palatino Linotype"/>
          <w:i/>
        </w:rPr>
      </w:pPr>
      <w:r>
        <w:rPr>
          <w:rFonts w:ascii="Palatino Linotype" w:eastAsia="Palatino Linotype" w:hAnsi="Palatino Linotype" w:cs="Palatino Linotype"/>
          <w:i/>
        </w:rPr>
        <w:t>De lo ordenado en los puntos 2 y 7 para el caso de que no se cuente con las cédulas profesionales o el último informe de actividades, po</w:t>
      </w:r>
      <w:r>
        <w:rPr>
          <w:rFonts w:ascii="Palatino Linotype" w:eastAsia="Palatino Linotype" w:hAnsi="Palatino Linotype" w:cs="Palatino Linotype"/>
          <w:i/>
        </w:rPr>
        <w:t>rque no se generaron bastará que lo haga del conocimiento de la Recurrente.” (Sic)</w:t>
      </w:r>
    </w:p>
    <w:p w:rsidR="00BE7FE5" w:rsidRDefault="00BE7FE5">
      <w:pPr>
        <w:pBdr>
          <w:top w:val="nil"/>
          <w:left w:val="nil"/>
          <w:bottom w:val="nil"/>
          <w:right w:val="nil"/>
          <w:between w:val="nil"/>
        </w:pBdr>
        <w:spacing w:after="240" w:line="360" w:lineRule="auto"/>
        <w:ind w:right="142"/>
        <w:jc w:val="both"/>
        <w:rPr>
          <w:rFonts w:ascii="Palatino Linotype" w:eastAsia="Palatino Linotype" w:hAnsi="Palatino Linotype" w:cs="Palatino Linotype"/>
          <w:sz w:val="24"/>
          <w:szCs w:val="24"/>
        </w:rPr>
      </w:pPr>
    </w:p>
    <w:p w:rsidR="00BE7FE5" w:rsidRDefault="00B146B4">
      <w:pPr>
        <w:pBdr>
          <w:top w:val="nil"/>
          <w:left w:val="nil"/>
          <w:bottom w:val="nil"/>
          <w:right w:val="nil"/>
          <w:between w:val="nil"/>
        </w:pBdr>
        <w:spacing w:after="240" w:line="360" w:lineRule="auto"/>
        <w:ind w:right="142"/>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Ahora bien, si bien se comparte en esencia el estudio realizado en la mayoría de los puntos que se ordenan; sin embargo, en cuanto a lo que se ordena en el número “3” relativo a:</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“Títulos y cédulas que acrediten sus grados académicos.” </w:t>
      </w:r>
    </w:p>
    <w:p w:rsidR="00BE7FE5" w:rsidRDefault="00B146B4">
      <w:pP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Las suscritas </w:t>
      </w:r>
      <w:r>
        <w:rPr>
          <w:rFonts w:ascii="Palatino Linotype" w:eastAsia="Palatino Linotype" w:hAnsi="Palatino Linotype" w:cs="Palatino Linotype"/>
          <w:b/>
          <w:color w:val="000000"/>
          <w:sz w:val="24"/>
          <w:szCs w:val="24"/>
        </w:rPr>
        <w:t>no comparte las consideraciones que fueron vertidas en la presente resolución</w:t>
      </w:r>
      <w:r>
        <w:rPr>
          <w:rFonts w:ascii="Palatino Linotype" w:eastAsia="Palatino Linotype" w:hAnsi="Palatino Linotype" w:cs="Palatino Linotype"/>
          <w:color w:val="000000"/>
          <w:sz w:val="24"/>
          <w:szCs w:val="24"/>
        </w:rPr>
        <w:t xml:space="preserve">, en virtud de que, para las emisoras del voto en el presente caso, </w:t>
      </w:r>
      <w:r>
        <w:rPr>
          <w:rFonts w:ascii="Palatino Linotype" w:eastAsia="Palatino Linotype" w:hAnsi="Palatino Linotype" w:cs="Palatino Linotype"/>
          <w:b/>
          <w:color w:val="000000"/>
          <w:sz w:val="24"/>
          <w:szCs w:val="24"/>
        </w:rPr>
        <w:t>los documentos ordenados de manera particular para el referido servidor público, no son requisito necesario, pu</w:t>
      </w:r>
      <w:r>
        <w:rPr>
          <w:rFonts w:ascii="Palatino Linotype" w:eastAsia="Palatino Linotype" w:hAnsi="Palatino Linotype" w:cs="Palatino Linotype"/>
          <w:b/>
          <w:color w:val="000000"/>
          <w:sz w:val="24"/>
          <w:szCs w:val="24"/>
        </w:rPr>
        <w:t>es al tratarse de un servidor público designado por elección popular, no se requiere acreditar determinado grado de estudios, por lo tanto, en el caso de los ayuntamientos, no hay manera de dar satisfacción a la información específica requerida.</w:t>
      </w:r>
    </w:p>
    <w:p w:rsidR="00BE7FE5" w:rsidRDefault="00BE7FE5">
      <w:pPr>
        <w:spacing w:after="0" w:line="360" w:lineRule="auto"/>
        <w:jc w:val="both"/>
        <w:rPr>
          <w:rFonts w:ascii="Palatino Linotype" w:eastAsia="Palatino Linotype" w:hAnsi="Palatino Linotype" w:cs="Palatino Linotype"/>
          <w:b/>
          <w:sz w:val="24"/>
          <w:szCs w:val="24"/>
        </w:rPr>
      </w:pPr>
    </w:p>
    <w:p w:rsidR="00BE7FE5" w:rsidRDefault="00B146B4">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Determina</w:t>
      </w:r>
      <w:r>
        <w:rPr>
          <w:rFonts w:ascii="Palatino Linotype" w:eastAsia="Palatino Linotype" w:hAnsi="Palatino Linotype" w:cs="Palatino Linotype"/>
          <w:color w:val="000000"/>
          <w:sz w:val="24"/>
          <w:szCs w:val="24"/>
        </w:rPr>
        <w:t xml:space="preserve">do lo anterior, es pertinente mencionar que en estas circunstancias no resulta exigible al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requerirle la entrega de información que no obra en sus archivos, toda vez que de conformidad con los artículos 117, 118, 119 y 120 de la Constitució</w:t>
      </w:r>
      <w:r>
        <w:rPr>
          <w:rFonts w:ascii="Palatino Linotype" w:eastAsia="Palatino Linotype" w:hAnsi="Palatino Linotype" w:cs="Palatino Linotype"/>
          <w:color w:val="000000"/>
          <w:sz w:val="24"/>
          <w:szCs w:val="24"/>
        </w:rPr>
        <w:t xml:space="preserve">n Política del Estado Libre y Soberano de México, los integrantes </w:t>
      </w:r>
      <w:r>
        <w:rPr>
          <w:rFonts w:ascii="Palatino Linotype" w:eastAsia="Palatino Linotype" w:hAnsi="Palatino Linotype" w:cs="Palatino Linotype"/>
          <w:color w:val="000000"/>
          <w:sz w:val="24"/>
          <w:szCs w:val="24"/>
        </w:rPr>
        <w:lastRenderedPageBreak/>
        <w:t xml:space="preserve">del ayuntamiento, propietarios o suplentes deberán cumplir una serie de requisitos, de las cuales no se advierte la obligación de entregar los </w:t>
      </w:r>
      <w:r>
        <w:rPr>
          <w:rFonts w:ascii="Palatino Linotype" w:eastAsia="Palatino Linotype" w:hAnsi="Palatino Linotype" w:cs="Palatino Linotype"/>
          <w:sz w:val="24"/>
          <w:szCs w:val="24"/>
        </w:rPr>
        <w:t>Títulos y cédulas que acrediten sus grados acad</w:t>
      </w:r>
      <w:r>
        <w:rPr>
          <w:rFonts w:ascii="Palatino Linotype" w:eastAsia="Palatino Linotype" w:hAnsi="Palatino Linotype" w:cs="Palatino Linotype"/>
          <w:sz w:val="24"/>
          <w:szCs w:val="24"/>
        </w:rPr>
        <w:t>émicos</w:t>
      </w:r>
      <w:r>
        <w:rPr>
          <w:rFonts w:ascii="Palatino Linotype" w:eastAsia="Palatino Linotype" w:hAnsi="Palatino Linotype" w:cs="Palatino Linotype"/>
          <w:color w:val="000000"/>
          <w:sz w:val="24"/>
          <w:szCs w:val="24"/>
        </w:rPr>
        <w:t>, sirve de ilustración la siguiente cita: </w:t>
      </w:r>
    </w:p>
    <w:p w:rsidR="00BE7FE5" w:rsidRDefault="00BE7FE5">
      <w:pPr>
        <w:spacing w:after="0" w:line="360" w:lineRule="auto"/>
      </w:pPr>
    </w:p>
    <w:p w:rsidR="00BE7FE5" w:rsidRDefault="00B146B4">
      <w:pPr>
        <w:spacing w:after="0" w:line="240" w:lineRule="auto"/>
        <w:ind w:left="954" w:right="974"/>
        <w:jc w:val="both"/>
        <w:rPr>
          <w:rFonts w:ascii="Palatino Linotype" w:eastAsia="Palatino Linotype" w:hAnsi="Palatino Linotype" w:cs="Palatino Linotype"/>
        </w:rPr>
      </w:pPr>
      <w:r>
        <w:rPr>
          <w:rFonts w:ascii="Palatino Linotype" w:eastAsia="Palatino Linotype" w:hAnsi="Palatino Linotype" w:cs="Palatino Linotype"/>
          <w:i/>
        </w:rPr>
        <w:t xml:space="preserve">“Artículo 117.- </w:t>
      </w:r>
      <w:r>
        <w:rPr>
          <w:rFonts w:ascii="Palatino Linotype" w:eastAsia="Palatino Linotype" w:hAnsi="Palatino Linotype" w:cs="Palatino Linotype"/>
          <w:b/>
          <w:i/>
        </w:rPr>
        <w:t>Los ayuntamientos se integrarán con una jefa o jefe de asamblea que se denominará Presidenta o Presidente Municipal, respectivamente</w:t>
      </w:r>
      <w:r>
        <w:rPr>
          <w:rFonts w:ascii="Palatino Linotype" w:eastAsia="Palatino Linotype" w:hAnsi="Palatino Linotype" w:cs="Palatino Linotype"/>
          <w:i/>
        </w:rPr>
        <w:t xml:space="preserve">, </w:t>
      </w:r>
      <w:r>
        <w:rPr>
          <w:rFonts w:ascii="Palatino Linotype" w:eastAsia="Palatino Linotype" w:hAnsi="Palatino Linotype" w:cs="Palatino Linotype"/>
          <w:b/>
          <w:i/>
        </w:rPr>
        <w:t>y con varios miembros más llamados Síndicas o Síndicos y</w:t>
      </w:r>
      <w:r>
        <w:rPr>
          <w:rFonts w:ascii="Palatino Linotype" w:eastAsia="Palatino Linotype" w:hAnsi="Palatino Linotype" w:cs="Palatino Linotype"/>
          <w:b/>
          <w:i/>
        </w:rPr>
        <w:t xml:space="preserve"> Regidoras o Regidores</w:t>
      </w:r>
      <w:r>
        <w:rPr>
          <w:rFonts w:ascii="Palatino Linotype" w:eastAsia="Palatino Linotype" w:hAnsi="Palatino Linotype" w:cs="Palatino Linotype"/>
          <w:i/>
        </w:rPr>
        <w:t>, cuyo número se determinará en razón directa de la población del municipio que representen, como lo disponga la Ley Orgánica respectiva. Los ayuntamientos de los municipios podrán tener síndicas o síndicos y regidoras o regidores ele</w:t>
      </w:r>
      <w:r>
        <w:rPr>
          <w:rFonts w:ascii="Palatino Linotype" w:eastAsia="Palatino Linotype" w:hAnsi="Palatino Linotype" w:cs="Palatino Linotype"/>
          <w:i/>
        </w:rPr>
        <w:t>ctos según el principio de representación proporcional de acuerdo a los requisitos y reglas de asignación que establezca la ley de la materia, respetando el principio de paridad de género.</w:t>
      </w:r>
    </w:p>
    <w:p w:rsidR="00BE7FE5" w:rsidRDefault="00BE7FE5">
      <w:pPr>
        <w:spacing w:after="0" w:line="240" w:lineRule="auto"/>
      </w:pPr>
    </w:p>
    <w:p w:rsidR="00BE7FE5" w:rsidRDefault="00B146B4">
      <w:pPr>
        <w:spacing w:after="0" w:line="240" w:lineRule="auto"/>
        <w:ind w:left="834" w:right="5804"/>
        <w:jc w:val="both"/>
        <w:rPr>
          <w:rFonts w:ascii="Palatino Linotype" w:eastAsia="Palatino Linotype" w:hAnsi="Palatino Linotype" w:cs="Palatino Linotype"/>
        </w:rPr>
      </w:pPr>
      <w:r>
        <w:rPr>
          <w:rFonts w:ascii="Palatino Linotype" w:eastAsia="Palatino Linotype" w:hAnsi="Palatino Linotype" w:cs="Palatino Linotype"/>
          <w:i/>
        </w:rPr>
        <w:t>CAPITULO SEGUNDO</w:t>
      </w:r>
    </w:p>
    <w:p w:rsidR="00BE7FE5" w:rsidRDefault="00BE7FE5">
      <w:pPr>
        <w:spacing w:after="0" w:line="240" w:lineRule="auto"/>
      </w:pPr>
    </w:p>
    <w:p w:rsidR="00BE7FE5" w:rsidRDefault="00B146B4">
      <w:pPr>
        <w:spacing w:after="0" w:line="240" w:lineRule="auto"/>
        <w:ind w:left="834" w:right="4577"/>
        <w:jc w:val="both"/>
        <w:rPr>
          <w:rFonts w:ascii="Palatino Linotype" w:eastAsia="Palatino Linotype" w:hAnsi="Palatino Linotype" w:cs="Palatino Linotype"/>
        </w:rPr>
      </w:pPr>
      <w:r>
        <w:rPr>
          <w:rFonts w:ascii="Palatino Linotype" w:eastAsia="Palatino Linotype" w:hAnsi="Palatino Linotype" w:cs="Palatino Linotype"/>
          <w:i/>
        </w:rPr>
        <w:t>De los Miembros de los Ayuntamientos</w:t>
      </w:r>
    </w:p>
    <w:p w:rsidR="00BE7FE5" w:rsidRDefault="00BE7FE5">
      <w:pPr>
        <w:spacing w:after="0" w:line="240" w:lineRule="auto"/>
      </w:pPr>
    </w:p>
    <w:p w:rsidR="00BE7FE5" w:rsidRDefault="00B146B4">
      <w:pPr>
        <w:spacing w:after="0" w:line="240" w:lineRule="auto"/>
        <w:ind w:left="834" w:right="973"/>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118.- </w:t>
      </w:r>
      <w:r>
        <w:rPr>
          <w:rFonts w:ascii="Palatino Linotype" w:eastAsia="Palatino Linotype" w:hAnsi="Palatino Linotype" w:cs="Palatino Linotype"/>
          <w:b/>
          <w:i/>
        </w:rPr>
        <w:t xml:space="preserve">Los miembros de un ayuntamiento serán designados en una sola elección. </w:t>
      </w:r>
      <w:r>
        <w:rPr>
          <w:rFonts w:ascii="Palatino Linotype" w:eastAsia="Palatino Linotype" w:hAnsi="Palatino Linotype" w:cs="Palatino Linotype"/>
          <w:i/>
        </w:rPr>
        <w:t>Se distinguirán las regidoras y los regidores por el orden numérico y los síndicos cuando sean dos, en la misma forma. Las regidoras y los regidores de mayoría relativa y</w:t>
      </w:r>
      <w:r>
        <w:rPr>
          <w:rFonts w:ascii="Palatino Linotype" w:eastAsia="Palatino Linotype" w:hAnsi="Palatino Linotype" w:cs="Palatino Linotype"/>
          <w:i/>
        </w:rPr>
        <w:t xml:space="preserve"> de representación proporcional tendrán los mismos derechos y obligaciones, conforme a la ley de la materia. Las síndicas electas y los síndicos electos por ambas fórmulas tendrán las atribuciones que les señale la ley. Por cada miembro del ayuntamiento qu</w:t>
      </w:r>
      <w:r>
        <w:rPr>
          <w:rFonts w:ascii="Palatino Linotype" w:eastAsia="Palatino Linotype" w:hAnsi="Palatino Linotype" w:cs="Palatino Linotype"/>
          <w:i/>
        </w:rPr>
        <w:t>e se elija como propietario se elegirá un suplente.</w:t>
      </w:r>
    </w:p>
    <w:p w:rsidR="00BE7FE5" w:rsidRDefault="00BE7FE5">
      <w:pPr>
        <w:spacing w:after="0" w:line="240" w:lineRule="auto"/>
      </w:pPr>
    </w:p>
    <w:p w:rsidR="00BE7FE5" w:rsidRDefault="00B146B4">
      <w:pPr>
        <w:spacing w:after="0" w:line="240" w:lineRule="auto"/>
        <w:ind w:left="834" w:right="976"/>
        <w:jc w:val="both"/>
        <w:rPr>
          <w:rFonts w:ascii="Palatino Linotype" w:eastAsia="Palatino Linotype" w:hAnsi="Palatino Linotype" w:cs="Palatino Linotype"/>
        </w:rPr>
      </w:pPr>
      <w:r>
        <w:rPr>
          <w:rFonts w:ascii="Palatino Linotype" w:eastAsia="Palatino Linotype" w:hAnsi="Palatino Linotype" w:cs="Palatino Linotype"/>
          <w:b/>
          <w:i/>
        </w:rPr>
        <w:t>Artículo 119.- Para ser miembro propietario o suplente de un ayuntamiento se requiere:</w:t>
      </w:r>
    </w:p>
    <w:p w:rsidR="00BE7FE5" w:rsidRDefault="00BE7FE5">
      <w:pPr>
        <w:spacing w:after="0" w:line="240" w:lineRule="auto"/>
      </w:pPr>
    </w:p>
    <w:p w:rsidR="00BE7FE5" w:rsidRDefault="00B146B4">
      <w:pPr>
        <w:tabs>
          <w:tab w:val="left" w:pos="1380"/>
        </w:tabs>
        <w:spacing w:after="0" w:line="240" w:lineRule="auto"/>
        <w:ind w:left="834" w:right="977" w:hanging="142"/>
        <w:jc w:val="both"/>
        <w:rPr>
          <w:rFonts w:ascii="Palatino Linotype" w:eastAsia="Palatino Linotype" w:hAnsi="Palatino Linotype" w:cs="Palatino Linotype"/>
          <w:b/>
          <w:i/>
        </w:rPr>
      </w:pPr>
      <w:r>
        <w:rPr>
          <w:rFonts w:ascii="Palatino Linotype" w:eastAsia="Palatino Linotype" w:hAnsi="Palatino Linotype" w:cs="Palatino Linotype"/>
          <w:b/>
          <w:i/>
        </w:rPr>
        <w:t>I.</w:t>
      </w:r>
      <w:r>
        <w:rPr>
          <w:rFonts w:ascii="Palatino Linotype" w:eastAsia="Palatino Linotype" w:hAnsi="Palatino Linotype" w:cs="Palatino Linotype"/>
          <w:b/>
          <w:i/>
        </w:rPr>
        <w:tab/>
      </w:r>
      <w:r>
        <w:rPr>
          <w:rFonts w:ascii="Palatino Linotype" w:eastAsia="Palatino Linotype" w:hAnsi="Palatino Linotype" w:cs="Palatino Linotype"/>
          <w:b/>
          <w:i/>
        </w:rPr>
        <w:tab/>
        <w:t>Ser mexicana o mexicano, ciudadana o ciudadano del Estado, en pleno ejercicio de sus derechos;</w:t>
      </w:r>
    </w:p>
    <w:p w:rsidR="00BE7FE5" w:rsidRDefault="00BE7FE5">
      <w:pPr>
        <w:tabs>
          <w:tab w:val="left" w:pos="1380"/>
        </w:tabs>
        <w:spacing w:after="0" w:line="240" w:lineRule="auto"/>
        <w:ind w:left="834" w:right="977" w:hanging="142"/>
        <w:jc w:val="both"/>
        <w:rPr>
          <w:rFonts w:ascii="Palatino Linotype" w:eastAsia="Palatino Linotype" w:hAnsi="Palatino Linotype" w:cs="Palatino Linotype"/>
        </w:rPr>
      </w:pPr>
    </w:p>
    <w:p w:rsidR="00BE7FE5" w:rsidRDefault="00BE7FE5">
      <w:pPr>
        <w:spacing w:after="0" w:line="240" w:lineRule="auto"/>
      </w:pPr>
    </w:p>
    <w:p w:rsidR="00BE7FE5" w:rsidRDefault="00B146B4">
      <w:pPr>
        <w:tabs>
          <w:tab w:val="left" w:pos="1380"/>
        </w:tabs>
        <w:spacing w:after="0" w:line="240" w:lineRule="auto"/>
        <w:ind w:left="834" w:right="979" w:hanging="227"/>
        <w:jc w:val="both"/>
        <w:rPr>
          <w:rFonts w:ascii="Palatino Linotype" w:eastAsia="Palatino Linotype" w:hAnsi="Palatino Linotype" w:cs="Palatino Linotype"/>
        </w:rPr>
      </w:pPr>
      <w:r>
        <w:rPr>
          <w:rFonts w:ascii="Palatino Linotype" w:eastAsia="Palatino Linotype" w:hAnsi="Palatino Linotype" w:cs="Palatino Linotype"/>
          <w:b/>
          <w:i/>
        </w:rPr>
        <w:t>II.</w:t>
      </w:r>
      <w:r>
        <w:rPr>
          <w:rFonts w:ascii="Palatino Linotype" w:eastAsia="Palatino Linotype" w:hAnsi="Palatino Linotype" w:cs="Palatino Linotype"/>
          <w:b/>
          <w:i/>
        </w:rPr>
        <w:tab/>
      </w:r>
      <w:r>
        <w:rPr>
          <w:rFonts w:ascii="Palatino Linotype" w:eastAsia="Palatino Linotype" w:hAnsi="Palatino Linotype" w:cs="Palatino Linotype"/>
          <w:b/>
          <w:i/>
        </w:rPr>
        <w:tab/>
        <w:t>Ser mexiq</w:t>
      </w:r>
      <w:r>
        <w:rPr>
          <w:rFonts w:ascii="Palatino Linotype" w:eastAsia="Palatino Linotype" w:hAnsi="Palatino Linotype" w:cs="Palatino Linotype"/>
          <w:b/>
          <w:i/>
        </w:rPr>
        <w:t>uense con residencia efectiva en el municipio no menor a un año o vecino del mismo, con residencia efectiva en su territorio no menor a tres años, anteriores al día de la elección; y</w:t>
      </w:r>
    </w:p>
    <w:p w:rsidR="00BE7FE5" w:rsidRDefault="00BE7FE5">
      <w:pPr>
        <w:spacing w:after="0" w:line="240" w:lineRule="auto"/>
      </w:pPr>
    </w:p>
    <w:p w:rsidR="00BE7FE5" w:rsidRDefault="00B146B4">
      <w:pPr>
        <w:spacing w:after="0" w:line="240" w:lineRule="auto"/>
        <w:ind w:left="522"/>
        <w:rPr>
          <w:rFonts w:ascii="Palatino Linotype" w:eastAsia="Palatino Linotype" w:hAnsi="Palatino Linotype" w:cs="Palatino Linotype"/>
        </w:rPr>
      </w:pPr>
      <w:r>
        <w:rPr>
          <w:rFonts w:ascii="Palatino Linotype" w:eastAsia="Palatino Linotype" w:hAnsi="Palatino Linotype" w:cs="Palatino Linotype"/>
          <w:b/>
          <w:i/>
        </w:rPr>
        <w:t>III.          Ser de reconocida probidad y buena fama pública.</w:t>
      </w:r>
    </w:p>
    <w:p w:rsidR="00BE7FE5" w:rsidRDefault="00BE7FE5">
      <w:pPr>
        <w:spacing w:after="0" w:line="240" w:lineRule="auto"/>
      </w:pPr>
    </w:p>
    <w:p w:rsidR="00BE7FE5" w:rsidRDefault="00B146B4">
      <w:pPr>
        <w:tabs>
          <w:tab w:val="left" w:pos="1380"/>
        </w:tabs>
        <w:spacing w:after="0" w:line="240" w:lineRule="auto"/>
        <w:ind w:left="834" w:right="978" w:hanging="288"/>
        <w:jc w:val="both"/>
        <w:rPr>
          <w:rFonts w:ascii="Palatino Linotype" w:eastAsia="Palatino Linotype" w:hAnsi="Palatino Linotype" w:cs="Palatino Linotype"/>
        </w:rPr>
      </w:pPr>
      <w:r>
        <w:rPr>
          <w:rFonts w:ascii="Palatino Linotype" w:eastAsia="Palatino Linotype" w:hAnsi="Palatino Linotype" w:cs="Palatino Linotype"/>
          <w:b/>
          <w:i/>
        </w:rPr>
        <w:t>IV.</w:t>
      </w:r>
      <w:r>
        <w:rPr>
          <w:rFonts w:ascii="Palatino Linotype" w:eastAsia="Palatino Linotype" w:hAnsi="Palatino Linotype" w:cs="Palatino Linotype"/>
          <w:b/>
          <w:i/>
        </w:rPr>
        <w:tab/>
      </w:r>
      <w:r>
        <w:rPr>
          <w:rFonts w:ascii="Palatino Linotype" w:eastAsia="Palatino Linotype" w:hAnsi="Palatino Linotype" w:cs="Palatino Linotype"/>
          <w:b/>
          <w:i/>
        </w:rPr>
        <w:tab/>
        <w:t xml:space="preserve">No </w:t>
      </w:r>
      <w:r>
        <w:rPr>
          <w:rFonts w:ascii="Palatino Linotype" w:eastAsia="Palatino Linotype" w:hAnsi="Palatino Linotype" w:cs="Palatino Linotype"/>
          <w:b/>
          <w:i/>
        </w:rPr>
        <w:t>estar condenada o condenado por sentencia ejecutoriada por el delito de violencia política contra las mujeres en razón de género;</w:t>
      </w:r>
    </w:p>
    <w:p w:rsidR="00BE7FE5" w:rsidRDefault="00BE7FE5">
      <w:pPr>
        <w:spacing w:after="0" w:line="240" w:lineRule="auto"/>
      </w:pPr>
    </w:p>
    <w:p w:rsidR="00BE7FE5" w:rsidRDefault="00B146B4">
      <w:pPr>
        <w:tabs>
          <w:tab w:val="left" w:pos="1380"/>
        </w:tabs>
        <w:spacing w:after="0" w:line="240" w:lineRule="auto"/>
        <w:ind w:left="834" w:right="977" w:hanging="202"/>
        <w:jc w:val="both"/>
        <w:rPr>
          <w:rFonts w:ascii="Palatino Linotype" w:eastAsia="Palatino Linotype" w:hAnsi="Palatino Linotype" w:cs="Palatino Linotype"/>
        </w:rPr>
      </w:pPr>
      <w:r>
        <w:rPr>
          <w:rFonts w:ascii="Palatino Linotype" w:eastAsia="Palatino Linotype" w:hAnsi="Palatino Linotype" w:cs="Palatino Linotype"/>
          <w:b/>
          <w:i/>
        </w:rPr>
        <w:t>V.</w:t>
      </w:r>
      <w:r>
        <w:rPr>
          <w:rFonts w:ascii="Palatino Linotype" w:eastAsia="Palatino Linotype" w:hAnsi="Palatino Linotype" w:cs="Palatino Linotype"/>
          <w:b/>
          <w:i/>
        </w:rPr>
        <w:tab/>
      </w:r>
      <w:r>
        <w:rPr>
          <w:rFonts w:ascii="Palatino Linotype" w:eastAsia="Palatino Linotype" w:hAnsi="Palatino Linotype" w:cs="Palatino Linotype"/>
          <w:b/>
          <w:i/>
        </w:rPr>
        <w:tab/>
        <w:t>No estar inscrito en el Registro de Deudores Alimentarios Morosos en el Estado, ni en otra entidad federativa, y</w:t>
      </w:r>
    </w:p>
    <w:p w:rsidR="00BE7FE5" w:rsidRDefault="00BE7FE5">
      <w:pPr>
        <w:spacing w:after="0" w:line="240" w:lineRule="auto"/>
      </w:pPr>
    </w:p>
    <w:p w:rsidR="00BE7FE5" w:rsidRDefault="00B146B4">
      <w:pPr>
        <w:spacing w:after="0" w:line="240" w:lineRule="auto"/>
        <w:ind w:left="834" w:right="976" w:hanging="274"/>
        <w:jc w:val="both"/>
        <w:rPr>
          <w:rFonts w:ascii="Palatino Linotype" w:eastAsia="Palatino Linotype" w:hAnsi="Palatino Linotype" w:cs="Palatino Linotype"/>
        </w:rPr>
      </w:pPr>
      <w:r>
        <w:rPr>
          <w:rFonts w:ascii="Palatino Linotype" w:eastAsia="Palatino Linotype" w:hAnsi="Palatino Linotype" w:cs="Palatino Linotype"/>
          <w:i/>
        </w:rPr>
        <w:t xml:space="preserve">VI.          </w:t>
      </w:r>
      <w:r>
        <w:rPr>
          <w:rFonts w:ascii="Palatino Linotype" w:eastAsia="Palatino Linotype" w:hAnsi="Palatino Linotype" w:cs="Palatino Linotype"/>
          <w:b/>
          <w:i/>
        </w:rPr>
        <w:t>No estar condenada o condenado por sentencia ejecutoriada por delitos de violencia familiar, contra la libertad sexual o de violencia de género.</w:t>
      </w:r>
    </w:p>
    <w:p w:rsidR="00BE7FE5" w:rsidRDefault="00BE7FE5">
      <w:pPr>
        <w:spacing w:after="0" w:line="240" w:lineRule="auto"/>
      </w:pPr>
    </w:p>
    <w:p w:rsidR="00BE7FE5" w:rsidRDefault="00B146B4">
      <w:pPr>
        <w:spacing w:after="0" w:line="240" w:lineRule="auto"/>
        <w:ind w:left="834" w:right="977"/>
        <w:jc w:val="both"/>
        <w:rPr>
          <w:rFonts w:ascii="Palatino Linotype" w:eastAsia="Palatino Linotype" w:hAnsi="Palatino Linotype" w:cs="Palatino Linotype"/>
        </w:rPr>
      </w:pPr>
      <w:r>
        <w:rPr>
          <w:rFonts w:ascii="Palatino Linotype" w:eastAsia="Palatino Linotype" w:hAnsi="Palatino Linotype" w:cs="Palatino Linotype"/>
          <w:i/>
        </w:rPr>
        <w:t>Artículo 120.- No pueden ser miembros propietarios o suplentes de los ayuntamientos:</w:t>
      </w:r>
    </w:p>
    <w:p w:rsidR="00BE7FE5" w:rsidRDefault="00BE7FE5">
      <w:pPr>
        <w:spacing w:after="0" w:line="240" w:lineRule="auto"/>
      </w:pPr>
    </w:p>
    <w:p w:rsidR="00BE7FE5" w:rsidRDefault="00B146B4">
      <w:pPr>
        <w:spacing w:after="0" w:line="240" w:lineRule="auto"/>
        <w:ind w:left="824"/>
        <w:rPr>
          <w:rFonts w:ascii="Palatino Linotype" w:eastAsia="Palatino Linotype" w:hAnsi="Palatino Linotype" w:cs="Palatino Linotype"/>
        </w:rPr>
      </w:pPr>
      <w:r>
        <w:rPr>
          <w:rFonts w:ascii="Palatino Linotype" w:eastAsia="Palatino Linotype" w:hAnsi="Palatino Linotype" w:cs="Palatino Linotype"/>
          <w:i/>
        </w:rPr>
        <w:t xml:space="preserve">I.         </w:t>
      </w:r>
      <w:r>
        <w:rPr>
          <w:rFonts w:ascii="Palatino Linotype" w:eastAsia="Palatino Linotype" w:hAnsi="Palatino Linotype" w:cs="Palatino Linotype"/>
          <w:i/>
        </w:rPr>
        <w:t xml:space="preserve"> Las diputadas o diputados y senadoras o senadores al Congreso de la Unión</w:t>
      </w:r>
    </w:p>
    <w:p w:rsidR="00BE7FE5" w:rsidRDefault="00B146B4">
      <w:pPr>
        <w:spacing w:after="0" w:line="240" w:lineRule="auto"/>
        <w:ind w:left="954" w:right="4350"/>
        <w:jc w:val="both"/>
        <w:rPr>
          <w:rFonts w:ascii="Palatino Linotype" w:eastAsia="Palatino Linotype" w:hAnsi="Palatino Linotype" w:cs="Palatino Linotype"/>
        </w:rPr>
      </w:pP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se encuentren en ejercicio de su cargo;</w:t>
      </w:r>
    </w:p>
    <w:p w:rsidR="00BE7FE5" w:rsidRDefault="00BE7FE5">
      <w:pPr>
        <w:spacing w:after="0" w:line="240" w:lineRule="auto"/>
      </w:pPr>
    </w:p>
    <w:p w:rsidR="00BE7FE5" w:rsidRDefault="00B146B4">
      <w:pPr>
        <w:tabs>
          <w:tab w:val="left" w:pos="1500"/>
        </w:tabs>
        <w:spacing w:after="0" w:line="240" w:lineRule="auto"/>
        <w:ind w:left="954" w:right="977" w:hanging="202"/>
        <w:jc w:val="both"/>
        <w:rPr>
          <w:rFonts w:ascii="Palatino Linotype" w:eastAsia="Palatino Linotype" w:hAnsi="Palatino Linotype" w:cs="Palatino Linotype"/>
        </w:rPr>
      </w:pPr>
      <w:r>
        <w:rPr>
          <w:rFonts w:ascii="Palatino Linotype" w:eastAsia="Palatino Linotype" w:hAnsi="Palatino Linotype" w:cs="Palatino Linotype"/>
          <w:i/>
        </w:rPr>
        <w:t>II.</w:t>
      </w:r>
      <w:r>
        <w:rPr>
          <w:rFonts w:ascii="Palatino Linotype" w:eastAsia="Palatino Linotype" w:hAnsi="Palatino Linotype" w:cs="Palatino Linotype"/>
          <w:i/>
        </w:rPr>
        <w:tab/>
      </w:r>
      <w:r>
        <w:rPr>
          <w:rFonts w:ascii="Palatino Linotype" w:eastAsia="Palatino Linotype" w:hAnsi="Palatino Linotype" w:cs="Palatino Linotype"/>
          <w:i/>
        </w:rPr>
        <w:tab/>
        <w:t>Las diputadas o diputados a la Legislatura del Estado que se encuentren en ejercicio de su cargo;</w:t>
      </w:r>
    </w:p>
    <w:p w:rsidR="00BE7FE5" w:rsidRDefault="00BE7FE5">
      <w:pPr>
        <w:spacing w:after="0" w:line="240" w:lineRule="auto"/>
      </w:pPr>
    </w:p>
    <w:p w:rsidR="00BE7FE5" w:rsidRDefault="00B146B4">
      <w:pPr>
        <w:tabs>
          <w:tab w:val="left" w:pos="1500"/>
        </w:tabs>
        <w:spacing w:after="0" w:line="240" w:lineRule="auto"/>
        <w:ind w:left="954" w:right="973" w:hanging="275"/>
        <w:jc w:val="both"/>
        <w:rPr>
          <w:rFonts w:ascii="Palatino Linotype" w:eastAsia="Palatino Linotype" w:hAnsi="Palatino Linotype" w:cs="Palatino Linotype"/>
        </w:rPr>
      </w:pPr>
      <w:r>
        <w:rPr>
          <w:rFonts w:ascii="Palatino Linotype" w:eastAsia="Palatino Linotype" w:hAnsi="Palatino Linotype" w:cs="Palatino Linotype"/>
          <w:i/>
        </w:rPr>
        <w:t>III.</w:t>
      </w:r>
      <w:r>
        <w:rPr>
          <w:rFonts w:ascii="Palatino Linotype" w:eastAsia="Palatino Linotype" w:hAnsi="Palatino Linotype" w:cs="Palatino Linotype"/>
          <w:i/>
        </w:rPr>
        <w:tab/>
      </w:r>
      <w:r>
        <w:rPr>
          <w:rFonts w:ascii="Palatino Linotype" w:eastAsia="Palatino Linotype" w:hAnsi="Palatino Linotype" w:cs="Palatino Linotype"/>
          <w:i/>
        </w:rPr>
        <w:tab/>
      </w:r>
      <w:r>
        <w:rPr>
          <w:rFonts w:ascii="Palatino Linotype" w:eastAsia="Palatino Linotype" w:hAnsi="Palatino Linotype" w:cs="Palatino Linotype"/>
          <w:i/>
        </w:rPr>
        <w:t>Las juezas o jueces, magistradas o magistrados o consejeras o consejeros de la Judicatura del Poder Judicial del Estado o de la Federación;</w:t>
      </w:r>
    </w:p>
    <w:p w:rsidR="00BE7FE5" w:rsidRDefault="00BE7FE5">
      <w:pPr>
        <w:spacing w:after="0" w:line="240" w:lineRule="auto"/>
      </w:pPr>
    </w:p>
    <w:p w:rsidR="00BE7FE5" w:rsidRDefault="00B146B4">
      <w:pPr>
        <w:spacing w:after="0" w:line="240" w:lineRule="auto"/>
        <w:ind w:left="954" w:right="980" w:hanging="274"/>
        <w:jc w:val="both"/>
        <w:rPr>
          <w:rFonts w:ascii="Palatino Linotype" w:eastAsia="Palatino Linotype" w:hAnsi="Palatino Linotype" w:cs="Palatino Linotype"/>
          <w:i/>
        </w:rPr>
      </w:pPr>
      <w:r>
        <w:rPr>
          <w:rFonts w:ascii="Palatino Linotype" w:eastAsia="Palatino Linotype" w:hAnsi="Palatino Linotype" w:cs="Palatino Linotype"/>
          <w:i/>
        </w:rPr>
        <w:t>IV.          Las y los servidores públicos federales, estatales o municipales en ejercicio de autoridad;</w:t>
      </w:r>
    </w:p>
    <w:p w:rsidR="00BE7FE5" w:rsidRDefault="00BE7FE5">
      <w:pPr>
        <w:spacing w:after="0" w:line="240" w:lineRule="auto"/>
        <w:ind w:left="954" w:right="980" w:hanging="274"/>
        <w:jc w:val="both"/>
        <w:rPr>
          <w:rFonts w:ascii="Palatino Linotype" w:eastAsia="Palatino Linotype" w:hAnsi="Palatino Linotype" w:cs="Palatino Linotype"/>
          <w:i/>
        </w:rPr>
      </w:pPr>
    </w:p>
    <w:p w:rsidR="00BE7FE5" w:rsidRDefault="00B146B4">
      <w:pPr>
        <w:tabs>
          <w:tab w:val="left" w:pos="1500"/>
        </w:tabs>
        <w:spacing w:after="0" w:line="240" w:lineRule="auto"/>
        <w:ind w:left="954" w:right="978" w:hanging="202"/>
        <w:jc w:val="both"/>
        <w:rPr>
          <w:rFonts w:ascii="Palatino Linotype" w:eastAsia="Palatino Linotype" w:hAnsi="Palatino Linotype" w:cs="Palatino Linotype"/>
        </w:rPr>
      </w:pPr>
      <w:r>
        <w:rPr>
          <w:rFonts w:ascii="Palatino Linotype" w:eastAsia="Palatino Linotype" w:hAnsi="Palatino Linotype" w:cs="Palatino Linotype"/>
          <w:i/>
        </w:rPr>
        <w:t>V.</w:t>
      </w:r>
      <w:r>
        <w:rPr>
          <w:rFonts w:ascii="Palatino Linotype" w:eastAsia="Palatino Linotype" w:hAnsi="Palatino Linotype" w:cs="Palatino Linotype"/>
          <w:i/>
        </w:rPr>
        <w:tab/>
      </w:r>
      <w:r>
        <w:rPr>
          <w:rFonts w:ascii="Palatino Linotype" w:eastAsia="Palatino Linotype" w:hAnsi="Palatino Linotype" w:cs="Palatino Linotype"/>
          <w:i/>
        </w:rPr>
        <w:tab/>
        <w:t>Las y</w:t>
      </w:r>
      <w:r>
        <w:rPr>
          <w:rFonts w:ascii="Palatino Linotype" w:eastAsia="Palatino Linotype" w:hAnsi="Palatino Linotype" w:cs="Palatino Linotype"/>
          <w:i/>
        </w:rPr>
        <w:t xml:space="preserve"> los militares y los miembros de las fuerzas de seguridad pública del Estado y los de los municipios que ejerzan mando en el territorio de la elección; y</w:t>
      </w:r>
    </w:p>
    <w:p w:rsidR="00BE7FE5" w:rsidRDefault="00BE7FE5">
      <w:pPr>
        <w:spacing w:after="0" w:line="240" w:lineRule="auto"/>
      </w:pPr>
    </w:p>
    <w:p w:rsidR="00BE7FE5" w:rsidRDefault="00B146B4">
      <w:pPr>
        <w:spacing w:after="0" w:line="240" w:lineRule="auto"/>
        <w:ind w:left="954" w:right="980" w:hanging="274"/>
        <w:jc w:val="both"/>
        <w:rPr>
          <w:rFonts w:ascii="Palatino Linotype" w:eastAsia="Palatino Linotype" w:hAnsi="Palatino Linotype" w:cs="Palatino Linotype"/>
        </w:rPr>
      </w:pPr>
      <w:r>
        <w:rPr>
          <w:rFonts w:ascii="Palatino Linotype" w:eastAsia="Palatino Linotype" w:hAnsi="Palatino Linotype" w:cs="Palatino Linotype"/>
          <w:i/>
        </w:rPr>
        <w:t>VI.          Las y los ministros de cualquier culto, a menos que se separen formal, material y defini</w:t>
      </w:r>
      <w:r>
        <w:rPr>
          <w:rFonts w:ascii="Palatino Linotype" w:eastAsia="Palatino Linotype" w:hAnsi="Palatino Linotype" w:cs="Palatino Linotype"/>
          <w:i/>
        </w:rPr>
        <w:t>tivamente de su ministerio, cuando menos cinco años antes del día de la elección.</w:t>
      </w:r>
    </w:p>
    <w:p w:rsidR="00BE7FE5" w:rsidRDefault="00BE7FE5">
      <w:pPr>
        <w:spacing w:after="0" w:line="240" w:lineRule="auto"/>
      </w:pPr>
    </w:p>
    <w:p w:rsidR="00BE7FE5" w:rsidRDefault="00B146B4">
      <w:pPr>
        <w:spacing w:after="0" w:line="240" w:lineRule="auto"/>
        <w:ind w:left="954" w:right="977"/>
        <w:jc w:val="both"/>
        <w:rPr>
          <w:rFonts w:ascii="Palatino Linotype" w:eastAsia="Palatino Linotype" w:hAnsi="Palatino Linotype" w:cs="Palatino Linotype"/>
        </w:rPr>
      </w:pPr>
      <w:r>
        <w:rPr>
          <w:rFonts w:ascii="Palatino Linotype" w:eastAsia="Palatino Linotype" w:hAnsi="Palatino Linotype" w:cs="Palatino Linotype"/>
          <w:i/>
        </w:rPr>
        <w:t>Las y los servidores públicos a que se refieren las fracciones de la I a la V serán exceptuados del impedimento si se separan de sus respectivos cargos por lo menos, veintic</w:t>
      </w:r>
      <w:r>
        <w:rPr>
          <w:rFonts w:ascii="Palatino Linotype" w:eastAsia="Palatino Linotype" w:hAnsi="Palatino Linotype" w:cs="Palatino Linotype"/>
          <w:i/>
        </w:rPr>
        <w:t>uatro horas antes del inicio de las campañas, conforme al calendario electoral vigente</w:t>
      </w:r>
      <w:r>
        <w:rPr>
          <w:rFonts w:ascii="Palatino Linotype" w:eastAsia="Palatino Linotype" w:hAnsi="Palatino Linotype" w:cs="Palatino Linotype"/>
          <w:b/>
          <w:i/>
        </w:rPr>
        <w:t xml:space="preserve">.” </w:t>
      </w:r>
      <w:r>
        <w:rPr>
          <w:rFonts w:ascii="Palatino Linotype" w:eastAsia="Palatino Linotype" w:hAnsi="Palatino Linotype" w:cs="Palatino Linotype"/>
          <w:i/>
        </w:rPr>
        <w:t>(Sic)</w:t>
      </w:r>
    </w:p>
    <w:p w:rsidR="00BE7FE5" w:rsidRDefault="00BE7FE5">
      <w:pPr>
        <w:spacing w:line="240" w:lineRule="auto"/>
        <w:rPr>
          <w:sz w:val="24"/>
          <w:szCs w:val="24"/>
        </w:rPr>
      </w:pPr>
    </w:p>
    <w:p w:rsidR="00BE7FE5" w:rsidRDefault="00B146B4">
      <w:pPr>
        <w:ind w:left="102"/>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igual forma, el Código Electoral del Estado de México señala:</w:t>
      </w:r>
    </w:p>
    <w:p w:rsidR="00BE7FE5" w:rsidRDefault="00BE7FE5">
      <w:pPr>
        <w:ind w:left="102"/>
        <w:rPr>
          <w:rFonts w:ascii="Palatino Linotype" w:eastAsia="Palatino Linotype" w:hAnsi="Palatino Linotype" w:cs="Palatino Linotype"/>
          <w:sz w:val="24"/>
          <w:szCs w:val="24"/>
        </w:rPr>
      </w:pPr>
    </w:p>
    <w:p w:rsidR="00BE7FE5" w:rsidRDefault="00B146B4">
      <w:pPr>
        <w:spacing w:after="0" w:line="240" w:lineRule="auto"/>
        <w:ind w:left="954" w:right="975"/>
        <w:jc w:val="both"/>
        <w:rPr>
          <w:rFonts w:ascii="Palatino Linotype" w:eastAsia="Palatino Linotype" w:hAnsi="Palatino Linotype" w:cs="Palatino Linotype"/>
        </w:rPr>
      </w:pPr>
      <w:r>
        <w:rPr>
          <w:rFonts w:ascii="Palatino Linotype" w:eastAsia="Palatino Linotype" w:hAnsi="Palatino Linotype" w:cs="Palatino Linotype"/>
          <w:i/>
        </w:rPr>
        <w:t>“Artículo 16. Las ciudadanas y los ciudadanos que reúnan los requisitos que establece el artículo 68 de la Constitución Local son elegibles para el cargo de Gobernadora o Gobernador del Estado de México. Las ciudadanas y los ciudadanos que reúnan los requi</w:t>
      </w:r>
      <w:r>
        <w:rPr>
          <w:rFonts w:ascii="Palatino Linotype" w:eastAsia="Palatino Linotype" w:hAnsi="Palatino Linotype" w:cs="Palatino Linotype"/>
          <w:i/>
        </w:rPr>
        <w:t>sitos que establece el artículo 40 de la Constitución Local son elegibles para los cargos de diputadas y diputados a la Legislatura del Estado. Las ciudadanas y los ciudadanos que reúnan los requisitos establecidos en el artículo 119 y que no se encuentren</w:t>
      </w:r>
      <w:r>
        <w:rPr>
          <w:rFonts w:ascii="Palatino Linotype" w:eastAsia="Palatino Linotype" w:hAnsi="Palatino Linotype" w:cs="Palatino Linotype"/>
          <w:i/>
        </w:rPr>
        <w:t xml:space="preserve"> en cualquiera de los supuestos previstos en el artículo 120 de la Constitución Local, son elegibles para ser miembros de los ayuntamientos. Las ciudadanas y los ciudadanos que se</w:t>
      </w:r>
      <w:r>
        <w:rPr>
          <w:rFonts w:ascii="Palatino Linotype" w:eastAsia="Palatino Linotype" w:hAnsi="Palatino Linotype" w:cs="Palatino Linotype"/>
        </w:rPr>
        <w:t xml:space="preserve"> </w:t>
      </w:r>
      <w:r>
        <w:rPr>
          <w:rFonts w:ascii="Palatino Linotype" w:eastAsia="Palatino Linotype" w:hAnsi="Palatino Linotype" w:cs="Palatino Linotype"/>
          <w:i/>
        </w:rPr>
        <w:t>hayan separado de un cargo público para contender en un proceso electoral,</w:t>
      </w:r>
      <w:r>
        <w:rPr>
          <w:rFonts w:ascii="Palatino Linotype" w:eastAsia="Palatino Linotype" w:hAnsi="Palatino Linotype" w:cs="Palatino Linotype"/>
        </w:rPr>
        <w:t xml:space="preserve"> </w:t>
      </w:r>
      <w:r>
        <w:rPr>
          <w:rFonts w:ascii="Palatino Linotype" w:eastAsia="Palatino Linotype" w:hAnsi="Palatino Linotype" w:cs="Palatino Linotype"/>
          <w:i/>
        </w:rPr>
        <w:t>p</w:t>
      </w:r>
      <w:r>
        <w:rPr>
          <w:rFonts w:ascii="Palatino Linotype" w:eastAsia="Palatino Linotype" w:hAnsi="Palatino Linotype" w:cs="Palatino Linotype"/>
          <w:i/>
        </w:rPr>
        <w:t>odrán reincorporase al mismo, una vez que concluya la jornada electoral.</w:t>
      </w:r>
    </w:p>
    <w:p w:rsidR="00BE7FE5" w:rsidRDefault="00BE7FE5">
      <w:pPr>
        <w:spacing w:after="0" w:line="240" w:lineRule="auto"/>
      </w:pPr>
    </w:p>
    <w:p w:rsidR="00BE7FE5" w:rsidRDefault="00B146B4">
      <w:pPr>
        <w:spacing w:after="0" w:line="240" w:lineRule="auto"/>
        <w:ind w:left="834" w:right="977"/>
        <w:jc w:val="both"/>
        <w:rPr>
          <w:rFonts w:ascii="Palatino Linotype" w:eastAsia="Palatino Linotype" w:hAnsi="Palatino Linotype" w:cs="Palatino Linotype"/>
          <w:i/>
        </w:rPr>
      </w:pPr>
      <w:r>
        <w:rPr>
          <w:rFonts w:ascii="Palatino Linotype" w:eastAsia="Palatino Linotype" w:hAnsi="Palatino Linotype" w:cs="Palatino Linotype"/>
          <w:i/>
        </w:rPr>
        <w:t>Artículo 17. Además de los requisitos señalados en el artículo anterior, las ciudadanas y los ciudadanos que aspiren a las candidaturas a Gobernadora o Gobernador, Diputada, Diputado o integrante de los ayuntamientos deberán satisfacer lo siguiente:</w:t>
      </w:r>
    </w:p>
    <w:p w:rsidR="00BE7FE5" w:rsidRDefault="00BE7FE5">
      <w:pPr>
        <w:spacing w:line="240" w:lineRule="auto"/>
        <w:ind w:left="834" w:right="977"/>
        <w:jc w:val="both"/>
        <w:rPr>
          <w:rFonts w:ascii="Palatino Linotype" w:eastAsia="Palatino Linotype" w:hAnsi="Palatino Linotype" w:cs="Palatino Linotype"/>
        </w:rPr>
      </w:pPr>
    </w:p>
    <w:p w:rsidR="00BE7FE5" w:rsidRDefault="00B146B4">
      <w:pPr>
        <w:numPr>
          <w:ilvl w:val="0"/>
          <w:numId w:val="1"/>
        </w:numPr>
        <w:pBdr>
          <w:top w:val="nil"/>
          <w:left w:val="nil"/>
          <w:bottom w:val="nil"/>
          <w:right w:val="nil"/>
          <w:between w:val="nil"/>
        </w:pBdr>
        <w:tabs>
          <w:tab w:val="left" w:pos="1380"/>
        </w:tabs>
        <w:spacing w:after="0" w:line="240" w:lineRule="auto"/>
        <w:ind w:right="98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Estar</w:t>
      </w:r>
      <w:r>
        <w:rPr>
          <w:rFonts w:ascii="Palatino Linotype" w:eastAsia="Palatino Linotype" w:hAnsi="Palatino Linotype" w:cs="Palatino Linotype"/>
          <w:i/>
          <w:color w:val="000000"/>
        </w:rPr>
        <w:t xml:space="preserve"> inscrito en el padrón electoral correspondiente, la lista nominal y contar con credencial para votar vigente.</w:t>
      </w:r>
    </w:p>
    <w:p w:rsidR="00BE7FE5" w:rsidRDefault="00BE7FE5">
      <w:pPr>
        <w:tabs>
          <w:tab w:val="left" w:pos="1380"/>
        </w:tabs>
        <w:spacing w:after="0" w:line="240" w:lineRule="auto"/>
        <w:ind w:right="980"/>
        <w:jc w:val="both"/>
        <w:rPr>
          <w:rFonts w:ascii="Palatino Linotype" w:eastAsia="Palatino Linotype" w:hAnsi="Palatino Linotype" w:cs="Palatino Linotype"/>
        </w:rPr>
      </w:pPr>
    </w:p>
    <w:p w:rsidR="00BE7FE5" w:rsidRDefault="00B146B4">
      <w:pPr>
        <w:tabs>
          <w:tab w:val="left" w:pos="1380"/>
        </w:tabs>
        <w:spacing w:after="0" w:line="240" w:lineRule="auto"/>
        <w:ind w:left="834" w:right="980" w:hanging="202"/>
        <w:jc w:val="both"/>
        <w:rPr>
          <w:rFonts w:ascii="Palatino Linotype" w:eastAsia="Palatino Linotype" w:hAnsi="Palatino Linotype" w:cs="Palatino Linotype"/>
        </w:rPr>
      </w:pPr>
      <w:r>
        <w:rPr>
          <w:rFonts w:ascii="Palatino Linotype" w:eastAsia="Palatino Linotype" w:hAnsi="Palatino Linotype" w:cs="Palatino Linotype"/>
          <w:i/>
        </w:rPr>
        <w:lastRenderedPageBreak/>
        <w:t>II.</w:t>
      </w:r>
      <w:r>
        <w:rPr>
          <w:rFonts w:ascii="Palatino Linotype" w:eastAsia="Palatino Linotype" w:hAnsi="Palatino Linotype" w:cs="Palatino Linotype"/>
          <w:i/>
        </w:rPr>
        <w:tab/>
      </w:r>
      <w:r>
        <w:rPr>
          <w:rFonts w:ascii="Palatino Linotype" w:eastAsia="Palatino Linotype" w:hAnsi="Palatino Linotype" w:cs="Palatino Linotype"/>
          <w:i/>
        </w:rPr>
        <w:tab/>
        <w:t>No ser magistrada o magistrado del Tribunal Superior de Justicia o del Tribunal Electoral o funcionario de este, salvo que se separe del ca</w:t>
      </w:r>
      <w:r>
        <w:rPr>
          <w:rFonts w:ascii="Palatino Linotype" w:eastAsia="Palatino Linotype" w:hAnsi="Palatino Linotype" w:cs="Palatino Linotype"/>
          <w:i/>
        </w:rPr>
        <w:t>rgo dos años antes de la fecha de inicio del proceso electoral de que se trate.</w:t>
      </w:r>
    </w:p>
    <w:p w:rsidR="00BE7FE5" w:rsidRDefault="00BE7FE5">
      <w:pPr>
        <w:spacing w:after="0" w:line="240" w:lineRule="auto"/>
      </w:pPr>
    </w:p>
    <w:p w:rsidR="00BE7FE5" w:rsidRDefault="00B146B4">
      <w:pPr>
        <w:tabs>
          <w:tab w:val="left" w:pos="1380"/>
        </w:tabs>
        <w:spacing w:after="0" w:line="240" w:lineRule="auto"/>
        <w:ind w:left="834" w:right="978" w:hanging="276"/>
        <w:jc w:val="both"/>
        <w:rPr>
          <w:rFonts w:ascii="Palatino Linotype" w:eastAsia="Palatino Linotype" w:hAnsi="Palatino Linotype" w:cs="Palatino Linotype"/>
        </w:rPr>
      </w:pPr>
      <w:r>
        <w:rPr>
          <w:rFonts w:ascii="Palatino Linotype" w:eastAsia="Palatino Linotype" w:hAnsi="Palatino Linotype" w:cs="Palatino Linotype"/>
          <w:i/>
        </w:rPr>
        <w:t>III.</w:t>
      </w:r>
      <w:r>
        <w:rPr>
          <w:rFonts w:ascii="Palatino Linotype" w:eastAsia="Palatino Linotype" w:hAnsi="Palatino Linotype" w:cs="Palatino Linotype"/>
          <w:i/>
        </w:rPr>
        <w:tab/>
      </w:r>
      <w:r>
        <w:rPr>
          <w:rFonts w:ascii="Palatino Linotype" w:eastAsia="Palatino Linotype" w:hAnsi="Palatino Linotype" w:cs="Palatino Linotype"/>
          <w:i/>
        </w:rPr>
        <w:tab/>
        <w:t>No formar parte del servicio profesional electoral del Instituto, salvo que se separe del cargo dos años antes de la fecha de inicio del proceso electoral de que se trat</w:t>
      </w:r>
      <w:r>
        <w:rPr>
          <w:rFonts w:ascii="Palatino Linotype" w:eastAsia="Palatino Linotype" w:hAnsi="Palatino Linotype" w:cs="Palatino Linotype"/>
          <w:i/>
        </w:rPr>
        <w:t>e.</w:t>
      </w:r>
    </w:p>
    <w:p w:rsidR="00BE7FE5" w:rsidRDefault="00BE7FE5">
      <w:pPr>
        <w:spacing w:after="0" w:line="240" w:lineRule="auto"/>
      </w:pPr>
    </w:p>
    <w:p w:rsidR="00BE7FE5" w:rsidRDefault="00B146B4">
      <w:pPr>
        <w:spacing w:after="0" w:line="240" w:lineRule="auto"/>
        <w:ind w:left="834" w:right="978" w:hanging="274"/>
        <w:jc w:val="both"/>
        <w:rPr>
          <w:rFonts w:ascii="Palatino Linotype" w:eastAsia="Palatino Linotype" w:hAnsi="Palatino Linotype" w:cs="Palatino Linotype"/>
        </w:rPr>
      </w:pPr>
      <w:r>
        <w:rPr>
          <w:rFonts w:ascii="Palatino Linotype" w:eastAsia="Palatino Linotype" w:hAnsi="Palatino Linotype" w:cs="Palatino Linotype"/>
          <w:i/>
        </w:rPr>
        <w:t>IV.          No ser consejera o consejero electoral en el consejo general, del Instituto ni secretario ejecutivo, salvo que se separe del cargo dos años antes de la fecha de inicio del proceso electoral de que se trate.</w:t>
      </w:r>
    </w:p>
    <w:p w:rsidR="00BE7FE5" w:rsidRDefault="00BE7FE5">
      <w:pPr>
        <w:spacing w:after="0" w:line="240" w:lineRule="auto"/>
      </w:pPr>
    </w:p>
    <w:p w:rsidR="00BE7FE5" w:rsidRDefault="00B146B4">
      <w:pPr>
        <w:tabs>
          <w:tab w:val="left" w:pos="1380"/>
        </w:tabs>
        <w:spacing w:after="0" w:line="240" w:lineRule="auto"/>
        <w:ind w:left="834" w:right="980" w:hanging="202"/>
        <w:jc w:val="both"/>
        <w:rPr>
          <w:rFonts w:ascii="Palatino Linotype" w:eastAsia="Palatino Linotype" w:hAnsi="Palatino Linotype" w:cs="Palatino Linotype"/>
        </w:rPr>
      </w:pPr>
      <w:r>
        <w:rPr>
          <w:rFonts w:ascii="Palatino Linotype" w:eastAsia="Palatino Linotype" w:hAnsi="Palatino Linotype" w:cs="Palatino Linotype"/>
          <w:i/>
        </w:rPr>
        <w:t>V.</w:t>
      </w:r>
      <w:r>
        <w:rPr>
          <w:rFonts w:ascii="Palatino Linotype" w:eastAsia="Palatino Linotype" w:hAnsi="Palatino Linotype" w:cs="Palatino Linotype"/>
          <w:i/>
        </w:rPr>
        <w:tab/>
      </w:r>
      <w:r>
        <w:rPr>
          <w:rFonts w:ascii="Palatino Linotype" w:eastAsia="Palatino Linotype" w:hAnsi="Palatino Linotype" w:cs="Palatino Linotype"/>
          <w:i/>
        </w:rPr>
        <w:tab/>
      </w:r>
      <w:r>
        <w:rPr>
          <w:rFonts w:ascii="Palatino Linotype" w:eastAsia="Palatino Linotype" w:hAnsi="Palatino Linotype" w:cs="Palatino Linotype"/>
          <w:i/>
        </w:rPr>
        <w:t>No  ser  consejera  o  consejero  electoral  en  los  consejos  distritales  o municipales del Instituto ni director del mismo, salvo que se haya separado del cargo dos años antes de la fecha de inicio del proceso electoral de que se trate.</w:t>
      </w:r>
    </w:p>
    <w:p w:rsidR="00BE7FE5" w:rsidRDefault="00BE7FE5">
      <w:pPr>
        <w:spacing w:after="0" w:line="240" w:lineRule="auto"/>
      </w:pPr>
    </w:p>
    <w:p w:rsidR="00BE7FE5" w:rsidRDefault="00B146B4">
      <w:pPr>
        <w:spacing w:after="0" w:line="240" w:lineRule="auto"/>
        <w:ind w:left="834" w:right="978" w:hanging="274"/>
        <w:jc w:val="both"/>
        <w:rPr>
          <w:rFonts w:ascii="Palatino Linotype" w:eastAsia="Palatino Linotype" w:hAnsi="Palatino Linotype" w:cs="Palatino Linotype"/>
        </w:rPr>
      </w:pPr>
      <w:r>
        <w:rPr>
          <w:rFonts w:ascii="Palatino Linotype" w:eastAsia="Palatino Linotype" w:hAnsi="Palatino Linotype" w:cs="Palatino Linotype"/>
          <w:i/>
        </w:rPr>
        <w:t>VI.          N</w:t>
      </w:r>
      <w:r>
        <w:rPr>
          <w:rFonts w:ascii="Palatino Linotype" w:eastAsia="Palatino Linotype" w:hAnsi="Palatino Linotype" w:cs="Palatino Linotype"/>
          <w:i/>
        </w:rPr>
        <w:t>o ser integrante del órgano de dirección de los organismos a los que la Constitución Local otorga autonomía, salvo que se separe del cargo dos años antes de la fecha de inicio del proceso electoral de que se trate;</w:t>
      </w:r>
    </w:p>
    <w:p w:rsidR="00BE7FE5" w:rsidRDefault="00BE7FE5">
      <w:pPr>
        <w:spacing w:after="0" w:line="240" w:lineRule="auto"/>
      </w:pPr>
    </w:p>
    <w:p w:rsidR="00BE7FE5" w:rsidRDefault="00B146B4">
      <w:pPr>
        <w:spacing w:after="0" w:line="240" w:lineRule="auto"/>
        <w:ind w:left="834" w:right="975" w:hanging="348"/>
        <w:jc w:val="both"/>
        <w:rPr>
          <w:rFonts w:ascii="Palatino Linotype" w:eastAsia="Palatino Linotype" w:hAnsi="Palatino Linotype" w:cs="Palatino Linotype"/>
          <w:i/>
        </w:rPr>
      </w:pPr>
      <w:r>
        <w:rPr>
          <w:rFonts w:ascii="Palatino Linotype" w:eastAsia="Palatino Linotype" w:hAnsi="Palatino Linotype" w:cs="Palatino Linotype"/>
          <w:i/>
        </w:rPr>
        <w:t>VII.          No ser secretaria, secreta</w:t>
      </w:r>
      <w:r>
        <w:rPr>
          <w:rFonts w:ascii="Palatino Linotype" w:eastAsia="Palatino Linotype" w:hAnsi="Palatino Linotype" w:cs="Palatino Linotype"/>
          <w:i/>
        </w:rPr>
        <w:t>rio o subsecretaria o subsecretario de Estado, ni titular  de los organismos públicos  desconcentrados o  descentralizados  de la administración pública estatal, a menos que se separen noventa días antes de la elección, y</w:t>
      </w:r>
    </w:p>
    <w:p w:rsidR="00BE7FE5" w:rsidRDefault="00BE7FE5">
      <w:pPr>
        <w:spacing w:after="0" w:line="240" w:lineRule="auto"/>
        <w:ind w:left="834" w:right="975" w:hanging="348"/>
        <w:jc w:val="both"/>
        <w:rPr>
          <w:rFonts w:ascii="Palatino Linotype" w:eastAsia="Palatino Linotype" w:hAnsi="Palatino Linotype" w:cs="Palatino Linotype"/>
          <w:i/>
        </w:rPr>
      </w:pPr>
    </w:p>
    <w:p w:rsidR="00BE7FE5" w:rsidRDefault="00B146B4">
      <w:pPr>
        <w:spacing w:after="0" w:line="240" w:lineRule="auto"/>
        <w:ind w:left="834" w:right="975" w:hanging="348"/>
        <w:jc w:val="both"/>
        <w:rPr>
          <w:rFonts w:ascii="Palatino Linotype" w:eastAsia="Palatino Linotype" w:hAnsi="Palatino Linotype" w:cs="Palatino Linotype"/>
          <w:i/>
        </w:rPr>
      </w:pPr>
      <w:r>
        <w:rPr>
          <w:rFonts w:ascii="Palatino Linotype" w:eastAsia="Palatino Linotype" w:hAnsi="Palatino Linotype" w:cs="Palatino Linotype"/>
          <w:i/>
        </w:rPr>
        <w:t>VIII. Ser electo o designado cand</w:t>
      </w:r>
      <w:r>
        <w:rPr>
          <w:rFonts w:ascii="Palatino Linotype" w:eastAsia="Palatino Linotype" w:hAnsi="Palatino Linotype" w:cs="Palatino Linotype"/>
          <w:i/>
        </w:rPr>
        <w:t>idata o candidato, de conformidad con los</w:t>
      </w:r>
    </w:p>
    <w:p w:rsidR="00BE7FE5" w:rsidRDefault="00B146B4">
      <w:pPr>
        <w:spacing w:after="0" w:line="240" w:lineRule="auto"/>
        <w:ind w:left="954"/>
        <w:rPr>
          <w:rFonts w:ascii="Palatino Linotype" w:eastAsia="Palatino Linotype" w:hAnsi="Palatino Linotype" w:cs="Palatino Linotype"/>
        </w:rPr>
      </w:pPr>
      <w:proofErr w:type="gramStart"/>
      <w:r>
        <w:rPr>
          <w:rFonts w:ascii="Palatino Linotype" w:eastAsia="Palatino Linotype" w:hAnsi="Palatino Linotype" w:cs="Palatino Linotype"/>
          <w:i/>
        </w:rPr>
        <w:t>procedimientos</w:t>
      </w:r>
      <w:proofErr w:type="gramEnd"/>
      <w:r>
        <w:rPr>
          <w:rFonts w:ascii="Palatino Linotype" w:eastAsia="Palatino Linotype" w:hAnsi="Palatino Linotype" w:cs="Palatino Linotype"/>
          <w:i/>
        </w:rPr>
        <w:t xml:space="preserve"> democráticos internos del partido político que lo postule”</w:t>
      </w:r>
    </w:p>
    <w:p w:rsidR="00BE7FE5" w:rsidRDefault="00BE7FE5">
      <w:pPr>
        <w:spacing w:line="240" w:lineRule="auto"/>
        <w:rPr>
          <w:sz w:val="24"/>
          <w:szCs w:val="24"/>
        </w:rPr>
      </w:pPr>
    </w:p>
    <w:p w:rsidR="00BE7FE5" w:rsidRDefault="00BE7FE5">
      <w:pPr>
        <w:spacing w:line="360" w:lineRule="auto"/>
        <w:ind w:left="102" w:right="71"/>
        <w:jc w:val="both"/>
        <w:rPr>
          <w:rFonts w:ascii="Palatino Linotype" w:eastAsia="Palatino Linotype" w:hAnsi="Palatino Linotype" w:cs="Palatino Linotype"/>
          <w:sz w:val="24"/>
          <w:szCs w:val="24"/>
        </w:rPr>
      </w:pPr>
    </w:p>
    <w:p w:rsidR="00BE7FE5" w:rsidRDefault="00B146B4">
      <w:pPr>
        <w:spacing w:after="0" w:line="360" w:lineRule="auto"/>
        <w:ind w:right="7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relación a estos preceptos, la Ley Orgánica Municipal en su artículo 18, fracción I dispone que una vez rendidos los informes de los ay</w:t>
      </w:r>
      <w:r>
        <w:rPr>
          <w:rFonts w:ascii="Palatino Linotype" w:eastAsia="Palatino Linotype" w:hAnsi="Palatino Linotype" w:cs="Palatino Linotype"/>
          <w:sz w:val="24"/>
          <w:szCs w:val="24"/>
        </w:rPr>
        <w:t xml:space="preserve">untamientos en funciones, previa convocatoria a sesión solemne, </w:t>
      </w:r>
      <w:r>
        <w:rPr>
          <w:rFonts w:ascii="Palatino Linotype" w:eastAsia="Palatino Linotype" w:hAnsi="Palatino Linotype" w:cs="Palatino Linotype"/>
          <w:b/>
          <w:sz w:val="24"/>
          <w:szCs w:val="24"/>
        </w:rPr>
        <w:t xml:space="preserve">deberán presentarse los ciudadanos que en </w:t>
      </w:r>
      <w:r>
        <w:rPr>
          <w:rFonts w:ascii="Palatino Linotype" w:eastAsia="Palatino Linotype" w:hAnsi="Palatino Linotype" w:cs="Palatino Linotype"/>
          <w:b/>
          <w:sz w:val="24"/>
          <w:szCs w:val="24"/>
        </w:rPr>
        <w:lastRenderedPageBreak/>
        <w:t>términos de ley resultaron electos para rendir protesta y ocupar los cargos de presidente municipal, síndico o síndicos y regidores</w:t>
      </w:r>
      <w:r>
        <w:rPr>
          <w:rFonts w:ascii="Palatino Linotype" w:eastAsia="Palatino Linotype" w:hAnsi="Palatino Linotype" w:cs="Palatino Linotype"/>
          <w:sz w:val="24"/>
          <w:szCs w:val="24"/>
        </w:rPr>
        <w:t xml:space="preserve">, sin que dicho plazo exceda el  mes de diciembre del último año de la gestión del ayuntamiento saliente, </w:t>
      </w:r>
      <w:r>
        <w:rPr>
          <w:rFonts w:ascii="Palatino Linotype" w:eastAsia="Palatino Linotype" w:hAnsi="Palatino Linotype" w:cs="Palatino Linotype"/>
          <w:b/>
          <w:sz w:val="24"/>
          <w:szCs w:val="24"/>
        </w:rPr>
        <w:t>dicha reunión tendrá por objeto que los miembros del ayuntamiento entrante, rindan la protesta en términos de lo dispuesto por el artículo 144 de la C</w:t>
      </w:r>
      <w:r>
        <w:rPr>
          <w:rFonts w:ascii="Palatino Linotype" w:eastAsia="Palatino Linotype" w:hAnsi="Palatino Linotype" w:cs="Palatino Linotype"/>
          <w:b/>
          <w:sz w:val="24"/>
          <w:szCs w:val="24"/>
        </w:rPr>
        <w:t>onstitución Política del Estado Libre y Soberano de México</w:t>
      </w:r>
      <w:r>
        <w:rPr>
          <w:rFonts w:ascii="Palatino Linotype" w:eastAsia="Palatino Linotype" w:hAnsi="Palatino Linotype" w:cs="Palatino Linotype"/>
          <w:sz w:val="24"/>
          <w:szCs w:val="24"/>
        </w:rPr>
        <w:t>, por lo que el Presidente Municipal electo para el período siguiente lo hará ante el representante designado por el Ejecutivo del Estado y a su vez, hará de inmediato lo propio con los demás miembr</w:t>
      </w:r>
      <w:r>
        <w:rPr>
          <w:rFonts w:ascii="Palatino Linotype" w:eastAsia="Palatino Linotype" w:hAnsi="Palatino Linotype" w:cs="Palatino Linotype"/>
          <w:sz w:val="24"/>
          <w:szCs w:val="24"/>
        </w:rPr>
        <w:t>os del ayuntamiento electo.</w:t>
      </w:r>
    </w:p>
    <w:p w:rsidR="00BE7FE5" w:rsidRDefault="00BE7FE5">
      <w:pPr>
        <w:spacing w:after="0" w:line="360" w:lineRule="auto"/>
        <w:rPr>
          <w:rFonts w:ascii="Palatino Linotype" w:eastAsia="Palatino Linotype" w:hAnsi="Palatino Linotype" w:cs="Palatino Linotype"/>
          <w:sz w:val="24"/>
          <w:szCs w:val="24"/>
        </w:rPr>
      </w:pPr>
    </w:p>
    <w:p w:rsidR="00BE7FE5" w:rsidRDefault="00B146B4">
      <w:pPr>
        <w:spacing w:after="0" w:line="360" w:lineRule="auto"/>
        <w:ind w:right="6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suerte que la Constitución y la Ley Orgánica Municipal considera al Presidente Municipal como servidor que ostenta un cargo de elección popular, por lo tanto, se reitera que </w:t>
      </w:r>
      <w:r>
        <w:rPr>
          <w:rFonts w:ascii="Palatino Linotype" w:eastAsia="Palatino Linotype" w:hAnsi="Palatino Linotype" w:cs="Palatino Linotype"/>
          <w:b/>
          <w:sz w:val="24"/>
          <w:szCs w:val="24"/>
        </w:rPr>
        <w:t xml:space="preserve">no se encuentran constreñidos a entregar los documentos solicitados por el particular, </w:t>
      </w:r>
      <w:r>
        <w:rPr>
          <w:rFonts w:ascii="Palatino Linotype" w:eastAsia="Palatino Linotype" w:hAnsi="Palatino Linotype" w:cs="Palatino Linotype"/>
          <w:sz w:val="24"/>
          <w:szCs w:val="24"/>
        </w:rPr>
        <w:t>toda vez que por la naturaleza de su designación, estaríamos ante una excepción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lo que no es posible entregar la información solicitada, en virtud de que como se an</w:t>
      </w:r>
      <w:r>
        <w:rPr>
          <w:rFonts w:ascii="Palatino Linotype" w:eastAsia="Palatino Linotype" w:hAnsi="Palatino Linotype" w:cs="Palatino Linotype"/>
          <w:sz w:val="24"/>
          <w:szCs w:val="24"/>
        </w:rPr>
        <w:t>alizó en líneas anteriores, no se encuentran obligados a generarla, poseerla o administrarla.</w:t>
      </w:r>
    </w:p>
    <w:p w:rsidR="00BE7FE5" w:rsidRDefault="00BE7FE5">
      <w:pPr>
        <w:spacing w:after="0" w:line="360" w:lineRule="auto"/>
      </w:pPr>
    </w:p>
    <w:p w:rsidR="00BE7FE5" w:rsidRDefault="00B146B4" w:rsidP="00CA7550">
      <w:pPr>
        <w:spacing w:line="360" w:lineRule="auto"/>
        <w:ind w:right="84"/>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sz w:val="24"/>
          <w:szCs w:val="24"/>
        </w:rPr>
        <w:t>Es por todo lo vertido en líneas argumentativas anteriores que las suscritas no</w:t>
      </w:r>
      <w:r>
        <w:rPr>
          <w:rFonts w:ascii="Palatino Linotype" w:eastAsia="Palatino Linotype" w:hAnsi="Palatino Linotype" w:cs="Palatino Linotype"/>
          <w:sz w:val="24"/>
          <w:szCs w:val="24"/>
        </w:rPr>
        <w:t xml:space="preserve"> comparten  de forma parcial el sentido de la resolución que fue adoptado por el</w:t>
      </w:r>
      <w:r>
        <w:rPr>
          <w:rFonts w:ascii="Palatino Linotype" w:eastAsia="Palatino Linotype" w:hAnsi="Palatino Linotype" w:cs="Palatino Linotype"/>
          <w:sz w:val="24"/>
          <w:szCs w:val="24"/>
        </w:rPr>
        <w:t xml:space="preserve"> criterio mayoritario del  Pleno de este Instituto, y por ende, se formula el  presente voto  particular.</w:t>
      </w:r>
      <w:bookmarkStart w:id="1" w:name="_heading=h.30j0zll" w:colFirst="0" w:colLast="0"/>
      <w:bookmarkStart w:id="2" w:name="_GoBack"/>
      <w:bookmarkEnd w:id="1"/>
      <w:bookmarkEnd w:id="2"/>
    </w:p>
    <w:p w:rsidR="00BE7FE5" w:rsidRDefault="00BE7FE5">
      <w:pPr>
        <w:spacing w:before="240" w:after="240" w:line="360" w:lineRule="auto"/>
        <w:ind w:right="139"/>
        <w:jc w:val="both"/>
        <w:rPr>
          <w:rFonts w:ascii="Palatino Linotype" w:eastAsia="Palatino Linotype" w:hAnsi="Palatino Linotype" w:cs="Palatino Linotype"/>
          <w:sz w:val="24"/>
          <w:szCs w:val="24"/>
        </w:rPr>
        <w:sectPr w:rsidR="00BE7FE5">
          <w:headerReference w:type="default" r:id="rId8"/>
          <w:footerReference w:type="default" r:id="rId9"/>
          <w:pgSz w:w="12240" w:h="15840"/>
          <w:pgMar w:top="2438" w:right="1701" w:bottom="2778" w:left="1701" w:header="1134" w:footer="1134" w:gutter="0"/>
          <w:pgNumType w:start="1"/>
          <w:cols w:space="720"/>
        </w:sectPr>
      </w:pPr>
    </w:p>
    <w:p w:rsidR="00BE7FE5" w:rsidRDefault="00BE7FE5">
      <w:pPr>
        <w:spacing w:before="240" w:after="240" w:line="360" w:lineRule="auto"/>
        <w:ind w:right="139"/>
        <w:jc w:val="both"/>
        <w:rPr>
          <w:rFonts w:ascii="Palatino Linotype" w:eastAsia="Palatino Linotype" w:hAnsi="Palatino Linotype" w:cs="Palatino Linotype"/>
          <w:sz w:val="24"/>
          <w:szCs w:val="24"/>
        </w:rPr>
      </w:pPr>
    </w:p>
    <w:p w:rsidR="00BE7FE5" w:rsidRDefault="00BE7FE5">
      <w:pPr>
        <w:spacing w:before="240" w:after="240" w:line="360" w:lineRule="auto"/>
        <w:ind w:right="139"/>
        <w:jc w:val="both"/>
        <w:rPr>
          <w:rFonts w:ascii="Palatino Linotype" w:eastAsia="Palatino Linotype" w:hAnsi="Palatino Linotype" w:cs="Palatino Linotype"/>
          <w:sz w:val="24"/>
          <w:szCs w:val="24"/>
        </w:rPr>
      </w:pPr>
    </w:p>
    <w:p w:rsidR="00BE7FE5" w:rsidRDefault="00BE7FE5">
      <w:pPr>
        <w:spacing w:before="240" w:after="240" w:line="360" w:lineRule="auto"/>
        <w:ind w:right="139"/>
        <w:jc w:val="both"/>
        <w:rPr>
          <w:rFonts w:ascii="Palatino Linotype" w:eastAsia="Palatino Linotype" w:hAnsi="Palatino Linotype" w:cs="Palatino Linotype"/>
          <w:sz w:val="24"/>
          <w:szCs w:val="24"/>
        </w:rPr>
      </w:pPr>
    </w:p>
    <w:p w:rsidR="00BE7FE5" w:rsidRDefault="00BE7FE5">
      <w:pPr>
        <w:spacing w:before="240" w:after="240" w:line="360" w:lineRule="auto"/>
        <w:ind w:right="139"/>
        <w:jc w:val="both"/>
        <w:rPr>
          <w:rFonts w:ascii="Palatino Linotype" w:eastAsia="Palatino Linotype" w:hAnsi="Palatino Linotype" w:cs="Palatino Linotype"/>
          <w:sz w:val="24"/>
          <w:szCs w:val="24"/>
        </w:rPr>
      </w:pPr>
    </w:p>
    <w:p w:rsidR="00BE7FE5" w:rsidRDefault="00BE7FE5">
      <w:pPr>
        <w:spacing w:before="240" w:after="240" w:line="360" w:lineRule="auto"/>
        <w:ind w:right="139"/>
        <w:jc w:val="both"/>
        <w:rPr>
          <w:rFonts w:ascii="Palatino Linotype" w:eastAsia="Palatino Linotype" w:hAnsi="Palatino Linotype" w:cs="Palatino Linotype"/>
          <w:sz w:val="24"/>
          <w:szCs w:val="24"/>
        </w:rPr>
      </w:pPr>
    </w:p>
    <w:p w:rsidR="00BE7FE5" w:rsidRDefault="00BE7FE5">
      <w:pPr>
        <w:spacing w:before="240" w:after="240" w:line="360" w:lineRule="auto"/>
        <w:ind w:right="139"/>
        <w:jc w:val="both"/>
        <w:rPr>
          <w:rFonts w:ascii="Palatino Linotype" w:eastAsia="Palatino Linotype" w:hAnsi="Palatino Linotype" w:cs="Palatino Linotype"/>
          <w:sz w:val="24"/>
          <w:szCs w:val="24"/>
        </w:rPr>
      </w:pPr>
    </w:p>
    <w:p w:rsidR="00BE7FE5" w:rsidRDefault="00BE7FE5">
      <w:pPr>
        <w:spacing w:before="240" w:after="240" w:line="360" w:lineRule="auto"/>
        <w:ind w:right="139"/>
        <w:jc w:val="both"/>
        <w:rPr>
          <w:rFonts w:ascii="Palatino Linotype" w:eastAsia="Palatino Linotype" w:hAnsi="Palatino Linotype" w:cs="Palatino Linotype"/>
          <w:sz w:val="24"/>
          <w:szCs w:val="24"/>
        </w:rPr>
      </w:pPr>
    </w:p>
    <w:sectPr w:rsidR="00BE7FE5">
      <w:headerReference w:type="default" r:id="rId10"/>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6B4" w:rsidRDefault="00B146B4">
      <w:pPr>
        <w:spacing w:after="0" w:line="240" w:lineRule="auto"/>
      </w:pPr>
      <w:r>
        <w:separator/>
      </w:r>
    </w:p>
  </w:endnote>
  <w:endnote w:type="continuationSeparator" w:id="0">
    <w:p w:rsidR="00B146B4" w:rsidRDefault="00B14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FE5" w:rsidRDefault="00B146B4">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sidR="00CA7550">
      <w:rPr>
        <w:rFonts w:ascii="Times New Roman" w:eastAsia="Times New Roman" w:hAnsi="Times New Roman" w:cs="Times New Roman"/>
        <w:b/>
        <w:color w:val="000000"/>
        <w:sz w:val="20"/>
        <w:szCs w:val="20"/>
      </w:rPr>
      <w:fldChar w:fldCharType="separate"/>
    </w:r>
    <w:r w:rsidR="00B97CAE">
      <w:rPr>
        <w:rFonts w:ascii="Times New Roman" w:eastAsia="Times New Roman" w:hAnsi="Times New Roman" w:cs="Times New Roman"/>
        <w:b/>
        <w:noProof/>
        <w:color w:val="000000"/>
        <w:sz w:val="20"/>
        <w:szCs w:val="20"/>
      </w:rPr>
      <w:t>10</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sidR="00CA7550">
      <w:rPr>
        <w:rFonts w:ascii="Times New Roman" w:eastAsia="Times New Roman" w:hAnsi="Times New Roman" w:cs="Times New Roman"/>
        <w:b/>
        <w:color w:val="000000"/>
        <w:sz w:val="20"/>
        <w:szCs w:val="20"/>
      </w:rPr>
      <w:fldChar w:fldCharType="separate"/>
    </w:r>
    <w:r w:rsidR="00B97CAE">
      <w:rPr>
        <w:rFonts w:ascii="Times New Roman" w:eastAsia="Times New Roman" w:hAnsi="Times New Roman" w:cs="Times New Roman"/>
        <w:b/>
        <w:noProof/>
        <w:color w:val="000000"/>
        <w:sz w:val="20"/>
        <w:szCs w:val="20"/>
      </w:rPr>
      <w:t>10</w:t>
    </w:r>
    <w:r>
      <w:rPr>
        <w:rFonts w:ascii="Times New Roman" w:eastAsia="Times New Roman" w:hAnsi="Times New Roman" w:cs="Times New Roman"/>
        <w:b/>
        <w:color w:val="000000"/>
        <w:sz w:val="20"/>
        <w:szCs w:val="20"/>
      </w:rPr>
      <w:fldChar w:fldCharType="end"/>
    </w:r>
  </w:p>
  <w:p w:rsidR="00BE7FE5" w:rsidRDefault="00BE7FE5">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6B4" w:rsidRDefault="00B146B4">
      <w:pPr>
        <w:spacing w:after="0" w:line="240" w:lineRule="auto"/>
      </w:pPr>
      <w:r>
        <w:separator/>
      </w:r>
    </w:p>
  </w:footnote>
  <w:footnote w:type="continuationSeparator" w:id="0">
    <w:p w:rsidR="00B146B4" w:rsidRDefault="00B146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FE5" w:rsidRDefault="00B146B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 CONCURRENTE</w:t>
    </w:r>
    <w:r>
      <w:rPr>
        <w:noProof/>
      </w:rPr>
      <w:drawing>
        <wp:anchor distT="0" distB="0" distL="0" distR="0" simplePos="0" relativeHeight="251658240" behindDoc="1" locked="0" layoutInCell="1" hidden="0" allowOverlap="1">
          <wp:simplePos x="0" y="0"/>
          <wp:positionH relativeFrom="column">
            <wp:posOffset>0</wp:posOffset>
          </wp:positionH>
          <wp:positionV relativeFrom="paragraph">
            <wp:posOffset>-823973</wp:posOffset>
          </wp:positionV>
          <wp:extent cx="7510628" cy="9883775"/>
          <wp:effectExtent l="0" t="0" r="0" b="0"/>
          <wp:wrapNone/>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BE7FE5" w:rsidRDefault="00B146B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Palatino Linotype" w:eastAsia="Palatino Linotype" w:hAnsi="Palatino Linotype" w:cs="Palatino Linotype"/>
        <w:b/>
        <w:color w:val="000000"/>
        <w:sz w:val="20"/>
        <w:szCs w:val="20"/>
      </w:rPr>
      <w:t>RECURSO DE REVISIÓN 07906/INFOEM/IP/RR/2022</w:t>
    </w:r>
  </w:p>
  <w:p w:rsidR="00BE7FE5" w:rsidRDefault="00B146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r>
      <w:rPr>
        <w:noProof/>
      </w:rPr>
      <mc:AlternateContent>
        <mc:Choice Requires="wpg">
          <w:drawing>
            <wp:anchor distT="0" distB="0" distL="0" distR="0" simplePos="0" relativeHeight="251659264" behindDoc="1" locked="0" layoutInCell="1" hidden="0" allowOverlap="1">
              <wp:simplePos x="0" y="0"/>
              <wp:positionH relativeFrom="column">
                <wp:posOffset>127000</wp:posOffset>
              </wp:positionH>
              <wp:positionV relativeFrom="paragraph">
                <wp:posOffset>647700</wp:posOffset>
              </wp:positionV>
              <wp:extent cx="5279778" cy="5568193"/>
              <wp:effectExtent l="0" t="0" r="0" b="0"/>
              <wp:wrapNone/>
              <wp:docPr id="22" name="Rectángulo 22"/>
              <wp:cNvGraphicFramePr/>
              <a:graphic xmlns:a="http://schemas.openxmlformats.org/drawingml/2006/main">
                <a:graphicData uri="http://schemas.microsoft.com/office/word/2010/wordprocessingShape">
                  <wps:wsp>
                    <wps:cNvSpPr/>
                    <wps:spPr>
                      <a:xfrm rot="-2761922">
                        <a:off x="1971017" y="3326833"/>
                        <a:ext cx="6749966" cy="906334"/>
                      </a:xfrm>
                      <a:prstGeom prst="rect">
                        <a:avLst/>
                      </a:prstGeom>
                      <a:noFill/>
                      <a:ln>
                        <a:noFill/>
                      </a:ln>
                    </wps:spPr>
                    <wps:txbx>
                      <w:txbxContent>
                        <w:p w:rsidR="00BE7FE5" w:rsidRDefault="00B146B4">
                          <w:pPr>
                            <w:spacing w:before="240" w:after="240" w:line="360" w:lineRule="auto"/>
                            <w:jc w:val="center"/>
                            <w:textDirection w:val="btLr"/>
                          </w:pPr>
                          <w:r>
                            <w:rPr>
                              <w:rFonts w:ascii="Palatino Linotype" w:eastAsia="Palatino Linotype" w:hAnsi="Palatino Linotype" w:cs="Palatino Linotype"/>
                              <w:color w:val="AEAAAA"/>
                              <w:sz w:val="56"/>
                            </w:rPr>
                            <w:t>VOTO PARTICULAR CONCURRENTE</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127000</wp:posOffset>
              </wp:positionH>
              <wp:positionV relativeFrom="paragraph">
                <wp:posOffset>647700</wp:posOffset>
              </wp:positionV>
              <wp:extent cx="5279778" cy="5568193"/>
              <wp:effectExtent b="0" l="0" r="0" t="0"/>
              <wp:wrapNone/>
              <wp:docPr id="2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279778" cy="5568193"/>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FE5" w:rsidRDefault="00BE7FE5">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E5642"/>
    <w:multiLevelType w:val="multilevel"/>
    <w:tmpl w:val="B4745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E65173"/>
    <w:multiLevelType w:val="multilevel"/>
    <w:tmpl w:val="D638D91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3A447112"/>
    <w:multiLevelType w:val="multilevel"/>
    <w:tmpl w:val="3F54E5F2"/>
    <w:lvl w:ilvl="0">
      <w:start w:val="1"/>
      <w:numFmt w:val="upperRoman"/>
      <w:lvlText w:val="%1."/>
      <w:lvlJc w:val="left"/>
      <w:pPr>
        <w:ind w:left="1424" w:hanging="720"/>
      </w:pPr>
    </w:lvl>
    <w:lvl w:ilvl="1">
      <w:start w:val="1"/>
      <w:numFmt w:val="lowerLetter"/>
      <w:lvlText w:val="%2."/>
      <w:lvlJc w:val="left"/>
      <w:pPr>
        <w:ind w:left="1784" w:hanging="360"/>
      </w:pPr>
    </w:lvl>
    <w:lvl w:ilvl="2">
      <w:start w:val="1"/>
      <w:numFmt w:val="lowerRoman"/>
      <w:lvlText w:val="%3."/>
      <w:lvlJc w:val="right"/>
      <w:pPr>
        <w:ind w:left="2504" w:hanging="180"/>
      </w:pPr>
    </w:lvl>
    <w:lvl w:ilvl="3">
      <w:start w:val="1"/>
      <w:numFmt w:val="decimal"/>
      <w:lvlText w:val="%4."/>
      <w:lvlJc w:val="left"/>
      <w:pPr>
        <w:ind w:left="3224" w:hanging="360"/>
      </w:pPr>
    </w:lvl>
    <w:lvl w:ilvl="4">
      <w:start w:val="1"/>
      <w:numFmt w:val="lowerLetter"/>
      <w:lvlText w:val="%5."/>
      <w:lvlJc w:val="left"/>
      <w:pPr>
        <w:ind w:left="3944" w:hanging="360"/>
      </w:pPr>
    </w:lvl>
    <w:lvl w:ilvl="5">
      <w:start w:val="1"/>
      <w:numFmt w:val="lowerRoman"/>
      <w:lvlText w:val="%6."/>
      <w:lvlJc w:val="right"/>
      <w:pPr>
        <w:ind w:left="4664" w:hanging="180"/>
      </w:pPr>
    </w:lvl>
    <w:lvl w:ilvl="6">
      <w:start w:val="1"/>
      <w:numFmt w:val="decimal"/>
      <w:lvlText w:val="%7."/>
      <w:lvlJc w:val="left"/>
      <w:pPr>
        <w:ind w:left="5384" w:hanging="360"/>
      </w:pPr>
    </w:lvl>
    <w:lvl w:ilvl="7">
      <w:start w:val="1"/>
      <w:numFmt w:val="lowerLetter"/>
      <w:lvlText w:val="%8."/>
      <w:lvlJc w:val="left"/>
      <w:pPr>
        <w:ind w:left="6104" w:hanging="360"/>
      </w:pPr>
    </w:lvl>
    <w:lvl w:ilvl="8">
      <w:start w:val="1"/>
      <w:numFmt w:val="lowerRoman"/>
      <w:lvlText w:val="%9."/>
      <w:lvlJc w:val="right"/>
      <w:pPr>
        <w:ind w:left="682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E5"/>
    <w:rsid w:val="00B146B4"/>
    <w:rsid w:val="00B97CAE"/>
    <w:rsid w:val="00BE7FE5"/>
    <w:rsid w:val="00CA75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BC655-A67B-4FDA-9FB7-5747977D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link w:val="Ttulo1Car"/>
    <w:uiPriority w:val="9"/>
    <w:qFormat/>
    <w:rsid w:val="00640056"/>
    <w:pPr>
      <w:keepNext/>
      <w:numPr>
        <w:numId w:val="3"/>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640056"/>
    <w:pPr>
      <w:keepNext/>
      <w:numPr>
        <w:ilvl w:val="1"/>
        <w:numId w:val="3"/>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640056"/>
    <w:pPr>
      <w:keepNext/>
      <w:numPr>
        <w:ilvl w:val="2"/>
        <w:numId w:val="3"/>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640056"/>
    <w:pPr>
      <w:keepNext/>
      <w:numPr>
        <w:ilvl w:val="3"/>
        <w:numId w:val="3"/>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640056"/>
    <w:pPr>
      <w:numPr>
        <w:ilvl w:val="4"/>
        <w:numId w:val="3"/>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640056"/>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640056"/>
    <w:pPr>
      <w:numPr>
        <w:ilvl w:val="6"/>
        <w:numId w:val="3"/>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640056"/>
    <w:pPr>
      <w:numPr>
        <w:ilvl w:val="7"/>
        <w:numId w:val="3"/>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640056"/>
    <w:pPr>
      <w:numPr>
        <w:ilvl w:val="8"/>
        <w:numId w:val="3"/>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0">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40056"/>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640056"/>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640056"/>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640056"/>
    <w:rPr>
      <w:rFonts w:eastAsiaTheme="minorEastAsia"/>
      <w:b/>
      <w:bCs/>
      <w:sz w:val="28"/>
      <w:szCs w:val="28"/>
      <w:lang w:val="en-US"/>
    </w:rPr>
  </w:style>
  <w:style w:type="character" w:customStyle="1" w:styleId="Ttulo5Car">
    <w:name w:val="Título 5 Car"/>
    <w:basedOn w:val="Fuentedeprrafopredeter"/>
    <w:link w:val="Ttulo5"/>
    <w:uiPriority w:val="9"/>
    <w:semiHidden/>
    <w:rsid w:val="00640056"/>
    <w:rPr>
      <w:rFonts w:eastAsiaTheme="minorEastAsia"/>
      <w:b/>
      <w:bCs/>
      <w:i/>
      <w:iCs/>
      <w:sz w:val="26"/>
      <w:szCs w:val="26"/>
      <w:lang w:val="en-US"/>
    </w:rPr>
  </w:style>
  <w:style w:type="character" w:customStyle="1" w:styleId="Ttulo6Car">
    <w:name w:val="Título 6 Car"/>
    <w:basedOn w:val="Fuentedeprrafopredeter"/>
    <w:link w:val="Ttulo6"/>
    <w:rsid w:val="00640056"/>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640056"/>
    <w:rPr>
      <w:rFonts w:eastAsiaTheme="minorEastAsia"/>
      <w:sz w:val="24"/>
      <w:szCs w:val="24"/>
      <w:lang w:val="en-US"/>
    </w:rPr>
  </w:style>
  <w:style w:type="character" w:customStyle="1" w:styleId="Ttulo8Car">
    <w:name w:val="Título 8 Car"/>
    <w:basedOn w:val="Fuentedeprrafopredeter"/>
    <w:link w:val="Ttulo8"/>
    <w:uiPriority w:val="9"/>
    <w:semiHidden/>
    <w:rsid w:val="00640056"/>
    <w:rPr>
      <w:rFonts w:eastAsiaTheme="minorEastAsia"/>
      <w:i/>
      <w:iCs/>
      <w:sz w:val="24"/>
      <w:szCs w:val="24"/>
      <w:lang w:val="en-US"/>
    </w:rPr>
  </w:style>
  <w:style w:type="character" w:customStyle="1" w:styleId="Ttulo9Car">
    <w:name w:val="Título 9 Car"/>
    <w:basedOn w:val="Fuentedeprrafopredeter"/>
    <w:link w:val="Ttulo9"/>
    <w:uiPriority w:val="9"/>
    <w:semiHidden/>
    <w:rsid w:val="00640056"/>
    <w:rPr>
      <w:rFonts w:asciiTheme="majorHAnsi" w:eastAsiaTheme="majorEastAsia" w:hAnsiTheme="majorHAnsi" w:cstheme="majorBidi"/>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omDyamYbSgL34WXatJBC77tr2Q==">AMUW2mVgUghHd17Q9YE5ioljvikGk23NJyEuLOkPyPQ4PAcsM4NVBI7meo290pM7S83nrkitKjlm22ZqhkINgxMLy6n725ummlmmLZPj4hopId1ghQ+COZz5UR9G7QDgskBwRa4MdFye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2188</Words>
  <Characters>12040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3</cp:revision>
  <cp:lastPrinted>2022-11-24T20:29:00Z</cp:lastPrinted>
  <dcterms:created xsi:type="dcterms:W3CDTF">2022-11-22T18:11:00Z</dcterms:created>
  <dcterms:modified xsi:type="dcterms:W3CDTF">2022-11-24T20:35:00Z</dcterms:modified>
</cp:coreProperties>
</file>