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CAE0" w14:textId="77777777" w:rsidR="00EF68E2" w:rsidRDefault="00EF68E2" w:rsidP="001A58CB">
      <w:pPr>
        <w:pStyle w:val="Encabezado"/>
        <w:spacing w:line="360" w:lineRule="auto"/>
        <w:ind w:right="49"/>
        <w:jc w:val="both"/>
        <w:rPr>
          <w:rFonts w:ascii="Palatino Linotype" w:hAnsi="Palatino Linotype" w:cs="Tahoma"/>
          <w:b/>
        </w:rPr>
      </w:pPr>
    </w:p>
    <w:p w14:paraId="49AC99EB" w14:textId="35B0F719" w:rsidR="00F34C61" w:rsidRDefault="00476859"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lang w:val="es-ES_tradnl"/>
        </w:rPr>
        <w:t>01122/INFOEM/IP/RR/2022 Y ACUMULADO</w:t>
      </w:r>
      <w:r w:rsidRPr="006A7606">
        <w:rPr>
          <w:rFonts w:ascii="Palatino Linotype" w:hAnsi="Palatino Linotype" w:cs="Tahoma"/>
          <w:b/>
        </w:rPr>
        <w:t>, PROMOVIDO EN CONTRA DE</w:t>
      </w:r>
      <w:r>
        <w:rPr>
          <w:rFonts w:ascii="Palatino Linotype" w:hAnsi="Palatino Linotype" w:cs="Tahoma"/>
          <w:b/>
        </w:rPr>
        <w:t xml:space="preserve">L </w:t>
      </w:r>
      <w:r>
        <w:rPr>
          <w:rFonts w:ascii="Palatino Linotype" w:hAnsi="Palatino Linotype"/>
          <w:b/>
          <w:lang w:val="es-ES_tradnl"/>
        </w:rPr>
        <w:t>AYUNTAMIENTO DE CUAUTITLÁN IZCALLI</w:t>
      </w:r>
      <w:r>
        <w:rPr>
          <w:rFonts w:ascii="Palatino Linotype" w:eastAsia="MS Mincho" w:hAnsi="Palatino Linotype"/>
          <w:b/>
          <w:lang w:val="es-ES_tradnl"/>
        </w:rPr>
        <w:t>.</w:t>
      </w:r>
    </w:p>
    <w:p w14:paraId="5F7D1795" w14:textId="77777777" w:rsidR="004E5EAD" w:rsidRPr="006A7606" w:rsidRDefault="004E5EAD" w:rsidP="001A58CB">
      <w:pPr>
        <w:pStyle w:val="Encabezado"/>
        <w:spacing w:line="360" w:lineRule="auto"/>
        <w:ind w:right="49"/>
        <w:jc w:val="both"/>
        <w:rPr>
          <w:rFonts w:ascii="Palatino Linotype" w:hAnsi="Palatino Linotype" w:cs="Tahoma"/>
        </w:rPr>
      </w:pPr>
    </w:p>
    <w:p w14:paraId="40D2EE12" w14:textId="38E4F36B"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476859">
        <w:rPr>
          <w:rFonts w:ascii="Palatino Linotype" w:hAnsi="Palatino Linotype"/>
          <w:b/>
          <w:lang w:val="es-ES_tradnl"/>
        </w:rPr>
        <w:t>01122/INFOEM/IP/RR/2022 y acumulado</w:t>
      </w:r>
      <w:r w:rsidR="007D3006">
        <w:rPr>
          <w:rFonts w:ascii="Palatino Linotype" w:eastAsia="Palatino Linotype" w:hAnsi="Palatino Linotype" w:cs="Palatino Linotype"/>
          <w:b/>
        </w:rPr>
        <w:t>.</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220643A9" w14:textId="5FD66327" w:rsidR="00EA7BAB"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Como se desprende de la Resolución en comento</w:t>
      </w:r>
      <w:r w:rsidR="00804773">
        <w:rPr>
          <w:rFonts w:ascii="Palatino Linotype" w:hAnsi="Palatino Linotype" w:cs="Tahoma"/>
        </w:rPr>
        <w:t>, 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7D3006">
        <w:rPr>
          <w:rFonts w:ascii="Palatino Linotype" w:hAnsi="Palatino Linotype" w:cs="Tahoma"/>
        </w:rPr>
        <w:t xml:space="preserve">entre otras cosas, información reacciona con </w:t>
      </w:r>
      <w:r w:rsidR="00804773">
        <w:rPr>
          <w:rFonts w:ascii="Palatino Linotype" w:hAnsi="Palatino Linotype" w:cs="Tahoma"/>
        </w:rPr>
        <w:t xml:space="preserve">la cantidad </w:t>
      </w:r>
      <w:r w:rsidR="00476859">
        <w:rPr>
          <w:rFonts w:ascii="Palatino Linotype" w:hAnsi="Palatino Linotype" w:cs="Tahoma"/>
        </w:rPr>
        <w:t>de armas registradas que tiene el Ayuntamiento</w:t>
      </w:r>
      <w:r w:rsidR="00FB1738">
        <w:rPr>
          <w:rFonts w:ascii="Palatino Linotype" w:hAnsi="Palatino Linotype" w:cs="Tahoma"/>
        </w:rPr>
        <w:t>; en respuesta, el Sujeto Obligado</w:t>
      </w:r>
      <w:r w:rsidR="00804773">
        <w:rPr>
          <w:rFonts w:ascii="Palatino Linotype" w:hAnsi="Palatino Linotype" w:cs="Tahoma"/>
        </w:rPr>
        <w:t>, a través de su Comité de Transparencia clasificó la información como reservada;</w:t>
      </w:r>
      <w:r w:rsidR="007D3006">
        <w:rPr>
          <w:rFonts w:ascii="Palatino Linotype" w:hAnsi="Palatino Linotype" w:cs="Tahoma"/>
        </w:rPr>
        <w:t xml:space="preserve"> así pues, </w:t>
      </w:r>
      <w:r w:rsidR="00804773">
        <w:rPr>
          <w:rFonts w:ascii="Palatino Linotype" w:hAnsi="Palatino Linotype" w:cs="Tahoma"/>
        </w:rPr>
        <w:t>el</w:t>
      </w:r>
      <w:r w:rsidR="007D3006">
        <w:rPr>
          <w:rFonts w:ascii="Palatino Linotype" w:hAnsi="Palatino Linotype" w:cs="Tahoma"/>
        </w:rPr>
        <w:t xml:space="preserve"> Particular interpuso el Recurso de Revisión; durante la </w:t>
      </w:r>
      <w:r w:rsidR="00EA7BAB">
        <w:rPr>
          <w:rFonts w:ascii="Palatino Linotype" w:hAnsi="Palatino Linotype" w:cs="Tahoma"/>
        </w:rPr>
        <w:t>subsanación</w:t>
      </w:r>
      <w:r w:rsidR="007D3006">
        <w:rPr>
          <w:rFonts w:ascii="Palatino Linotype" w:hAnsi="Palatino Linotype" w:cs="Tahoma"/>
        </w:rPr>
        <w:t xml:space="preserve"> del Recurso de Revisi</w:t>
      </w:r>
      <w:r w:rsidR="00EA7BAB">
        <w:rPr>
          <w:rFonts w:ascii="Palatino Linotype" w:hAnsi="Palatino Linotype" w:cs="Tahoma"/>
        </w:rPr>
        <w:t>ón; el Sujeto Obligado ratificó la respuesta inicial.</w:t>
      </w:r>
      <w:r w:rsidR="0018650E">
        <w:rPr>
          <w:rFonts w:ascii="Palatino Linotype" w:hAnsi="Palatino Linotype" w:cs="Tahoma"/>
        </w:rPr>
        <w:t xml:space="preserve"> </w:t>
      </w:r>
      <w:r w:rsidR="0042653A">
        <w:rPr>
          <w:rFonts w:ascii="Palatino Linotype" w:hAnsi="Palatino Linotype" w:cs="Tahoma"/>
        </w:rPr>
        <w:t>D</w:t>
      </w:r>
      <w:r w:rsidR="00EA7BAB">
        <w:rPr>
          <w:rFonts w:ascii="Palatino Linotype" w:hAnsi="Palatino Linotype" w:cs="Tahoma"/>
        </w:rPr>
        <w:t xml:space="preserve">erivado del análisis se determinó modificar la respuesta inicial y ordenar la información faltante, así como el acuerdo emitido por el Comité de Transparencia, en el que se confirme la reserva </w:t>
      </w:r>
      <w:r w:rsidR="00804773">
        <w:rPr>
          <w:rFonts w:ascii="Palatino Linotype" w:hAnsi="Palatino Linotype" w:cs="Tahoma"/>
        </w:rPr>
        <w:t xml:space="preserve">del número </w:t>
      </w:r>
      <w:r w:rsidR="00476859">
        <w:rPr>
          <w:rFonts w:ascii="Palatino Linotype" w:hAnsi="Palatino Linotype" w:cs="Tahoma"/>
        </w:rPr>
        <w:t>registradas en el Municipio</w:t>
      </w:r>
      <w:r w:rsidR="00EA7BAB">
        <w:rPr>
          <w:rFonts w:ascii="Palatino Linotype" w:hAnsi="Palatino Linotype" w:cs="Tahoma"/>
        </w:rPr>
        <w:t>; de conformidad con lo dispuesto en el artículo 140</w:t>
      </w:r>
      <w:r w:rsidR="0018650E">
        <w:rPr>
          <w:rFonts w:ascii="Palatino Linotype" w:hAnsi="Palatino Linotype" w:cs="Tahoma"/>
        </w:rPr>
        <w:t>,</w:t>
      </w:r>
      <w:r w:rsidR="00EA7BAB">
        <w:rPr>
          <w:rFonts w:ascii="Palatino Linotype" w:hAnsi="Palatino Linotype" w:cs="Tahoma"/>
        </w:rPr>
        <w:t xml:space="preserve"> fracción </w:t>
      </w:r>
      <w:r w:rsidR="00804773">
        <w:rPr>
          <w:rFonts w:ascii="Palatino Linotype" w:hAnsi="Palatino Linotype" w:cs="Tahoma"/>
        </w:rPr>
        <w:t>I</w:t>
      </w:r>
      <w:r w:rsidR="0018650E">
        <w:rPr>
          <w:rFonts w:ascii="Palatino Linotype" w:hAnsi="Palatino Linotype" w:cs="Tahoma"/>
        </w:rPr>
        <w:t>,</w:t>
      </w:r>
      <w:r w:rsidR="00EA7BAB">
        <w:rPr>
          <w:rFonts w:ascii="Palatino Linotype" w:hAnsi="Palatino Linotype" w:cs="Tahoma"/>
        </w:rPr>
        <w:t xml:space="preserve"> de la </w:t>
      </w:r>
      <w:r w:rsidR="00EA7BAB" w:rsidRPr="00EA7BAB">
        <w:rPr>
          <w:rFonts w:ascii="Palatino Linotype" w:eastAsia="Calibri" w:hAnsi="Palatino Linotype" w:cs="Tahoma"/>
          <w:bCs/>
        </w:rPr>
        <w:t>Ley de Transparencia y Acceso a la Información Pública del Estado de México y Municipios</w:t>
      </w:r>
    </w:p>
    <w:p w14:paraId="13E6919D" w14:textId="77777777" w:rsidR="00B77094" w:rsidRDefault="00B77094" w:rsidP="001A58CB">
      <w:pPr>
        <w:spacing w:after="0" w:line="360" w:lineRule="auto"/>
        <w:ind w:right="49"/>
        <w:jc w:val="both"/>
        <w:rPr>
          <w:rFonts w:ascii="Palatino Linotype" w:hAnsi="Palatino Linotype" w:cs="Tahoma"/>
        </w:rPr>
      </w:pPr>
    </w:p>
    <w:p w14:paraId="5DF16C64" w14:textId="3707D822" w:rsidR="00B77094" w:rsidRDefault="00B77094" w:rsidP="001A58CB">
      <w:pPr>
        <w:spacing w:after="0" w:line="360" w:lineRule="auto"/>
        <w:ind w:right="49"/>
        <w:jc w:val="both"/>
        <w:rPr>
          <w:rFonts w:ascii="Palatino Linotype" w:hAnsi="Palatino Linotype" w:cs="Tahoma"/>
        </w:rPr>
      </w:pPr>
      <w:r>
        <w:rPr>
          <w:rFonts w:ascii="Palatino Linotype" w:hAnsi="Palatino Linotype" w:cs="Tahoma"/>
        </w:rPr>
        <w:lastRenderedPageBreak/>
        <w:t xml:space="preserve">Al respecto, si bien comparto el sentido de la resolución </w:t>
      </w:r>
      <w:r w:rsidR="00C36D41">
        <w:rPr>
          <w:rFonts w:ascii="Palatino Linotype" w:hAnsi="Palatino Linotype" w:cs="Tahoma"/>
        </w:rPr>
        <w:t>por</w:t>
      </w:r>
      <w:r>
        <w:rPr>
          <w:rFonts w:ascii="Palatino Linotype" w:hAnsi="Palatino Linotype" w:cs="Tahoma"/>
        </w:rPr>
        <w:t xml:space="preserve"> el análisis que realizó la Ponencia R</w:t>
      </w:r>
      <w:r w:rsidR="00E01F66">
        <w:rPr>
          <w:rFonts w:ascii="Palatino Linotype" w:hAnsi="Palatino Linotype" w:cs="Tahoma"/>
        </w:rPr>
        <w:t>esoluto</w:t>
      </w:r>
      <w:r>
        <w:rPr>
          <w:rFonts w:ascii="Palatino Linotype" w:hAnsi="Palatino Linotype" w:cs="Tahoma"/>
        </w:rPr>
        <w:t>ra</w:t>
      </w:r>
      <w:r w:rsidR="00C36D41">
        <w:rPr>
          <w:rFonts w:ascii="Palatino Linotype" w:hAnsi="Palatino Linotype" w:cs="Tahoma"/>
        </w:rPr>
        <w:t>,</w:t>
      </w:r>
      <w:r>
        <w:rPr>
          <w:rFonts w:ascii="Palatino Linotype" w:hAnsi="Palatino Linotype" w:cs="Tahoma"/>
        </w:rPr>
        <w:t xml:space="preserve"> en el </w:t>
      </w:r>
      <w:r w:rsidR="007B1D95">
        <w:rPr>
          <w:rFonts w:ascii="Palatino Linotype" w:hAnsi="Palatino Linotype" w:cs="Tahoma"/>
        </w:rPr>
        <w:t>sentido de</w:t>
      </w:r>
      <w:r>
        <w:rPr>
          <w:rFonts w:ascii="Palatino Linotype" w:hAnsi="Palatino Linotype" w:cs="Tahoma"/>
        </w:rPr>
        <w:t xml:space="preserve"> </w:t>
      </w:r>
      <w:r w:rsidR="00EA7BAB">
        <w:rPr>
          <w:rFonts w:ascii="Palatino Linotype" w:hAnsi="Palatino Linotype" w:cs="Tahoma"/>
        </w:rPr>
        <w:t>modificar la respuesta inicial y ordenar la entrega de la información que no se entregó en un primer momento</w:t>
      </w:r>
      <w:r w:rsidR="0018650E">
        <w:rPr>
          <w:rFonts w:ascii="Palatino Linotype" w:hAnsi="Palatino Linotype" w:cs="Tahoma"/>
        </w:rPr>
        <w:t>, también considero que</w:t>
      </w:r>
      <w:r w:rsidR="00EA7BAB">
        <w:rPr>
          <w:rFonts w:ascii="Palatino Linotype" w:hAnsi="Palatino Linotype" w:cs="Tahoma"/>
        </w:rPr>
        <w:t xml:space="preserve"> </w:t>
      </w:r>
      <w:r w:rsidR="0018650E">
        <w:rPr>
          <w:rFonts w:ascii="Palatino Linotype" w:hAnsi="Palatino Linotype" w:cs="Tahoma"/>
        </w:rPr>
        <w:t>el número de armas con que cuenta un Ayuntamiento no debe ser reservado,</w:t>
      </w:r>
      <w:r w:rsidR="00EA7BAB">
        <w:rPr>
          <w:rFonts w:ascii="Palatino Linotype" w:hAnsi="Palatino Linotype" w:cs="Tahoma"/>
        </w:rPr>
        <w:t xml:space="preserve"> ello de conformidad con los siguiente:</w:t>
      </w:r>
    </w:p>
    <w:p w14:paraId="37A0B3CF" w14:textId="77777777" w:rsidR="00804773" w:rsidRDefault="00804773" w:rsidP="001A58CB">
      <w:pPr>
        <w:spacing w:after="0" w:line="360" w:lineRule="auto"/>
        <w:ind w:right="49"/>
        <w:jc w:val="both"/>
        <w:rPr>
          <w:rFonts w:ascii="Palatino Linotype" w:hAnsi="Palatino Linotype" w:cs="Tahoma"/>
        </w:rPr>
      </w:pPr>
    </w:p>
    <w:p w14:paraId="03661A2A" w14:textId="2B1EDB2D" w:rsidR="00EA7BAB" w:rsidRPr="00804773" w:rsidRDefault="00804773" w:rsidP="00804773">
      <w:pPr>
        <w:numPr>
          <w:ilvl w:val="0"/>
          <w:numId w:val="4"/>
        </w:numPr>
        <w:spacing w:after="0" w:line="360" w:lineRule="auto"/>
        <w:ind w:right="49"/>
        <w:jc w:val="both"/>
        <w:rPr>
          <w:rFonts w:ascii="Palatino Linotype" w:hAnsi="Palatino Linotype" w:cs="Tahoma"/>
        </w:rPr>
      </w:pPr>
      <w:r>
        <w:rPr>
          <w:rFonts w:ascii="Palatino Linotype" w:hAnsi="Palatino Linotype" w:cs="Tahoma"/>
          <w:b/>
        </w:rPr>
        <w:t>De la naturaleza de la información.</w:t>
      </w:r>
    </w:p>
    <w:p w14:paraId="48E7005B" w14:textId="77777777" w:rsidR="00804773" w:rsidRDefault="00804773" w:rsidP="00804773">
      <w:pPr>
        <w:spacing w:after="0" w:line="360" w:lineRule="auto"/>
        <w:ind w:right="49"/>
        <w:jc w:val="both"/>
        <w:rPr>
          <w:rFonts w:ascii="Palatino Linotype" w:hAnsi="Palatino Linotype" w:cs="Tahoma"/>
          <w:b/>
        </w:rPr>
      </w:pPr>
    </w:p>
    <w:p w14:paraId="59CB120E" w14:textId="3C3FA21C" w:rsidR="00804773" w:rsidRDefault="00804773" w:rsidP="00804773">
      <w:pPr>
        <w:spacing w:after="0" w:line="360" w:lineRule="auto"/>
        <w:ind w:right="49"/>
        <w:jc w:val="both"/>
        <w:rPr>
          <w:rFonts w:ascii="Palatino Linotype" w:hAnsi="Palatino Linotype" w:cs="Tahoma"/>
        </w:rPr>
      </w:pPr>
      <w:r>
        <w:rPr>
          <w:rFonts w:ascii="Palatino Linotype" w:hAnsi="Palatino Linotype" w:cs="Tahoma"/>
        </w:rPr>
        <w:t>Es necesario mencionar, que la parte de la solicitud de información que nos ocupa, señala de forma textual, lo siguiente:</w:t>
      </w:r>
    </w:p>
    <w:p w14:paraId="734EED05" w14:textId="77777777" w:rsidR="00804773" w:rsidRDefault="00804773" w:rsidP="00804773">
      <w:pPr>
        <w:spacing w:after="0" w:line="360" w:lineRule="auto"/>
        <w:ind w:right="49"/>
        <w:jc w:val="both"/>
        <w:rPr>
          <w:rFonts w:ascii="Palatino Linotype" w:hAnsi="Palatino Linotype" w:cs="Tahoma"/>
        </w:rPr>
      </w:pPr>
    </w:p>
    <w:p w14:paraId="69EB7019" w14:textId="57DC78D4" w:rsidR="00804773" w:rsidRPr="00804773" w:rsidRDefault="00804773" w:rsidP="00804773">
      <w:pPr>
        <w:spacing w:after="0" w:line="360" w:lineRule="auto"/>
        <w:ind w:left="567" w:right="333"/>
        <w:jc w:val="both"/>
        <w:rPr>
          <w:rFonts w:ascii="Palatino Linotype" w:hAnsi="Palatino Linotype" w:cs="Tahoma"/>
          <w:sz w:val="20"/>
          <w:szCs w:val="20"/>
        </w:rPr>
      </w:pPr>
      <w:r>
        <w:rPr>
          <w:rFonts w:ascii="Palatino Linotype" w:hAnsi="Palatino Linotype" w:cs="Tahoma"/>
          <w:sz w:val="20"/>
          <w:szCs w:val="20"/>
        </w:rPr>
        <w:t>..</w:t>
      </w:r>
      <w:r w:rsidRPr="00804773">
        <w:rPr>
          <w:rFonts w:ascii="Palatino Linotype" w:hAnsi="Palatino Linotype" w:cs="Tahoma"/>
          <w:sz w:val="20"/>
          <w:szCs w:val="20"/>
        </w:rPr>
        <w:t>.</w:t>
      </w:r>
      <w:r w:rsidRPr="00804773">
        <w:rPr>
          <w:rFonts w:ascii="Palatino Linotype" w:hAnsi="Palatino Linotype"/>
          <w:i/>
          <w:color w:val="000000"/>
          <w:sz w:val="20"/>
          <w:szCs w:val="20"/>
        </w:rPr>
        <w:t xml:space="preserve"> </w:t>
      </w:r>
      <w:r w:rsidR="00476859" w:rsidRPr="00476859">
        <w:rPr>
          <w:rFonts w:ascii="Palatino Linotype" w:hAnsi="Palatino Linotype"/>
          <w:i/>
          <w:color w:val="000000"/>
          <w:sz w:val="20"/>
          <w:szCs w:val="20"/>
        </w:rPr>
        <w:t xml:space="preserve">Solicito saber cuantas armas registradas tiene el municipio </w:t>
      </w:r>
      <w:r w:rsidRPr="00804773">
        <w:rPr>
          <w:rFonts w:ascii="Palatino Linotype" w:hAnsi="Palatino Linotype"/>
          <w:i/>
          <w:color w:val="000000"/>
          <w:sz w:val="20"/>
          <w:szCs w:val="20"/>
        </w:rPr>
        <w:t>…</w:t>
      </w:r>
      <w:r>
        <w:rPr>
          <w:rFonts w:ascii="Palatino Linotype" w:hAnsi="Palatino Linotype"/>
          <w:i/>
          <w:color w:val="000000"/>
          <w:sz w:val="20"/>
          <w:szCs w:val="20"/>
        </w:rPr>
        <w:t xml:space="preserve"> </w:t>
      </w:r>
      <w:r>
        <w:rPr>
          <w:rFonts w:ascii="Palatino Linotype" w:hAnsi="Palatino Linotype"/>
          <w:color w:val="000000"/>
          <w:sz w:val="20"/>
          <w:szCs w:val="20"/>
        </w:rPr>
        <w:t>(Sic.)</w:t>
      </w:r>
    </w:p>
    <w:p w14:paraId="1A611C6B" w14:textId="77777777" w:rsidR="00804773" w:rsidRDefault="00804773" w:rsidP="001A58CB">
      <w:pPr>
        <w:spacing w:after="0" w:line="360" w:lineRule="auto"/>
        <w:ind w:right="49"/>
        <w:jc w:val="both"/>
        <w:rPr>
          <w:rFonts w:ascii="Palatino Linotype" w:hAnsi="Palatino Linotype" w:cs="Tahoma"/>
          <w:b/>
        </w:rPr>
      </w:pPr>
    </w:p>
    <w:p w14:paraId="547D1465" w14:textId="15EFA7F3" w:rsidR="00D461A9" w:rsidRDefault="0042653A" w:rsidP="00476859">
      <w:pPr>
        <w:spacing w:after="0" w:line="360" w:lineRule="auto"/>
        <w:ind w:right="49"/>
        <w:jc w:val="both"/>
        <w:rPr>
          <w:rFonts w:ascii="Palatino Linotype" w:hAnsi="Palatino Linotype" w:cs="Tahoma"/>
        </w:rPr>
      </w:pPr>
      <w:r>
        <w:rPr>
          <w:rFonts w:ascii="Palatino Linotype" w:hAnsi="Palatino Linotype" w:cs="Tahoma"/>
        </w:rPr>
        <w:t>D</w:t>
      </w:r>
      <w:r w:rsidR="00804773" w:rsidRPr="00804773">
        <w:rPr>
          <w:rFonts w:ascii="Palatino Linotype" w:hAnsi="Palatino Linotype" w:cs="Tahoma"/>
        </w:rPr>
        <w:t>e la simple lectura de la solicitud de información</w:t>
      </w:r>
      <w:r w:rsidR="00476859">
        <w:rPr>
          <w:rFonts w:ascii="Palatino Linotype" w:hAnsi="Palatino Linotype" w:cs="Tahoma"/>
        </w:rPr>
        <w:t>,</w:t>
      </w:r>
      <w:r w:rsidR="00804773" w:rsidRPr="00804773">
        <w:rPr>
          <w:rFonts w:ascii="Palatino Linotype" w:hAnsi="Palatino Linotype" w:cs="Tahoma"/>
        </w:rPr>
        <w:t xml:space="preserve"> se advierte que el Particular pretende acceder únicamente a datos estadísticos</w:t>
      </w:r>
      <w:r w:rsidR="00546FA6">
        <w:rPr>
          <w:rFonts w:ascii="Palatino Linotype" w:hAnsi="Palatino Linotype" w:cs="Tahoma"/>
        </w:rPr>
        <w:t xml:space="preserve"> por cuanto hace al total de armas que se tiene para utilizar en todo en Ayuntamiento por su corporación policiaca</w:t>
      </w:r>
      <w:r w:rsidR="00804773" w:rsidRPr="00804773">
        <w:rPr>
          <w:rFonts w:ascii="Palatino Linotype" w:hAnsi="Palatino Linotype" w:cs="Tahoma"/>
        </w:rPr>
        <w:t>; es decir, no</w:t>
      </w:r>
      <w:r w:rsidR="00476859">
        <w:rPr>
          <w:rFonts w:ascii="Palatino Linotype" w:hAnsi="Palatino Linotype" w:cs="Tahoma"/>
        </w:rPr>
        <w:t xml:space="preserve"> pretende acceder a los registros, a especificaciones de las armas</w:t>
      </w:r>
      <w:r w:rsidR="00546FA6">
        <w:rPr>
          <w:rFonts w:ascii="Palatino Linotype" w:hAnsi="Palatino Linotype" w:cs="Tahoma"/>
        </w:rPr>
        <w:t xml:space="preserve"> o cómo se distribuyen o utilizan estas para la atención de un caso específico</w:t>
      </w:r>
      <w:r w:rsidR="00804773">
        <w:rPr>
          <w:rFonts w:ascii="Palatino Linotype" w:hAnsi="Palatino Linotype" w:cs="Tahoma"/>
        </w:rPr>
        <w:t>.</w:t>
      </w:r>
      <w:r w:rsidR="00DE0076">
        <w:rPr>
          <w:rFonts w:ascii="Palatino Linotype" w:hAnsi="Palatino Linotype" w:cs="Tahoma"/>
        </w:rPr>
        <w:t xml:space="preserve"> </w:t>
      </w:r>
      <w:r w:rsidR="00D461A9">
        <w:rPr>
          <w:rFonts w:ascii="Palatino Linotype" w:hAnsi="Palatino Linotype" w:cs="Tahoma"/>
        </w:rPr>
        <w:t xml:space="preserve">En este sentido, el </w:t>
      </w:r>
      <w:r w:rsidR="00476859">
        <w:rPr>
          <w:rFonts w:ascii="Palatino Linotype" w:hAnsi="Palatino Linotype" w:cs="Tahoma"/>
        </w:rPr>
        <w:t>número de armas</w:t>
      </w:r>
      <w:r w:rsidR="00546FA6">
        <w:rPr>
          <w:rFonts w:ascii="Palatino Linotype" w:hAnsi="Palatino Linotype" w:cs="Tahoma"/>
        </w:rPr>
        <w:t>, constituye un</w:t>
      </w:r>
      <w:r w:rsidR="00D461A9">
        <w:rPr>
          <w:rFonts w:ascii="Palatino Linotype" w:hAnsi="Palatino Linotype" w:cs="Tahoma"/>
        </w:rPr>
        <w:t xml:space="preserve"> dato estadístico, que inclusive permitiría a la ciudadanía verificar </w:t>
      </w:r>
      <w:r w:rsidR="00476859">
        <w:rPr>
          <w:rFonts w:ascii="Palatino Linotype" w:hAnsi="Palatino Linotype" w:cs="Tahoma"/>
        </w:rPr>
        <w:t>la cantidad de insumos con los que cuenta el Municipio para garantizar la seguridad pública.</w:t>
      </w:r>
    </w:p>
    <w:p w14:paraId="08E8E1EE" w14:textId="77777777" w:rsidR="00476859" w:rsidRDefault="00476859" w:rsidP="00476859">
      <w:pPr>
        <w:spacing w:after="0" w:line="360" w:lineRule="auto"/>
        <w:ind w:right="49"/>
        <w:jc w:val="both"/>
        <w:rPr>
          <w:rFonts w:ascii="Palatino Linotype" w:hAnsi="Palatino Linotype" w:cs="Tahoma"/>
        </w:rPr>
      </w:pPr>
    </w:p>
    <w:p w14:paraId="21ED9D84" w14:textId="410A598B" w:rsidR="00055D04" w:rsidRDefault="00476859" w:rsidP="00055D04">
      <w:pPr>
        <w:spacing w:after="0" w:line="360" w:lineRule="auto"/>
        <w:ind w:right="49"/>
        <w:jc w:val="both"/>
        <w:rPr>
          <w:rFonts w:ascii="Palatino Linotype" w:hAnsi="Palatino Linotype" w:cs="Tahoma"/>
        </w:rPr>
      </w:pPr>
      <w:r>
        <w:rPr>
          <w:rFonts w:ascii="Palatino Linotype" w:hAnsi="Palatino Linotype" w:cs="Tahoma"/>
        </w:rPr>
        <w:t xml:space="preserve">Además, la cantidad de armas registradas, corresponde a conocer el número de bienes muebles con los que cuenta el Municipio para su defensa y proporcionar esta información permite a la población conocer de los bienes del Ayuntamiento, asimismo, tener en mente las condiciones con las que labora; inclusive, informarse sobre el destino de recursos públicos o exigir que los mismos, se ejecuten en favor de la adquisición de estos bienes, para el supuesto, de que se requieran; en todo caso, se considera que es información de interés </w:t>
      </w:r>
      <w:r>
        <w:rPr>
          <w:rFonts w:ascii="Palatino Linotype" w:hAnsi="Palatino Linotype" w:cs="Tahoma"/>
        </w:rPr>
        <w:lastRenderedPageBreak/>
        <w:t>público</w:t>
      </w:r>
      <w:r w:rsidR="00055D04">
        <w:rPr>
          <w:rFonts w:ascii="Palatino Linotype" w:hAnsi="Palatino Linotype" w:cs="Tahoma"/>
        </w:rPr>
        <w:t xml:space="preserve">, pues </w:t>
      </w:r>
      <w:r w:rsidR="00055D04">
        <w:rPr>
          <w:rFonts w:ascii="Palatino Linotype" w:hAnsi="Palatino Linotype" w:cs="Tahoma"/>
        </w:rPr>
        <w:t xml:space="preserve">también debe tenerse presente que este dato permite transparentar si de acuerdo a las condiciones de seguridad se tiene lo mínimo necesario para afrontarlo, de otra manera los ciudadanos no contarían con información para exigir a las autoridades mejorar las condiciones con las que opera para garantizar la seguridad, o para exigir la reanudación de programas como el FORTASEG, que brindaban apoyo a los municipios en este tema como se puede consultar en la dirección electrónica a cargo Gobierno Federal </w:t>
      </w:r>
      <w:hyperlink r:id="rId7" w:history="1">
        <w:r w:rsidR="00055D04" w:rsidRPr="00221B88">
          <w:rPr>
            <w:rStyle w:val="Hipervnculo"/>
            <w:rFonts w:ascii="Palatino Linotype" w:hAnsi="Palatino Linotype" w:cs="Tahoma"/>
          </w:rPr>
          <w:t>https://www.gob.mx/sesnsp/acciones-y-programas/programa-de-fortalecimiento-para-la-seguridad-fortaseg</w:t>
        </w:r>
      </w:hyperlink>
      <w:r w:rsidR="00055D04">
        <w:rPr>
          <w:rFonts w:ascii="Palatino Linotype" w:hAnsi="Palatino Linotype" w:cs="Tahoma"/>
        </w:rPr>
        <w:t>, de la que se reproduce un extracto:</w:t>
      </w:r>
    </w:p>
    <w:p w14:paraId="33C0961D" w14:textId="77777777" w:rsidR="00055D04" w:rsidRDefault="00055D04" w:rsidP="00055D04">
      <w:pPr>
        <w:spacing w:after="0" w:line="360" w:lineRule="auto"/>
        <w:jc w:val="both"/>
        <w:rPr>
          <w:rFonts w:ascii="Palatino Linotype" w:hAnsi="Palatino Linotype" w:cs="Tahoma"/>
        </w:rPr>
      </w:pPr>
    </w:p>
    <w:p w14:paraId="1969B1AE" w14:textId="77777777" w:rsidR="00055D04" w:rsidRPr="00935946" w:rsidRDefault="00055D04" w:rsidP="00055D04">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b/>
          <w:bCs/>
          <w:i/>
          <w:iCs/>
          <w:sz w:val="20"/>
          <w:szCs w:val="20"/>
        </w:rPr>
        <w:t>El Subsidio para la Seguridad en los Municipios (SUBSEMUN) se reestructuró y a partir del ejercicio 2016 se convierte en el Subsidio para el Fortalecimiento del desempeño en materia de Seguridad Pública (FORTASEG).</w:t>
      </w:r>
    </w:p>
    <w:p w14:paraId="06D21976" w14:textId="77777777" w:rsidR="00055D04" w:rsidRPr="00935946" w:rsidRDefault="00055D04" w:rsidP="00055D04">
      <w:pPr>
        <w:spacing w:after="0" w:line="360" w:lineRule="auto"/>
        <w:ind w:left="567" w:right="567"/>
        <w:jc w:val="both"/>
        <w:rPr>
          <w:rFonts w:ascii="Palatino Linotype" w:hAnsi="Palatino Linotype" w:cs="Tahoma"/>
          <w:b/>
          <w:bCs/>
          <w:i/>
          <w:iCs/>
          <w:sz w:val="20"/>
          <w:szCs w:val="20"/>
        </w:rPr>
      </w:pPr>
    </w:p>
    <w:p w14:paraId="45276EA7"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El FORTASEG es un subsidio que se otorga a los municipios y, en su caso, a los estados, cuando éstos ejercen la función de seguridad pública en lugar de los primeros o coordinados con ellos, para el Fortalecimiento de los temas de Seguridad.</w:t>
      </w:r>
    </w:p>
    <w:p w14:paraId="14CCCBA5"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p>
    <w:p w14:paraId="0FAD3DA7"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Con este subsidio se cubren aspectos de evaluación de control de confianza de los elementos operativos de las instituciones policiales municipales, su capacitación, recursos destinados a la homologación policial y a la mejora de condiciones laborales de los policías, su equipamiento, la construcción de infraestructura, prevención del delito y la conformación de bases de datos de seguridad pública y centros telefónicos de atención de llamadas de emergencia y en general apoyar la profesionalización, certificación y equipamiento de los elementos de las instituciones de seguridad pública. En esencia, la diferencia principal con el SUBSEMUN es que el FORTASEG se basa en el desarrollo de las personas. Fortalecimiento tecnológico, de equipo e infraestructura de las instituciones de seguridad pública, a la prevención social de la violencia y la delincuencia, así como a la capacitación, entre otras, en materia de derechos humanos e igualdad de género.</w:t>
      </w:r>
    </w:p>
    <w:p w14:paraId="0422F8CD"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p>
    <w:p w14:paraId="4CAF8EBD" w14:textId="77777777" w:rsidR="00055D04" w:rsidRPr="00935946" w:rsidRDefault="00055D04" w:rsidP="00055D04">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b/>
          <w:bCs/>
          <w:i/>
          <w:iCs/>
          <w:sz w:val="20"/>
          <w:szCs w:val="20"/>
        </w:rPr>
        <w:t>Programas de Prioridad Nacional</w:t>
      </w:r>
    </w:p>
    <w:p w14:paraId="0603C055" w14:textId="77777777" w:rsidR="00055D04" w:rsidRPr="00935946" w:rsidRDefault="00055D04" w:rsidP="00055D04">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i/>
          <w:iCs/>
          <w:sz w:val="20"/>
          <w:szCs w:val="20"/>
        </w:rPr>
        <w:lastRenderedPageBreak/>
        <w:t>Desarrollo, profesionalización y certificación Policial.</w:t>
      </w:r>
    </w:p>
    <w:p w14:paraId="58F61DEC"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Sistema nacional de información para la seguridad pública.</w:t>
      </w:r>
    </w:p>
    <w:p w14:paraId="74E6C48B"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Implementación y desarrollo del sistema de justicia penal.</w:t>
      </w:r>
    </w:p>
    <w:p w14:paraId="540EF238"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Tecnologías, infraestructura y equipamiento de apoyo a la operación policial.</w:t>
      </w:r>
    </w:p>
    <w:p w14:paraId="5C6F3392"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Sistema Nacional de Atención de llamadas de emergencia y denuncias ciudadanas.</w:t>
      </w:r>
    </w:p>
    <w:p w14:paraId="311A5117" w14:textId="77777777" w:rsidR="00055D04" w:rsidRPr="00935946" w:rsidRDefault="00055D04" w:rsidP="00055D04">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Diseño de políticas públicas destinadas a la prevención social de la violencia.</w:t>
      </w:r>
    </w:p>
    <w:p w14:paraId="59A5AC28" w14:textId="77777777" w:rsidR="00055D04" w:rsidRDefault="00055D04" w:rsidP="00055D04">
      <w:pPr>
        <w:spacing w:after="0" w:line="360" w:lineRule="auto"/>
        <w:jc w:val="both"/>
        <w:rPr>
          <w:rFonts w:ascii="Palatino Linotype" w:hAnsi="Palatino Linotype" w:cs="Tahoma"/>
        </w:rPr>
      </w:pPr>
    </w:p>
    <w:p w14:paraId="43CA5B57" w14:textId="77777777" w:rsidR="00055D04" w:rsidRDefault="00055D04" w:rsidP="00055D04">
      <w:pPr>
        <w:spacing w:after="0" w:line="360" w:lineRule="auto"/>
        <w:jc w:val="both"/>
        <w:rPr>
          <w:rFonts w:ascii="Palatino Linotype" w:hAnsi="Palatino Linotype" w:cs="Tahoma"/>
        </w:rPr>
      </w:pPr>
    </w:p>
    <w:p w14:paraId="12A5846B" w14:textId="28196D76" w:rsidR="00055D04" w:rsidRDefault="00055D04" w:rsidP="00055D04">
      <w:pPr>
        <w:spacing w:after="0" w:line="360" w:lineRule="auto"/>
        <w:jc w:val="both"/>
        <w:rPr>
          <w:rFonts w:ascii="Palatino Linotype" w:hAnsi="Palatino Linotype" w:cs="Tahoma"/>
        </w:rPr>
      </w:pPr>
      <w:r>
        <w:rPr>
          <w:rFonts w:ascii="Palatino Linotype" w:hAnsi="Palatino Linotype" w:cs="Tahoma"/>
        </w:rPr>
        <w:t>Con base en lo señalado, se advierte que más allá de tratarse de información susceptible de ser reservada por revelar el estado de fuerza se trata de información estadística que permite rendir cuentas a la sociedad sobre el estado con el que operan las policías municipales</w:t>
      </w:r>
      <w:r>
        <w:rPr>
          <w:rFonts w:ascii="Palatino Linotype" w:hAnsi="Palatino Linotype" w:cs="Tahoma"/>
        </w:rPr>
        <w:t>.</w:t>
      </w:r>
    </w:p>
    <w:p w14:paraId="34FCEAF7" w14:textId="77777777" w:rsidR="00476859" w:rsidRDefault="00476859" w:rsidP="00476859">
      <w:pPr>
        <w:spacing w:after="0" w:line="360" w:lineRule="auto"/>
        <w:ind w:right="49"/>
        <w:jc w:val="both"/>
        <w:rPr>
          <w:rFonts w:ascii="Palatino Linotype" w:hAnsi="Palatino Linotype" w:cs="Tahoma"/>
        </w:rPr>
      </w:pPr>
    </w:p>
    <w:p w14:paraId="2CF345D3" w14:textId="11019863" w:rsidR="00D461A9" w:rsidRPr="00D461A9" w:rsidRDefault="00D461A9" w:rsidP="001A58CB">
      <w:pPr>
        <w:spacing w:after="0" w:line="360" w:lineRule="auto"/>
        <w:ind w:right="49"/>
        <w:jc w:val="both"/>
        <w:rPr>
          <w:rFonts w:ascii="Palatino Linotype" w:eastAsia="Calibri" w:hAnsi="Palatino Linotype" w:cs="Tahoma"/>
          <w:bCs/>
        </w:rPr>
      </w:pPr>
      <w:r w:rsidRPr="00D461A9">
        <w:rPr>
          <w:rFonts w:ascii="Palatino Linotype" w:hAnsi="Palatino Linotype" w:cs="Tahoma"/>
        </w:rPr>
        <w:t>Ahora bien, se argumentó que la información debe ser clasificada de conformidad con lo dispuesto en el artículo 140</w:t>
      </w:r>
      <w:r w:rsidR="00055D04">
        <w:rPr>
          <w:rFonts w:ascii="Palatino Linotype" w:hAnsi="Palatino Linotype" w:cs="Tahoma"/>
        </w:rPr>
        <w:t>,</w:t>
      </w:r>
      <w:r w:rsidRPr="00D461A9">
        <w:rPr>
          <w:rFonts w:ascii="Palatino Linotype" w:hAnsi="Palatino Linotype" w:cs="Tahoma"/>
        </w:rPr>
        <w:t xml:space="preserve"> fracción I</w:t>
      </w:r>
      <w:r w:rsidR="00055D04">
        <w:rPr>
          <w:rFonts w:ascii="Palatino Linotype" w:hAnsi="Palatino Linotype" w:cs="Tahoma"/>
        </w:rPr>
        <w:t>,</w:t>
      </w:r>
      <w:r w:rsidRPr="00D461A9">
        <w:rPr>
          <w:rFonts w:ascii="Palatino Linotype" w:hAnsi="Palatino Linotype" w:cs="Tahoma"/>
        </w:rPr>
        <w:t xml:space="preserve"> de la </w:t>
      </w:r>
      <w:r w:rsidRPr="00D461A9">
        <w:rPr>
          <w:rFonts w:ascii="Palatino Linotype" w:eastAsia="Calibri" w:hAnsi="Palatino Linotype" w:cs="Tahoma"/>
          <w:bCs/>
        </w:rPr>
        <w:t>Ley de Transparencia y Acceso a la Información Pública del Estado de México y Municipios, al considerar que se compromete la seguridad pública; sin embargo, tanto del acuerdo entregado por el Sujeto Obligado como de los razonamientos expuestos por la Ponencia Resolutora no se concretan argumentos suficientes para considerar que proporcionar los datos estadísticos pongan en riesgo la seguridad pública.</w:t>
      </w:r>
    </w:p>
    <w:p w14:paraId="482EB77E" w14:textId="77777777" w:rsidR="00804773" w:rsidRDefault="00804773" w:rsidP="001A58CB">
      <w:pPr>
        <w:spacing w:after="0" w:line="360" w:lineRule="auto"/>
        <w:ind w:right="49"/>
        <w:jc w:val="both"/>
        <w:rPr>
          <w:rFonts w:ascii="Palatino Linotype" w:hAnsi="Palatino Linotype" w:cs="Tahoma"/>
          <w:b/>
        </w:rPr>
      </w:pPr>
    </w:p>
    <w:p w14:paraId="68D95FEC" w14:textId="4C6ECC1C" w:rsidR="00F43408" w:rsidRDefault="00F43408" w:rsidP="001A58CB">
      <w:pPr>
        <w:spacing w:after="0" w:line="360" w:lineRule="auto"/>
        <w:ind w:right="49"/>
        <w:jc w:val="both"/>
        <w:rPr>
          <w:rFonts w:ascii="Palatino Linotype" w:hAnsi="Palatino Linotype" w:cs="Tahoma"/>
        </w:rPr>
      </w:pPr>
      <w:r>
        <w:rPr>
          <w:rFonts w:ascii="Palatino Linotype" w:hAnsi="Palatino Linotype" w:cs="Tahoma"/>
        </w:rPr>
        <w:t>Aunado a lo anterior, y suponiendo sin conceder que la información actualice algún supuesto de reserva, considero que si se ordena la entrega del acuerdo que contemple una reserva de información, necesariamente se debe realizar la prueba de daño, conforme a lo siguiente:</w:t>
      </w:r>
    </w:p>
    <w:p w14:paraId="79388BC0" w14:textId="77777777" w:rsidR="00F43408" w:rsidRDefault="00F43408" w:rsidP="001A58CB">
      <w:pPr>
        <w:spacing w:after="0" w:line="360" w:lineRule="auto"/>
        <w:ind w:right="49"/>
        <w:jc w:val="both"/>
        <w:rPr>
          <w:rFonts w:ascii="Palatino Linotype" w:hAnsi="Palatino Linotype" w:cs="Tahoma"/>
        </w:rPr>
      </w:pPr>
    </w:p>
    <w:p w14:paraId="55145874" w14:textId="422DFC65" w:rsidR="00F34C61" w:rsidRDefault="00F43408" w:rsidP="001A58CB">
      <w:pPr>
        <w:spacing w:after="0" w:line="360" w:lineRule="auto"/>
        <w:ind w:right="49"/>
        <w:jc w:val="both"/>
        <w:rPr>
          <w:rFonts w:ascii="Palatino Linotype" w:hAnsi="Palatino Linotype" w:cs="Tahoma"/>
        </w:rPr>
      </w:pPr>
      <w:r>
        <w:rPr>
          <w:rFonts w:ascii="Palatino Linotype" w:hAnsi="Palatino Linotype" w:cs="Tahoma"/>
        </w:rPr>
        <w:t>C</w:t>
      </w:r>
      <w:r w:rsidR="00F34C61">
        <w:rPr>
          <w:rFonts w:ascii="Palatino Linotype" w:hAnsi="Palatino Linotype" w:cs="Tahoma"/>
        </w:rPr>
        <w:t xml:space="preserve">onsidero especialmente que el tema de la reserva de la información debe analizarse de forma tal que se plantee en el estudio la prueba de daño que permite a este Organismo Garante confirmar que la entrega de la información causa un daño al interés público, que </w:t>
      </w:r>
      <w:r w:rsidR="00F34C61">
        <w:rPr>
          <w:rFonts w:ascii="Palatino Linotype" w:hAnsi="Palatino Linotype" w:cs="Tahoma"/>
        </w:rPr>
        <w:lastRenderedPageBreak/>
        <w:t>en ese caso particular supera el derecho de</w:t>
      </w:r>
      <w:r w:rsidR="007B6ED5">
        <w:rPr>
          <w:rFonts w:ascii="Palatino Linotype" w:hAnsi="Palatino Linotype" w:cs="Tahoma"/>
        </w:rPr>
        <w:t xml:space="preserve"> acceso a la información de un P</w:t>
      </w:r>
      <w:r w:rsidR="00F34C61">
        <w:rPr>
          <w:rFonts w:ascii="Palatino Linotype" w:hAnsi="Palatino Linotype" w:cs="Tahoma"/>
        </w:rPr>
        <w:t xml:space="preserve">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F34C61" w:rsidRPr="00885189">
        <w:rPr>
          <w:rFonts w:ascii="Palatino Linotype" w:hAnsi="Palatino Linotype" w:cs="Tahoma"/>
        </w:rPr>
        <w:t>Ley de Transparencia y Acceso a la Información Pública del Estado de México y Municipios</w:t>
      </w:r>
      <w:r w:rsidR="00F34C61">
        <w:rPr>
          <w:rFonts w:ascii="Palatino Linotype" w:hAnsi="Palatino Linotype" w:cs="Tahoma"/>
        </w:rPr>
        <w:t xml:space="preserve">, en relación con los </w:t>
      </w:r>
      <w:r w:rsidR="00F34C61"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1A58CB">
      <w:pPr>
        <w:spacing w:after="0" w:line="360" w:lineRule="auto"/>
        <w:ind w:right="49"/>
        <w:jc w:val="both"/>
        <w:rPr>
          <w:rFonts w:ascii="Palatino Linotype" w:hAnsi="Palatino Linotype" w:cs="Tahoma"/>
        </w:rPr>
      </w:pPr>
    </w:p>
    <w:p w14:paraId="706F7ECD" w14:textId="56E1A4A1" w:rsidR="00F34C61" w:rsidRDefault="00F34C61" w:rsidP="001A58CB">
      <w:pPr>
        <w:spacing w:after="0" w:line="360" w:lineRule="auto"/>
        <w:ind w:right="49"/>
        <w:jc w:val="both"/>
        <w:rPr>
          <w:rFonts w:ascii="Palatino Linotype" w:hAnsi="Palatino Linotype" w:cs="Tahoma"/>
        </w:rPr>
      </w:pPr>
      <w:r>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w:t>
      </w:r>
      <w:r w:rsidR="008B7FC0">
        <w:rPr>
          <w:rFonts w:ascii="Palatino Linotype" w:hAnsi="Palatino Linotype" w:cs="Tahoma"/>
        </w:rPr>
        <w:t xml:space="preserve"> algún</w:t>
      </w:r>
      <w:r>
        <w:rPr>
          <w:rFonts w:ascii="Palatino Linotype" w:hAnsi="Palatino Linotype" w:cs="Tahoma"/>
        </w:rPr>
        <w:t xml:space="preserve"> </w:t>
      </w:r>
      <w:r w:rsidRPr="00976B1D">
        <w:rPr>
          <w:rFonts w:ascii="Palatino Linotype" w:hAnsi="Palatino Linotype" w:cs="Tahoma"/>
        </w:rPr>
        <w:t>supuesto de reserva del artículo 140</w:t>
      </w:r>
      <w:r w:rsidR="008B7FC0">
        <w:rPr>
          <w:rFonts w:ascii="Palatino Linotype" w:hAnsi="Palatino Linotype" w:cs="Tahoma"/>
        </w:rPr>
        <w:t xml:space="preserve"> </w:t>
      </w:r>
      <w:r w:rsidRPr="00976B1D">
        <w:rPr>
          <w:rFonts w:ascii="Palatino Linotype" w:hAnsi="Palatino Linotype" w:cs="Tahoma"/>
        </w:rPr>
        <w:t>de la Ley de Transparencia de nuestra Entidad.</w:t>
      </w:r>
    </w:p>
    <w:p w14:paraId="29759EBD" w14:textId="77777777" w:rsidR="008B7FC0" w:rsidRPr="008B7FC0" w:rsidRDefault="008B7FC0" w:rsidP="001A58CB">
      <w:pPr>
        <w:spacing w:after="0" w:line="360" w:lineRule="auto"/>
        <w:ind w:right="49"/>
        <w:jc w:val="both"/>
        <w:rPr>
          <w:rFonts w:ascii="Palatino Linotype" w:hAnsi="Palatino Linotype" w:cs="Tahoma"/>
        </w:rPr>
      </w:pPr>
    </w:p>
    <w:p w14:paraId="00607217" w14:textId="5D9F76FF" w:rsidR="00F34C61" w:rsidRPr="00885189" w:rsidRDefault="008B7FC0" w:rsidP="001A58C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w:t>
      </w:r>
      <w:r w:rsidR="00F34C61">
        <w:rPr>
          <w:rFonts w:ascii="Palatino Linotype" w:hAnsi="Palatino Linotype" w:cs="Arial"/>
        </w:rPr>
        <w:t>advertir que existen elementos suficientes para que, en cada recurso de revisión que se analice, se acredit</w:t>
      </w:r>
      <w:r w:rsidR="001A58CB">
        <w:rPr>
          <w:rFonts w:ascii="Palatino Linotype" w:hAnsi="Palatino Linotype" w:cs="Arial"/>
        </w:rPr>
        <w:t xml:space="preserve">e la respectiva prueba de daño; </w:t>
      </w:r>
      <w:r w:rsidR="00F34C61" w:rsidRPr="00976B1D">
        <w:rPr>
          <w:rFonts w:ascii="Palatino Linotype" w:hAnsi="Palatino Linotype" w:cs="Tahoma"/>
        </w:rPr>
        <w:t>abon</w:t>
      </w:r>
      <w:r w:rsidR="00F34C61">
        <w:rPr>
          <w:rFonts w:ascii="Palatino Linotype" w:hAnsi="Palatino Linotype" w:cs="Tahoma"/>
        </w:rPr>
        <w:t>a</w:t>
      </w:r>
      <w:r w:rsidR="00F34C61" w:rsidRPr="00976B1D">
        <w:rPr>
          <w:rFonts w:ascii="Palatino Linotype" w:hAnsi="Palatino Linotype" w:cs="Tahoma"/>
        </w:rPr>
        <w:t xml:space="preserve"> a lo expuesto, lo resuelto por</w:t>
      </w:r>
      <w:r w:rsidR="00F34C61" w:rsidRPr="00885189">
        <w:rPr>
          <w:rFonts w:ascii="Palatino Linotype" w:hAnsi="Palatino Linotype" w:cs="Tahoma"/>
        </w:rPr>
        <w:t xml:space="preserve"> el Instituto Nacional de Transparencia, Acceso a la Información Pública y Protección de Datos Personales, en </w:t>
      </w:r>
      <w:r w:rsidR="00F34C61">
        <w:rPr>
          <w:rFonts w:ascii="Palatino Linotype" w:hAnsi="Palatino Linotype" w:cs="Tahoma"/>
        </w:rPr>
        <w:t xml:space="preserve">los </w:t>
      </w:r>
      <w:r w:rsidR="00F34C61" w:rsidRPr="00885189">
        <w:rPr>
          <w:rFonts w:ascii="Palatino Linotype" w:hAnsi="Palatino Linotype" w:cs="Tahoma"/>
        </w:rPr>
        <w:t>Recurso</w:t>
      </w:r>
      <w:r w:rsidR="00F34C61">
        <w:rPr>
          <w:rFonts w:ascii="Palatino Linotype" w:hAnsi="Palatino Linotype" w:cs="Tahoma"/>
        </w:rPr>
        <w:t>s</w:t>
      </w:r>
      <w:r w:rsidR="00F34C61" w:rsidRPr="00885189">
        <w:rPr>
          <w:rFonts w:ascii="Palatino Linotype" w:hAnsi="Palatino Linotype" w:cs="Tahoma"/>
        </w:rPr>
        <w:t xml:space="preserve"> de Inconformidad </w:t>
      </w:r>
      <w:r w:rsidR="00F34C61">
        <w:rPr>
          <w:rFonts w:ascii="Palatino Linotype" w:hAnsi="Palatino Linotype" w:cs="Tahoma"/>
        </w:rPr>
        <w:t xml:space="preserve">con </w:t>
      </w:r>
      <w:r w:rsidR="00F34C61" w:rsidRPr="00885189">
        <w:rPr>
          <w:rFonts w:ascii="Palatino Linotype" w:hAnsi="Palatino Linotype" w:cs="Tahoma"/>
        </w:rPr>
        <w:t xml:space="preserve">número </w:t>
      </w:r>
      <w:r w:rsidR="00F34C61" w:rsidRPr="008E4092">
        <w:rPr>
          <w:rFonts w:ascii="Palatino Linotype" w:hAnsi="Palatino Linotype" w:cs="Tahoma"/>
          <w:b/>
          <w:bCs/>
        </w:rPr>
        <w:t xml:space="preserve">RIA 0118/18, RIA 0124/19 </w:t>
      </w:r>
      <w:r w:rsidR="00F34C61" w:rsidRPr="008E4092">
        <w:rPr>
          <w:rFonts w:ascii="Palatino Linotype" w:hAnsi="Palatino Linotype" w:cs="Tahoma"/>
          <w:b/>
        </w:rPr>
        <w:t>y</w:t>
      </w:r>
      <w:r w:rsidR="00F34C61" w:rsidRPr="008E4092">
        <w:rPr>
          <w:rFonts w:ascii="Palatino Linotype" w:hAnsi="Palatino Linotype" w:cs="Tahoma"/>
          <w:b/>
          <w:bCs/>
        </w:rPr>
        <w:t xml:space="preserve"> RIA 0118/19</w:t>
      </w:r>
      <w:r w:rsidR="00F34C61" w:rsidRPr="00885189">
        <w:rPr>
          <w:rFonts w:ascii="Palatino Linotype" w:hAnsi="Palatino Linotype" w:cs="Tahoma"/>
          <w:b/>
        </w:rPr>
        <w:t>,</w:t>
      </w:r>
      <w:r w:rsidR="00F34C61">
        <w:rPr>
          <w:rFonts w:ascii="Palatino Linotype" w:hAnsi="Palatino Linotype" w:cs="Tahoma"/>
          <w:b/>
        </w:rPr>
        <w:t xml:space="preserve"> </w:t>
      </w:r>
      <w:r w:rsidR="00F34C61">
        <w:rPr>
          <w:rFonts w:ascii="Palatino Linotype" w:hAnsi="Palatino Linotype" w:cs="Tahoma"/>
        </w:rPr>
        <w:t>en donde se precisó que</w:t>
      </w:r>
      <w:r w:rsidR="00F34C61" w:rsidRPr="00885189">
        <w:rPr>
          <w:rFonts w:ascii="Palatino Linotype" w:hAnsi="Palatino Linotype" w:cs="Tahoma"/>
        </w:rPr>
        <w:t xml:space="preserve"> este </w:t>
      </w:r>
      <w:r w:rsidR="00F34C61">
        <w:rPr>
          <w:rFonts w:ascii="Palatino Linotype" w:hAnsi="Palatino Linotype" w:cs="Tahoma"/>
        </w:rPr>
        <w:t>Organismo</w:t>
      </w:r>
      <w:r w:rsidR="00F34C61" w:rsidRPr="00885189">
        <w:rPr>
          <w:rFonts w:ascii="Palatino Linotype" w:hAnsi="Palatino Linotype" w:cs="Tahoma"/>
        </w:rPr>
        <w:t xml:space="preserve"> Garante no debe ceñirse únicamente a verificar cuestiones de forma, sino también argumentar por qué la información solicitada se adecua </w:t>
      </w:r>
      <w:r w:rsidR="00F34C61">
        <w:rPr>
          <w:rFonts w:ascii="Palatino Linotype" w:hAnsi="Palatino Linotype" w:cs="Tahoma"/>
        </w:rPr>
        <w:t xml:space="preserve">o no </w:t>
      </w:r>
      <w:r w:rsidR="00F34C61" w:rsidRPr="00885189">
        <w:rPr>
          <w:rFonts w:ascii="Palatino Linotype" w:hAnsi="Palatino Linotype" w:cs="Tahoma"/>
        </w:rPr>
        <w:t>a la o las hipótesis señaladas.</w:t>
      </w:r>
    </w:p>
    <w:p w14:paraId="0F059A53" w14:textId="77777777" w:rsidR="00F34C61" w:rsidRPr="00885189" w:rsidRDefault="00F34C61" w:rsidP="001A58CB">
      <w:pPr>
        <w:spacing w:after="0" w:line="360" w:lineRule="auto"/>
        <w:ind w:right="49"/>
        <w:jc w:val="both"/>
        <w:rPr>
          <w:rFonts w:ascii="Palatino Linotype" w:hAnsi="Palatino Linotype" w:cs="Tahoma"/>
        </w:rPr>
      </w:pPr>
    </w:p>
    <w:p w14:paraId="64FE1DF2" w14:textId="77777777" w:rsidR="00F34C61" w:rsidRPr="00885189"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w:t>
      </w:r>
      <w:r w:rsidRPr="00885189">
        <w:rPr>
          <w:rFonts w:ascii="Palatino Linotype" w:hAnsi="Palatino Linotype" w:cs="Tahoma"/>
        </w:rPr>
        <w:lastRenderedPageBreak/>
        <w:t>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1A58CB">
      <w:pPr>
        <w:spacing w:after="0" w:line="360" w:lineRule="auto"/>
        <w:ind w:right="49"/>
        <w:jc w:val="both"/>
        <w:rPr>
          <w:rFonts w:ascii="Palatino Linotype" w:hAnsi="Palatino Linotype" w:cs="Tahoma"/>
        </w:rPr>
      </w:pPr>
    </w:p>
    <w:p w14:paraId="7374473F" w14:textId="168612B4" w:rsidR="001A58CB" w:rsidRDefault="001A58CB" w:rsidP="001A58C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4EDE3CEA" w14:textId="77777777" w:rsidR="001A58CB" w:rsidRPr="00885189" w:rsidRDefault="001A58CB" w:rsidP="001A58CB">
      <w:pPr>
        <w:spacing w:after="0" w:line="360" w:lineRule="auto"/>
        <w:ind w:right="49"/>
        <w:jc w:val="both"/>
        <w:rPr>
          <w:rFonts w:ascii="Palatino Linotype" w:hAnsi="Palatino Linotype" w:cs="Tahoma"/>
        </w:rPr>
      </w:pPr>
    </w:p>
    <w:p w14:paraId="1D92C4E9" w14:textId="77777777" w:rsidR="007B6ED5" w:rsidRDefault="001A58CB" w:rsidP="001A58CB">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r w:rsidR="00E15D99">
        <w:rPr>
          <w:rFonts w:ascii="Palatino Linotype" w:hAnsi="Palatino Linotype" w:cs="Tahoma"/>
        </w:rPr>
        <w:t xml:space="preserve"> </w:t>
      </w:r>
    </w:p>
    <w:p w14:paraId="5BC1C0EF" w14:textId="77777777" w:rsidR="007B6ED5" w:rsidRDefault="007B6ED5" w:rsidP="001A58CB">
      <w:pPr>
        <w:spacing w:after="0" w:line="360" w:lineRule="auto"/>
        <w:ind w:right="49"/>
        <w:jc w:val="both"/>
        <w:rPr>
          <w:rFonts w:ascii="Palatino Linotype" w:hAnsi="Palatino Linotype" w:cs="Tahoma"/>
        </w:rPr>
      </w:pPr>
    </w:p>
    <w:p w14:paraId="0ADE8E36" w14:textId="5CD1C2F1" w:rsidR="007B6ED5" w:rsidRDefault="001A58CB" w:rsidP="00EA7BAB">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29739E2" w14:textId="77777777" w:rsidR="007B6ED5" w:rsidRDefault="007B6ED5" w:rsidP="001A58CB">
      <w:pPr>
        <w:spacing w:after="0" w:line="360" w:lineRule="auto"/>
        <w:ind w:right="49"/>
        <w:jc w:val="both"/>
        <w:rPr>
          <w:rFonts w:ascii="Palatino Linotype" w:hAnsi="Palatino Linotype" w:cs="Tahoma"/>
        </w:rPr>
      </w:pPr>
    </w:p>
    <w:p w14:paraId="6F9F2B97" w14:textId="77777777" w:rsidR="005277CD" w:rsidRDefault="005277CD" w:rsidP="005277CD">
      <w:pPr>
        <w:spacing w:after="0" w:line="360" w:lineRule="auto"/>
        <w:jc w:val="both"/>
        <w:rPr>
          <w:rFonts w:ascii="Palatino Linotype" w:hAnsi="Palatino Linotype" w:cs="Tahoma"/>
        </w:rPr>
      </w:pPr>
      <w:r>
        <w:rPr>
          <w:rFonts w:ascii="Palatino Linotype" w:hAnsi="Palatino Linotype" w:cs="Tahoma"/>
        </w:rPr>
        <w:lastRenderedPageBreak/>
        <w:t>En consecuencia, es necesario que en el análisis de las resoluciones que dicta este Pleno, se proporcione un estudio exhaustivo y ofrecer al Particular las herramientas para conocer las razones por las que procede o no la reserva de la información.</w:t>
      </w:r>
    </w:p>
    <w:p w14:paraId="665F4321" w14:textId="77777777" w:rsidR="005277CD" w:rsidRDefault="005277CD" w:rsidP="001A58CB">
      <w:pPr>
        <w:spacing w:after="0" w:line="360" w:lineRule="auto"/>
        <w:ind w:right="49"/>
        <w:jc w:val="both"/>
        <w:rPr>
          <w:rFonts w:ascii="Palatino Linotype" w:hAnsi="Palatino Linotype" w:cs="Tahoma"/>
        </w:rPr>
      </w:pPr>
    </w:p>
    <w:p w14:paraId="2737362A" w14:textId="60CC0A86" w:rsidR="001A58CB" w:rsidRDefault="00F34C61" w:rsidP="001A58C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p w14:paraId="70E97F57" w14:textId="77777777" w:rsidR="00EF68E2" w:rsidRDefault="00EF68E2" w:rsidP="001A58CB">
      <w:pPr>
        <w:spacing w:after="0" w:line="360" w:lineRule="auto"/>
        <w:ind w:right="49"/>
        <w:jc w:val="both"/>
      </w:pPr>
    </w:p>
    <w:p w14:paraId="48C71056" w14:textId="77777777" w:rsidR="00EF68E2" w:rsidRDefault="00EF68E2" w:rsidP="001A58CB">
      <w:pPr>
        <w:spacing w:after="0" w:line="360" w:lineRule="auto"/>
        <w:ind w:right="49"/>
        <w:jc w:val="both"/>
      </w:pPr>
    </w:p>
    <w:sectPr w:rsidR="00EF68E2" w:rsidSect="008E1028">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3AE2" w14:textId="77777777" w:rsidR="00572E3B" w:rsidRDefault="00572E3B" w:rsidP="00A80C30">
      <w:pPr>
        <w:spacing w:after="0" w:line="240" w:lineRule="auto"/>
      </w:pPr>
      <w:r>
        <w:separator/>
      </w:r>
    </w:p>
  </w:endnote>
  <w:endnote w:type="continuationSeparator" w:id="0">
    <w:p w14:paraId="4B511DC7" w14:textId="77777777" w:rsidR="00572E3B" w:rsidRDefault="00572E3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43408">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43408">
              <w:rPr>
                <w:b/>
                <w:bCs/>
                <w:noProof/>
              </w:rPr>
              <w:t>7</w:t>
            </w:r>
            <w:r>
              <w:rPr>
                <w:b/>
                <w:bCs/>
                <w:sz w:val="24"/>
                <w:szCs w:val="24"/>
              </w:rPr>
              <w:fldChar w:fldCharType="end"/>
            </w:r>
          </w:p>
        </w:sdtContent>
      </w:sdt>
    </w:sdtContent>
  </w:sdt>
  <w:p w14:paraId="0581D3D8" w14:textId="77777777" w:rsidR="003212EB" w:rsidRDefault="003212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9197" w14:textId="77777777" w:rsidR="00572E3B" w:rsidRDefault="00572E3B" w:rsidP="00A80C30">
      <w:pPr>
        <w:spacing w:after="0" w:line="240" w:lineRule="auto"/>
      </w:pPr>
      <w:r>
        <w:separator/>
      </w:r>
    </w:p>
  </w:footnote>
  <w:footnote w:type="continuationSeparator" w:id="0">
    <w:p w14:paraId="2DF97264" w14:textId="77777777" w:rsidR="00572E3B" w:rsidRDefault="00572E3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3212EB" w:rsidRPr="001106EA" w14:paraId="1FC3852C" w14:textId="77777777" w:rsidTr="008B7FC0">
      <w:trPr>
        <w:trHeight w:val="1782"/>
      </w:trPr>
      <w:tc>
        <w:tcPr>
          <w:tcW w:w="3136" w:type="dxa"/>
          <w:vAlign w:val="bottom"/>
        </w:tcPr>
        <w:p w14:paraId="3BB07D34" w14:textId="77777777" w:rsidR="003212EB" w:rsidRDefault="003212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3212EB" w:rsidRDefault="003212EB" w:rsidP="00285C7B">
          <w:pPr>
            <w:pStyle w:val="Encabezado"/>
            <w:tabs>
              <w:tab w:val="clear" w:pos="4252"/>
              <w:tab w:val="center" w:pos="2614"/>
            </w:tabs>
            <w:ind w:left="-255"/>
          </w:pPr>
        </w:p>
      </w:tc>
      <w:tc>
        <w:tcPr>
          <w:tcW w:w="5645" w:type="dxa"/>
          <w:vAlign w:val="center"/>
        </w:tcPr>
        <w:p w14:paraId="5D63E913"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351B95FF" w14:textId="77777777" w:rsidR="00476859"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476859" w:rsidRPr="00476859">
            <w:rPr>
              <w:rFonts w:ascii="Palatino Linotype" w:hAnsi="Palatino Linotype"/>
              <w:lang w:val="es-MX"/>
            </w:rPr>
            <w:t xml:space="preserve">01122/INFOEM/IP/RR/2022 y acumulado </w:t>
          </w:r>
        </w:p>
        <w:p w14:paraId="2336ABAD" w14:textId="7266CF83" w:rsidR="003212EB" w:rsidRDefault="003212EB"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476859" w:rsidRPr="00476859">
            <w:rPr>
              <w:rFonts w:ascii="Palatino Linotype" w:hAnsi="Palatino Linotype"/>
              <w:bCs/>
              <w:lang w:val="es-MX"/>
            </w:rPr>
            <w:t>Ayuntamiento de Cuautitlán Izcalli</w:t>
          </w:r>
        </w:p>
        <w:p w14:paraId="39702EE3" w14:textId="518F1C32" w:rsidR="003212EB" w:rsidRPr="00285C7B" w:rsidRDefault="003212EB" w:rsidP="00476859">
          <w:pPr>
            <w:pStyle w:val="Encabezado"/>
            <w:ind w:left="-267"/>
            <w:jc w:val="both"/>
            <w:rPr>
              <w:rFonts w:ascii="Palatino Linotype" w:hAnsi="Palatino Linotype"/>
              <w:bCs/>
              <w:lang w:val="es-ES_tradnl"/>
            </w:rPr>
          </w:pPr>
          <w:r w:rsidRPr="00B9745A">
            <w:rPr>
              <w:rFonts w:ascii="Palatino Linotype" w:hAnsi="Palatino Linotype" w:cs="Tahoma"/>
              <w:b/>
            </w:rPr>
            <w:t xml:space="preserve">Comisionado Ponente: </w:t>
          </w:r>
          <w:r w:rsidR="00476859" w:rsidRPr="00476859">
            <w:rPr>
              <w:rFonts w:ascii="Palatino Linotype" w:hAnsi="Palatino Linotype" w:cs="Arial"/>
              <w:szCs w:val="20"/>
            </w:rPr>
            <w:t>Sharon Cristina Morales Martínez</w:t>
          </w:r>
        </w:p>
      </w:tc>
    </w:tr>
  </w:tbl>
  <w:p w14:paraId="2AD8A022" w14:textId="552C86E8" w:rsidR="003212EB" w:rsidRPr="001106EA" w:rsidRDefault="003212E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C40DE"/>
    <w:multiLevelType w:val="hybridMultilevel"/>
    <w:tmpl w:val="FBCC5B1E"/>
    <w:lvl w:ilvl="0" w:tplc="CC74FD16">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91270306">
    <w:abstractNumId w:val="0"/>
  </w:num>
  <w:num w:numId="2" w16cid:durableId="1131754522">
    <w:abstractNumId w:val="2"/>
  </w:num>
  <w:num w:numId="3" w16cid:durableId="462694674">
    <w:abstractNumId w:val="3"/>
  </w:num>
  <w:num w:numId="4" w16cid:durableId="70919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55D04"/>
    <w:rsid w:val="00082310"/>
    <w:rsid w:val="00100065"/>
    <w:rsid w:val="00130238"/>
    <w:rsid w:val="0018650E"/>
    <w:rsid w:val="001971A0"/>
    <w:rsid w:val="001A58CB"/>
    <w:rsid w:val="001F75E5"/>
    <w:rsid w:val="00285C7B"/>
    <w:rsid w:val="002D6AB3"/>
    <w:rsid w:val="00304A0F"/>
    <w:rsid w:val="00314859"/>
    <w:rsid w:val="003212EB"/>
    <w:rsid w:val="003D1059"/>
    <w:rsid w:val="003E56C5"/>
    <w:rsid w:val="0042653A"/>
    <w:rsid w:val="00427F85"/>
    <w:rsid w:val="00437622"/>
    <w:rsid w:val="004412C6"/>
    <w:rsid w:val="00456D37"/>
    <w:rsid w:val="004738C3"/>
    <w:rsid w:val="00476859"/>
    <w:rsid w:val="00486BD3"/>
    <w:rsid w:val="00494387"/>
    <w:rsid w:val="004A7A76"/>
    <w:rsid w:val="004C0D87"/>
    <w:rsid w:val="004C7D91"/>
    <w:rsid w:val="004D26F6"/>
    <w:rsid w:val="004E5EAD"/>
    <w:rsid w:val="00506560"/>
    <w:rsid w:val="00506AB5"/>
    <w:rsid w:val="005277CD"/>
    <w:rsid w:val="00533E57"/>
    <w:rsid w:val="00541BAC"/>
    <w:rsid w:val="00543C9A"/>
    <w:rsid w:val="00546FA6"/>
    <w:rsid w:val="00557EC7"/>
    <w:rsid w:val="00572E3B"/>
    <w:rsid w:val="0059209B"/>
    <w:rsid w:val="005974CA"/>
    <w:rsid w:val="00601591"/>
    <w:rsid w:val="006408E2"/>
    <w:rsid w:val="00684986"/>
    <w:rsid w:val="00690441"/>
    <w:rsid w:val="00690DC9"/>
    <w:rsid w:val="006A2BEA"/>
    <w:rsid w:val="006C2B09"/>
    <w:rsid w:val="00716333"/>
    <w:rsid w:val="00750063"/>
    <w:rsid w:val="00756729"/>
    <w:rsid w:val="007B1D95"/>
    <w:rsid w:val="007B6ED5"/>
    <w:rsid w:val="007B7E24"/>
    <w:rsid w:val="007D3006"/>
    <w:rsid w:val="007F32AC"/>
    <w:rsid w:val="00804773"/>
    <w:rsid w:val="00823E1B"/>
    <w:rsid w:val="00826C7B"/>
    <w:rsid w:val="0083177F"/>
    <w:rsid w:val="00833C20"/>
    <w:rsid w:val="00842979"/>
    <w:rsid w:val="00864A25"/>
    <w:rsid w:val="008A09CE"/>
    <w:rsid w:val="008B7FC0"/>
    <w:rsid w:val="008E1028"/>
    <w:rsid w:val="008E2746"/>
    <w:rsid w:val="008F78B8"/>
    <w:rsid w:val="00913F1E"/>
    <w:rsid w:val="00922026"/>
    <w:rsid w:val="00940F06"/>
    <w:rsid w:val="00960C5A"/>
    <w:rsid w:val="00961702"/>
    <w:rsid w:val="009C0622"/>
    <w:rsid w:val="009C37A6"/>
    <w:rsid w:val="009C6B45"/>
    <w:rsid w:val="009F23B2"/>
    <w:rsid w:val="00A17F80"/>
    <w:rsid w:val="00A21473"/>
    <w:rsid w:val="00A54CCC"/>
    <w:rsid w:val="00A80C30"/>
    <w:rsid w:val="00A9782A"/>
    <w:rsid w:val="00AC2D47"/>
    <w:rsid w:val="00AF77D3"/>
    <w:rsid w:val="00B031CD"/>
    <w:rsid w:val="00B22C41"/>
    <w:rsid w:val="00B43526"/>
    <w:rsid w:val="00B463E2"/>
    <w:rsid w:val="00B55282"/>
    <w:rsid w:val="00B77094"/>
    <w:rsid w:val="00B80272"/>
    <w:rsid w:val="00BA54EE"/>
    <w:rsid w:val="00BD201D"/>
    <w:rsid w:val="00BD7B75"/>
    <w:rsid w:val="00C00E77"/>
    <w:rsid w:val="00C36D41"/>
    <w:rsid w:val="00C60C1A"/>
    <w:rsid w:val="00C75F6B"/>
    <w:rsid w:val="00C90B82"/>
    <w:rsid w:val="00CB36F3"/>
    <w:rsid w:val="00CC3620"/>
    <w:rsid w:val="00CD7937"/>
    <w:rsid w:val="00D461A9"/>
    <w:rsid w:val="00D51BFD"/>
    <w:rsid w:val="00D6254E"/>
    <w:rsid w:val="00D71359"/>
    <w:rsid w:val="00D96FAA"/>
    <w:rsid w:val="00DB121C"/>
    <w:rsid w:val="00DD5D61"/>
    <w:rsid w:val="00DE0076"/>
    <w:rsid w:val="00E01F66"/>
    <w:rsid w:val="00E15D99"/>
    <w:rsid w:val="00E43FEA"/>
    <w:rsid w:val="00E67710"/>
    <w:rsid w:val="00E678EF"/>
    <w:rsid w:val="00E7322A"/>
    <w:rsid w:val="00E878DE"/>
    <w:rsid w:val="00EA7BAB"/>
    <w:rsid w:val="00EB135A"/>
    <w:rsid w:val="00EE0581"/>
    <w:rsid w:val="00EE2310"/>
    <w:rsid w:val="00EF68E2"/>
    <w:rsid w:val="00F04F7C"/>
    <w:rsid w:val="00F0698C"/>
    <w:rsid w:val="00F1426D"/>
    <w:rsid w:val="00F34C61"/>
    <w:rsid w:val="00F35BFB"/>
    <w:rsid w:val="00F43408"/>
    <w:rsid w:val="00F829A6"/>
    <w:rsid w:val="00F84B95"/>
    <w:rsid w:val="00FB0274"/>
    <w:rsid w:val="00FB1738"/>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sesnsp/acciones-y-programas/programa-de-fortalecimiento-para-la-seguridad-fortas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1821</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22</cp:revision>
  <cp:lastPrinted>2022-01-17T19:14:00Z</cp:lastPrinted>
  <dcterms:created xsi:type="dcterms:W3CDTF">2022-04-04T21:48:00Z</dcterms:created>
  <dcterms:modified xsi:type="dcterms:W3CDTF">2022-05-16T15:36:00Z</dcterms:modified>
</cp:coreProperties>
</file>