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3F7F940" w14:textId="55A6603C" w:rsidR="00662C69" w:rsidRPr="006B7924" w:rsidRDefault="00D10889" w:rsidP="00B31E90">
      <w:pPr>
        <w:tabs>
          <w:tab w:val="left" w:pos="3465"/>
        </w:tabs>
        <w:spacing w:line="360" w:lineRule="auto"/>
        <w:jc w:val="both"/>
        <w:rPr>
          <w:rFonts w:ascii="Palatino Linotype" w:hAnsi="Palatino Linotype"/>
          <w:color w:val="000000" w:themeColor="text1"/>
        </w:rPr>
      </w:pPr>
      <w:bookmarkStart w:id="0" w:name="_GoBack"/>
      <w:bookmarkEnd w:id="0"/>
      <w:r>
        <w:rPr>
          <w:rFonts w:ascii="Palatino Linotype" w:hAnsi="Palatino Linotype"/>
          <w:color w:val="000000" w:themeColor="text1"/>
        </w:rPr>
        <w:t xml:space="preserve"> </w:t>
      </w:r>
      <w:r w:rsidR="009B11D6" w:rsidRPr="006B7924">
        <w:rPr>
          <w:rFonts w:ascii="Palatino Linotype" w:hAnsi="Palatino Linotype"/>
          <w:color w:val="000000" w:themeColor="text1"/>
        </w:rPr>
        <w:t>R</w:t>
      </w:r>
      <w:r w:rsidR="00662C69" w:rsidRPr="006B7924">
        <w:rPr>
          <w:rFonts w:ascii="Palatino Linotype" w:hAnsi="Palatino Linotype"/>
          <w:color w:val="000000" w:themeColor="text1"/>
        </w:rPr>
        <w:t>esolución del Pleno del Instituto de Transparencia, Acceso a la Información Pública y Protección de Datos Personales del Estado de México y Mun</w:t>
      </w:r>
      <w:r w:rsidR="000D5A1D" w:rsidRPr="006B7924">
        <w:rPr>
          <w:rFonts w:ascii="Palatino Linotype" w:hAnsi="Palatino Linotype"/>
          <w:color w:val="000000" w:themeColor="text1"/>
        </w:rPr>
        <w:t>icipios, con</w:t>
      </w:r>
      <w:r w:rsidR="00662C69" w:rsidRPr="006B7924">
        <w:rPr>
          <w:rFonts w:ascii="Palatino Linotype" w:hAnsi="Palatino Linotype"/>
          <w:color w:val="000000" w:themeColor="text1"/>
        </w:rPr>
        <w:t xml:space="preserve"> </w:t>
      </w:r>
      <w:r w:rsidR="00485DB6" w:rsidRPr="006B7924">
        <w:rPr>
          <w:rFonts w:ascii="Palatino Linotype" w:hAnsi="Palatino Linotype"/>
          <w:color w:val="000000" w:themeColor="text1"/>
        </w:rPr>
        <w:t xml:space="preserve">domicilio </w:t>
      </w:r>
      <w:r w:rsidR="00662C69" w:rsidRPr="006B7924">
        <w:rPr>
          <w:rFonts w:ascii="Palatino Linotype" w:hAnsi="Palatino Linotype"/>
          <w:color w:val="000000" w:themeColor="text1"/>
        </w:rPr>
        <w:t xml:space="preserve">en Metepec, Estado de México; de </w:t>
      </w:r>
      <w:r w:rsidR="007415F9" w:rsidRPr="006B7924">
        <w:rPr>
          <w:rFonts w:ascii="Palatino Linotype" w:hAnsi="Palatino Linotype"/>
          <w:color w:val="000000" w:themeColor="text1"/>
        </w:rPr>
        <w:t>siete</w:t>
      </w:r>
      <w:r w:rsidR="007076C5" w:rsidRPr="006B7924">
        <w:rPr>
          <w:rFonts w:ascii="Palatino Linotype" w:hAnsi="Palatino Linotype"/>
          <w:color w:val="000000" w:themeColor="text1"/>
        </w:rPr>
        <w:t xml:space="preserve"> (</w:t>
      </w:r>
      <w:r w:rsidR="002D1EAD" w:rsidRPr="006B7924">
        <w:rPr>
          <w:rFonts w:ascii="Palatino Linotype" w:hAnsi="Palatino Linotype"/>
          <w:color w:val="000000" w:themeColor="text1"/>
        </w:rPr>
        <w:t>0</w:t>
      </w:r>
      <w:r w:rsidR="007415F9" w:rsidRPr="006B7924">
        <w:rPr>
          <w:rFonts w:ascii="Palatino Linotype" w:hAnsi="Palatino Linotype"/>
          <w:color w:val="000000" w:themeColor="text1"/>
        </w:rPr>
        <w:t>7</w:t>
      </w:r>
      <w:r w:rsidR="00FE576E" w:rsidRPr="006B7924">
        <w:rPr>
          <w:rFonts w:ascii="Palatino Linotype" w:hAnsi="Palatino Linotype"/>
          <w:color w:val="000000" w:themeColor="text1"/>
        </w:rPr>
        <w:t xml:space="preserve">) de </w:t>
      </w:r>
      <w:r w:rsidR="007415F9" w:rsidRPr="006B7924">
        <w:rPr>
          <w:rFonts w:ascii="Palatino Linotype" w:hAnsi="Palatino Linotype"/>
          <w:color w:val="000000" w:themeColor="text1"/>
        </w:rPr>
        <w:t>diciembre</w:t>
      </w:r>
      <w:r w:rsidR="002D1AA7" w:rsidRPr="006B7924">
        <w:rPr>
          <w:rFonts w:ascii="Palatino Linotype" w:hAnsi="Palatino Linotype"/>
          <w:color w:val="000000" w:themeColor="text1"/>
        </w:rPr>
        <w:t xml:space="preserve"> de dos mil veinti</w:t>
      </w:r>
      <w:r w:rsidR="00384F2B" w:rsidRPr="006B7924">
        <w:rPr>
          <w:rFonts w:ascii="Palatino Linotype" w:hAnsi="Palatino Linotype"/>
          <w:color w:val="000000" w:themeColor="text1"/>
        </w:rPr>
        <w:t>dós</w:t>
      </w:r>
      <w:r w:rsidR="00662C69" w:rsidRPr="006B7924">
        <w:rPr>
          <w:rFonts w:ascii="Palatino Linotype" w:hAnsi="Palatino Linotype"/>
          <w:color w:val="000000" w:themeColor="text1"/>
        </w:rPr>
        <w:t>.</w:t>
      </w:r>
    </w:p>
    <w:p w14:paraId="1181C59D" w14:textId="77777777" w:rsidR="00B31E90" w:rsidRPr="006B7924" w:rsidRDefault="00B31E90" w:rsidP="00B31E90">
      <w:pPr>
        <w:tabs>
          <w:tab w:val="left" w:pos="3465"/>
        </w:tabs>
        <w:spacing w:line="360" w:lineRule="auto"/>
        <w:jc w:val="both"/>
        <w:rPr>
          <w:rFonts w:ascii="Palatino Linotype" w:hAnsi="Palatino Linotype"/>
          <w:color w:val="000000" w:themeColor="text1"/>
        </w:rPr>
      </w:pPr>
    </w:p>
    <w:p w14:paraId="04F87235" w14:textId="10E39B46" w:rsidR="005F0007" w:rsidRPr="006B7924" w:rsidRDefault="00662C69" w:rsidP="00B31E90">
      <w:pPr>
        <w:spacing w:line="360" w:lineRule="auto"/>
        <w:jc w:val="both"/>
        <w:rPr>
          <w:rFonts w:ascii="Palatino Linotype" w:eastAsia="Times New Roman" w:hAnsi="Palatino Linotype" w:cs="Times New Roman"/>
          <w:color w:val="000000" w:themeColor="text1"/>
        </w:rPr>
      </w:pPr>
      <w:r w:rsidRPr="006B7924">
        <w:rPr>
          <w:rFonts w:ascii="Palatino Linotype" w:hAnsi="Palatino Linotype"/>
          <w:b/>
          <w:color w:val="000000" w:themeColor="text1"/>
        </w:rPr>
        <w:t>VISTO</w:t>
      </w:r>
      <w:r w:rsidRPr="006B7924">
        <w:rPr>
          <w:rFonts w:ascii="Palatino Linotype" w:hAnsi="Palatino Linotype"/>
          <w:color w:val="000000" w:themeColor="text1"/>
        </w:rPr>
        <w:t xml:space="preserve"> el expediente electrónico for</w:t>
      </w:r>
      <w:r w:rsidR="00D37494" w:rsidRPr="006B7924">
        <w:rPr>
          <w:rFonts w:ascii="Palatino Linotype" w:hAnsi="Palatino Linotype"/>
          <w:color w:val="000000" w:themeColor="text1"/>
        </w:rPr>
        <w:t>mado con motivo del</w:t>
      </w:r>
      <w:r w:rsidRPr="006B7924">
        <w:rPr>
          <w:rFonts w:ascii="Palatino Linotype" w:hAnsi="Palatino Linotype"/>
          <w:color w:val="000000" w:themeColor="text1"/>
        </w:rPr>
        <w:t xml:space="preserve"> recurso de revisión </w:t>
      </w:r>
      <w:r w:rsidR="007415F9" w:rsidRPr="006B7924">
        <w:rPr>
          <w:rFonts w:ascii="Palatino Linotype" w:hAnsi="Palatino Linotype"/>
          <w:b/>
          <w:szCs w:val="22"/>
        </w:rPr>
        <w:t>08</w:t>
      </w:r>
      <w:r w:rsidR="00F24E6A" w:rsidRPr="006B7924">
        <w:rPr>
          <w:rFonts w:ascii="Palatino Linotype" w:hAnsi="Palatino Linotype"/>
          <w:b/>
          <w:szCs w:val="22"/>
        </w:rPr>
        <w:t>698</w:t>
      </w:r>
      <w:r w:rsidR="007415F9" w:rsidRPr="006B7924">
        <w:rPr>
          <w:rFonts w:ascii="Palatino Linotype" w:hAnsi="Palatino Linotype"/>
          <w:b/>
          <w:szCs w:val="22"/>
        </w:rPr>
        <w:t>/INFOEM/IP/RR/2022</w:t>
      </w:r>
      <w:r w:rsidR="005F1362" w:rsidRPr="006B7924">
        <w:rPr>
          <w:rFonts w:ascii="Palatino Linotype" w:eastAsia="Times New Roman" w:hAnsi="Palatino Linotype" w:cs="Arial"/>
          <w:bCs/>
          <w:color w:val="000000" w:themeColor="text1"/>
        </w:rPr>
        <w:t xml:space="preserve">, </w:t>
      </w:r>
      <w:r w:rsidR="006B31E7" w:rsidRPr="006B7924">
        <w:rPr>
          <w:rFonts w:ascii="Palatino Linotype" w:eastAsia="Times New Roman" w:hAnsi="Palatino Linotype" w:cs="Times New Roman"/>
          <w:color w:val="000000" w:themeColor="text1"/>
        </w:rPr>
        <w:t>interpuesto por</w:t>
      </w:r>
      <w:r w:rsidR="0078249C" w:rsidRPr="006B7924">
        <w:rPr>
          <w:rFonts w:ascii="Palatino Linotype" w:eastAsia="Times New Roman" w:hAnsi="Palatino Linotype" w:cs="Times New Roman"/>
          <w:color w:val="000000" w:themeColor="text1"/>
        </w:rPr>
        <w:t xml:space="preserve"> </w:t>
      </w:r>
      <w:r w:rsidR="00DB29AC" w:rsidRPr="006B7924">
        <w:rPr>
          <w:rFonts w:ascii="Palatino Linotype" w:hAnsi="Palatino Linotype"/>
          <w:b/>
          <w:szCs w:val="22"/>
        </w:rPr>
        <w:t>XXXXX XXXXX XXXXX</w:t>
      </w:r>
      <w:r w:rsidR="007415F9" w:rsidRPr="006B7924">
        <w:rPr>
          <w:rFonts w:ascii="Palatino Linotype" w:hAnsi="Palatino Linotype"/>
          <w:b/>
          <w:sz w:val="22"/>
          <w:szCs w:val="22"/>
        </w:rPr>
        <w:t>,</w:t>
      </w:r>
      <w:r w:rsidR="00D0377B" w:rsidRPr="006B7924">
        <w:rPr>
          <w:rFonts w:ascii="Palatino Linotype" w:eastAsia="Times New Roman" w:hAnsi="Palatino Linotype" w:cs="Times New Roman"/>
          <w:color w:val="000000" w:themeColor="text1"/>
        </w:rPr>
        <w:t xml:space="preserve"> </w:t>
      </w:r>
      <w:r w:rsidR="007076C5" w:rsidRPr="006B7924">
        <w:rPr>
          <w:rFonts w:ascii="Palatino Linotype" w:eastAsia="Times New Roman" w:hAnsi="Palatino Linotype" w:cs="Times New Roman"/>
          <w:color w:val="000000" w:themeColor="text1"/>
        </w:rPr>
        <w:t>en adelante la</w:t>
      </w:r>
      <w:r w:rsidR="00E92215" w:rsidRPr="006B7924">
        <w:rPr>
          <w:rFonts w:ascii="Palatino Linotype" w:eastAsia="Times New Roman" w:hAnsi="Palatino Linotype" w:cs="Times New Roman"/>
          <w:color w:val="000000" w:themeColor="text1"/>
        </w:rPr>
        <w:t xml:space="preserve"> </w:t>
      </w:r>
      <w:r w:rsidR="006B31E7" w:rsidRPr="006B7924">
        <w:rPr>
          <w:rFonts w:ascii="Palatino Linotype" w:eastAsia="Times New Roman" w:hAnsi="Palatino Linotype" w:cs="Times New Roman"/>
          <w:b/>
          <w:bCs/>
          <w:color w:val="000000" w:themeColor="text1"/>
        </w:rPr>
        <w:t>RECURRENTE</w:t>
      </w:r>
      <w:r w:rsidR="00E647FF" w:rsidRPr="006B7924">
        <w:rPr>
          <w:rFonts w:ascii="Palatino Linotype" w:eastAsia="Times New Roman" w:hAnsi="Palatino Linotype" w:cs="Arial"/>
          <w:color w:val="000000" w:themeColor="text1"/>
        </w:rPr>
        <w:t>;</w:t>
      </w:r>
      <w:r w:rsidR="005F1362" w:rsidRPr="006B7924">
        <w:rPr>
          <w:rFonts w:ascii="Palatino Linotype" w:eastAsia="Times New Roman" w:hAnsi="Palatino Linotype" w:cs="Arial"/>
          <w:color w:val="000000" w:themeColor="text1"/>
        </w:rPr>
        <w:t xml:space="preserve"> en contra de la respuesta del</w:t>
      </w:r>
      <w:r w:rsidR="002C1007" w:rsidRPr="006B7924">
        <w:rPr>
          <w:rFonts w:ascii="Palatino Linotype" w:eastAsia="Times New Roman" w:hAnsi="Palatino Linotype" w:cs="Arial"/>
          <w:color w:val="000000" w:themeColor="text1"/>
        </w:rPr>
        <w:t xml:space="preserve"> </w:t>
      </w:r>
      <w:r w:rsidR="00F24E6A" w:rsidRPr="006B7924">
        <w:rPr>
          <w:rFonts w:ascii="Palatino Linotype" w:eastAsia="Calibri" w:hAnsi="Palatino Linotype" w:cs="Arial"/>
          <w:b/>
          <w:bCs/>
          <w:lang w:val="es-ES"/>
        </w:rPr>
        <w:t>Ayuntamiento de Chimalhuacán</w:t>
      </w:r>
      <w:r w:rsidR="009572EE" w:rsidRPr="006B7924">
        <w:rPr>
          <w:rFonts w:ascii="Palatino Linotype" w:eastAsia="Calibri" w:hAnsi="Palatino Linotype" w:cs="Arial"/>
          <w:color w:val="000000" w:themeColor="text1"/>
          <w:lang w:val="es-ES"/>
        </w:rPr>
        <w:t>,</w:t>
      </w:r>
      <w:r w:rsidR="005F1362" w:rsidRPr="006B7924">
        <w:rPr>
          <w:rFonts w:ascii="Palatino Linotype" w:eastAsia="Calibri" w:hAnsi="Palatino Linotype" w:cs="Arial"/>
          <w:color w:val="000000" w:themeColor="text1"/>
          <w:lang w:val="es-ES"/>
        </w:rPr>
        <w:t xml:space="preserve"> </w:t>
      </w:r>
      <w:r w:rsidR="005F1362" w:rsidRPr="006B7924">
        <w:rPr>
          <w:rFonts w:ascii="Palatino Linotype" w:eastAsia="Times New Roman" w:hAnsi="Palatino Linotype" w:cs="Times New Roman"/>
          <w:color w:val="000000" w:themeColor="text1"/>
        </w:rPr>
        <w:t>en lo sucesivo el</w:t>
      </w:r>
      <w:r w:rsidR="005F1362" w:rsidRPr="006B7924">
        <w:rPr>
          <w:rFonts w:ascii="Palatino Linotype" w:eastAsia="Times New Roman" w:hAnsi="Palatino Linotype" w:cs="Times New Roman"/>
          <w:b/>
          <w:color w:val="000000" w:themeColor="text1"/>
        </w:rPr>
        <w:t xml:space="preserve"> SUJETO OBLIGADO, </w:t>
      </w:r>
      <w:r w:rsidR="005F1362" w:rsidRPr="006B7924">
        <w:rPr>
          <w:rFonts w:ascii="Palatino Linotype" w:eastAsia="Times New Roman" w:hAnsi="Palatino Linotype" w:cs="Times New Roman"/>
          <w:color w:val="000000" w:themeColor="text1"/>
        </w:rPr>
        <w:t>se procede a dictar la presente resolución, con base en los siguientes:</w:t>
      </w:r>
    </w:p>
    <w:p w14:paraId="67790361" w14:textId="77777777" w:rsidR="003F1A79" w:rsidRPr="006B7924" w:rsidRDefault="003F1A79" w:rsidP="00B31E90">
      <w:pPr>
        <w:spacing w:line="360" w:lineRule="auto"/>
        <w:jc w:val="both"/>
        <w:rPr>
          <w:rFonts w:ascii="Palatino Linotype" w:eastAsia="Times New Roman" w:hAnsi="Palatino Linotype" w:cs="Times New Roman"/>
          <w:color w:val="000000" w:themeColor="text1"/>
        </w:rPr>
      </w:pPr>
    </w:p>
    <w:p w14:paraId="769E1410" w14:textId="25E1B89A" w:rsidR="00587366" w:rsidRPr="006B7924" w:rsidRDefault="00662C69" w:rsidP="00B31E90">
      <w:pPr>
        <w:pStyle w:val="Ttulo1"/>
        <w:spacing w:before="0" w:line="360" w:lineRule="auto"/>
        <w:jc w:val="center"/>
        <w:rPr>
          <w:b/>
          <w:color w:val="000000" w:themeColor="text1"/>
        </w:rPr>
      </w:pPr>
      <w:bookmarkStart w:id="1" w:name="_Toc461555884"/>
      <w:bookmarkStart w:id="2" w:name="_Toc466371847"/>
      <w:bookmarkStart w:id="3" w:name="_Toc87456484"/>
      <w:r w:rsidRPr="006B7924">
        <w:rPr>
          <w:b/>
          <w:color w:val="000000" w:themeColor="text1"/>
        </w:rPr>
        <w:t>A</w:t>
      </w:r>
      <w:r w:rsidR="00C967DD" w:rsidRPr="006B7924">
        <w:rPr>
          <w:b/>
          <w:color w:val="000000" w:themeColor="text1"/>
        </w:rPr>
        <w:t xml:space="preserve"> </w:t>
      </w:r>
      <w:r w:rsidRPr="006B7924">
        <w:rPr>
          <w:b/>
          <w:color w:val="000000" w:themeColor="text1"/>
        </w:rPr>
        <w:t>N</w:t>
      </w:r>
      <w:r w:rsidR="00C967DD" w:rsidRPr="006B7924">
        <w:rPr>
          <w:b/>
          <w:color w:val="000000" w:themeColor="text1"/>
        </w:rPr>
        <w:t xml:space="preserve"> </w:t>
      </w:r>
      <w:r w:rsidRPr="006B7924">
        <w:rPr>
          <w:b/>
          <w:color w:val="000000" w:themeColor="text1"/>
        </w:rPr>
        <w:t>T</w:t>
      </w:r>
      <w:r w:rsidR="00C967DD" w:rsidRPr="006B7924">
        <w:rPr>
          <w:b/>
          <w:color w:val="000000" w:themeColor="text1"/>
        </w:rPr>
        <w:t xml:space="preserve"> </w:t>
      </w:r>
      <w:r w:rsidRPr="006B7924">
        <w:rPr>
          <w:b/>
          <w:color w:val="000000" w:themeColor="text1"/>
        </w:rPr>
        <w:t>E</w:t>
      </w:r>
      <w:r w:rsidR="00C967DD" w:rsidRPr="006B7924">
        <w:rPr>
          <w:b/>
          <w:color w:val="000000" w:themeColor="text1"/>
        </w:rPr>
        <w:t xml:space="preserve"> </w:t>
      </w:r>
      <w:r w:rsidRPr="006B7924">
        <w:rPr>
          <w:b/>
          <w:color w:val="000000" w:themeColor="text1"/>
        </w:rPr>
        <w:t>C</w:t>
      </w:r>
      <w:r w:rsidR="00C967DD" w:rsidRPr="006B7924">
        <w:rPr>
          <w:b/>
          <w:color w:val="000000" w:themeColor="text1"/>
        </w:rPr>
        <w:t xml:space="preserve"> </w:t>
      </w:r>
      <w:r w:rsidRPr="006B7924">
        <w:rPr>
          <w:b/>
          <w:color w:val="000000" w:themeColor="text1"/>
        </w:rPr>
        <w:t>E</w:t>
      </w:r>
      <w:r w:rsidR="00C967DD" w:rsidRPr="006B7924">
        <w:rPr>
          <w:b/>
          <w:color w:val="000000" w:themeColor="text1"/>
        </w:rPr>
        <w:t xml:space="preserve"> </w:t>
      </w:r>
      <w:r w:rsidRPr="006B7924">
        <w:rPr>
          <w:b/>
          <w:color w:val="000000" w:themeColor="text1"/>
        </w:rPr>
        <w:t>D</w:t>
      </w:r>
      <w:r w:rsidR="00C967DD" w:rsidRPr="006B7924">
        <w:rPr>
          <w:b/>
          <w:color w:val="000000" w:themeColor="text1"/>
        </w:rPr>
        <w:t xml:space="preserve"> </w:t>
      </w:r>
      <w:r w:rsidRPr="006B7924">
        <w:rPr>
          <w:b/>
          <w:color w:val="000000" w:themeColor="text1"/>
        </w:rPr>
        <w:t>E</w:t>
      </w:r>
      <w:r w:rsidR="00C967DD" w:rsidRPr="006B7924">
        <w:rPr>
          <w:b/>
          <w:color w:val="000000" w:themeColor="text1"/>
        </w:rPr>
        <w:t xml:space="preserve"> </w:t>
      </w:r>
      <w:r w:rsidRPr="006B7924">
        <w:rPr>
          <w:b/>
          <w:color w:val="000000" w:themeColor="text1"/>
        </w:rPr>
        <w:t>N</w:t>
      </w:r>
      <w:r w:rsidR="00C967DD" w:rsidRPr="006B7924">
        <w:rPr>
          <w:b/>
          <w:color w:val="000000" w:themeColor="text1"/>
        </w:rPr>
        <w:t xml:space="preserve"> </w:t>
      </w:r>
      <w:r w:rsidRPr="006B7924">
        <w:rPr>
          <w:b/>
          <w:color w:val="000000" w:themeColor="text1"/>
        </w:rPr>
        <w:t>T</w:t>
      </w:r>
      <w:r w:rsidR="00C967DD" w:rsidRPr="006B7924">
        <w:rPr>
          <w:b/>
          <w:color w:val="000000" w:themeColor="text1"/>
        </w:rPr>
        <w:t xml:space="preserve"> </w:t>
      </w:r>
      <w:r w:rsidRPr="006B7924">
        <w:rPr>
          <w:b/>
          <w:color w:val="000000" w:themeColor="text1"/>
        </w:rPr>
        <w:t>E</w:t>
      </w:r>
      <w:r w:rsidR="00C967DD" w:rsidRPr="006B7924">
        <w:rPr>
          <w:b/>
          <w:color w:val="000000" w:themeColor="text1"/>
        </w:rPr>
        <w:t xml:space="preserve"> </w:t>
      </w:r>
      <w:r w:rsidRPr="006B7924">
        <w:rPr>
          <w:b/>
          <w:color w:val="000000" w:themeColor="text1"/>
        </w:rPr>
        <w:t>S</w:t>
      </w:r>
      <w:bookmarkEnd w:id="1"/>
      <w:bookmarkEnd w:id="2"/>
      <w:bookmarkEnd w:id="3"/>
    </w:p>
    <w:p w14:paraId="5F73BCCB" w14:textId="77777777" w:rsidR="003F1A79" w:rsidRPr="006B7924" w:rsidRDefault="003F1A79" w:rsidP="003F1A79">
      <w:pPr>
        <w:rPr>
          <w:lang w:eastAsia="en-US"/>
        </w:rPr>
      </w:pPr>
    </w:p>
    <w:p w14:paraId="402A4C0A" w14:textId="2996E05D" w:rsidR="00D9392E" w:rsidRPr="006B7924" w:rsidRDefault="005F0007" w:rsidP="00F24E6A">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sidRPr="006B7924">
        <w:rPr>
          <w:rFonts w:ascii="Palatino Linotype" w:eastAsia="Calibri" w:hAnsi="Palatino Linotype" w:cs="Arial"/>
          <w:color w:val="000000" w:themeColor="text1"/>
          <w:lang w:val="es-ES"/>
        </w:rPr>
        <w:t>El</w:t>
      </w:r>
      <w:r w:rsidR="00D9392E" w:rsidRPr="006B7924">
        <w:rPr>
          <w:rFonts w:ascii="Palatino Linotype" w:eastAsia="Calibri" w:hAnsi="Palatino Linotype" w:cs="Arial"/>
          <w:color w:val="000000" w:themeColor="text1"/>
          <w:lang w:val="es-ES"/>
        </w:rPr>
        <w:t xml:space="preserve"> </w:t>
      </w:r>
      <w:r w:rsidR="007415F9" w:rsidRPr="006B7924">
        <w:rPr>
          <w:rFonts w:ascii="Palatino Linotype" w:eastAsia="Calibri" w:hAnsi="Palatino Linotype" w:cs="Arial"/>
          <w:color w:val="000000" w:themeColor="text1"/>
          <w:lang w:val="es-ES"/>
        </w:rPr>
        <w:t>veintiocho</w:t>
      </w:r>
      <w:r w:rsidR="00755146" w:rsidRPr="006B7924">
        <w:rPr>
          <w:rFonts w:ascii="Palatino Linotype" w:eastAsia="Calibri" w:hAnsi="Palatino Linotype" w:cs="Arial"/>
          <w:color w:val="000000" w:themeColor="text1"/>
          <w:lang w:val="es-ES"/>
        </w:rPr>
        <w:t xml:space="preserve"> </w:t>
      </w:r>
      <w:r w:rsidR="007076C5" w:rsidRPr="006B7924">
        <w:rPr>
          <w:rFonts w:ascii="Palatino Linotype" w:eastAsia="Calibri" w:hAnsi="Palatino Linotype" w:cs="Arial"/>
          <w:color w:val="000000" w:themeColor="text1"/>
          <w:lang w:val="es-ES"/>
        </w:rPr>
        <w:t>(</w:t>
      </w:r>
      <w:r w:rsidR="007415F9" w:rsidRPr="006B7924">
        <w:rPr>
          <w:rFonts w:ascii="Palatino Linotype" w:eastAsia="Calibri" w:hAnsi="Palatino Linotype" w:cs="Arial"/>
          <w:color w:val="000000" w:themeColor="text1"/>
          <w:lang w:val="es-ES"/>
        </w:rPr>
        <w:t>28</w:t>
      </w:r>
      <w:r w:rsidR="007076C5" w:rsidRPr="006B7924">
        <w:rPr>
          <w:rFonts w:ascii="Palatino Linotype" w:eastAsia="Calibri" w:hAnsi="Palatino Linotype" w:cs="Arial"/>
          <w:color w:val="000000" w:themeColor="text1"/>
          <w:lang w:val="es-ES"/>
        </w:rPr>
        <w:t xml:space="preserve">) de </w:t>
      </w:r>
      <w:r w:rsidR="007415F9" w:rsidRPr="006B7924">
        <w:rPr>
          <w:rFonts w:ascii="Palatino Linotype" w:eastAsia="Calibri" w:hAnsi="Palatino Linotype" w:cs="Arial"/>
          <w:color w:val="000000" w:themeColor="text1"/>
          <w:lang w:val="es-ES"/>
        </w:rPr>
        <w:t>marzo</w:t>
      </w:r>
      <w:r w:rsidR="00B31E90" w:rsidRPr="006B7924">
        <w:rPr>
          <w:rFonts w:ascii="Palatino Linotype" w:eastAsia="Calibri" w:hAnsi="Palatino Linotype" w:cs="Arial"/>
          <w:color w:val="000000" w:themeColor="text1"/>
          <w:lang w:val="es-ES"/>
        </w:rPr>
        <w:t xml:space="preserve"> de dos mil veinti</w:t>
      </w:r>
      <w:r w:rsidR="00DC6944" w:rsidRPr="006B7924">
        <w:rPr>
          <w:rFonts w:ascii="Palatino Linotype" w:eastAsia="Calibri" w:hAnsi="Palatino Linotype" w:cs="Arial"/>
          <w:color w:val="000000" w:themeColor="text1"/>
          <w:lang w:val="es-ES"/>
        </w:rPr>
        <w:t>dós</w:t>
      </w:r>
      <w:r w:rsidR="005F1362" w:rsidRPr="006B7924">
        <w:rPr>
          <w:rFonts w:ascii="Palatino Linotype" w:eastAsia="Calibri" w:hAnsi="Palatino Linotype" w:cs="Arial"/>
          <w:color w:val="000000" w:themeColor="text1"/>
          <w:lang w:val="es-ES"/>
        </w:rPr>
        <w:t xml:space="preserve">, </w:t>
      </w:r>
      <w:r w:rsidR="004E197E" w:rsidRPr="006B7924">
        <w:rPr>
          <w:rFonts w:ascii="Palatino Linotype" w:eastAsia="Calibri" w:hAnsi="Palatino Linotype" w:cs="Arial"/>
          <w:color w:val="000000" w:themeColor="text1"/>
          <w:lang w:val="es-ES"/>
        </w:rPr>
        <w:t>el</w:t>
      </w:r>
      <w:r w:rsidR="00B31E90" w:rsidRPr="006B7924">
        <w:rPr>
          <w:rFonts w:ascii="Palatino Linotype" w:hAnsi="Palatino Linotype"/>
          <w:color w:val="000000" w:themeColor="text1"/>
        </w:rPr>
        <w:t xml:space="preserve"> particular</w:t>
      </w:r>
      <w:r w:rsidR="005F1362" w:rsidRPr="006B7924">
        <w:rPr>
          <w:rFonts w:ascii="Palatino Linotype" w:hAnsi="Palatino Linotype"/>
          <w:color w:val="000000" w:themeColor="text1"/>
        </w:rPr>
        <w:t xml:space="preserve"> presentó</w:t>
      </w:r>
      <w:r w:rsidR="005F1362" w:rsidRPr="006B7924">
        <w:rPr>
          <w:rFonts w:ascii="Palatino Linotype" w:hAnsi="Palatino Linotype"/>
          <w:b/>
          <w:color w:val="000000" w:themeColor="text1"/>
        </w:rPr>
        <w:t xml:space="preserve"> </w:t>
      </w:r>
      <w:r w:rsidR="00127E68" w:rsidRPr="006B7924">
        <w:rPr>
          <w:rFonts w:ascii="Palatino Linotype" w:hAnsi="Palatino Linotype"/>
          <w:bCs/>
          <w:color w:val="000000" w:themeColor="text1"/>
        </w:rPr>
        <w:t xml:space="preserve">a través </w:t>
      </w:r>
      <w:r w:rsidR="00994E0F" w:rsidRPr="006B7924">
        <w:rPr>
          <w:rFonts w:ascii="Palatino Linotype" w:hAnsi="Palatino Linotype"/>
          <w:bCs/>
          <w:color w:val="000000" w:themeColor="text1"/>
        </w:rPr>
        <w:t>d</w:t>
      </w:r>
      <w:r w:rsidR="000021A0" w:rsidRPr="006B7924">
        <w:rPr>
          <w:rFonts w:ascii="Palatino Linotype" w:hAnsi="Palatino Linotype"/>
          <w:bCs/>
          <w:color w:val="000000" w:themeColor="text1"/>
        </w:rPr>
        <w:t>el</w:t>
      </w:r>
      <w:r w:rsidR="004863BC" w:rsidRPr="006B7924">
        <w:rPr>
          <w:rFonts w:ascii="Palatino Linotype" w:hAnsi="Palatino Linotype"/>
          <w:bCs/>
          <w:color w:val="000000" w:themeColor="text1"/>
        </w:rPr>
        <w:t xml:space="preserve"> </w:t>
      </w:r>
      <w:r w:rsidR="005F1362" w:rsidRPr="006B7924">
        <w:rPr>
          <w:rFonts w:ascii="Palatino Linotype" w:eastAsia="Calibri" w:hAnsi="Palatino Linotype" w:cs="Arial"/>
          <w:color w:val="000000" w:themeColor="text1"/>
          <w:lang w:val="es-ES"/>
        </w:rPr>
        <w:t xml:space="preserve">Sistema de Acceso a la Información Mexiquense </w:t>
      </w:r>
      <w:r w:rsidR="005F1362" w:rsidRPr="006B7924">
        <w:rPr>
          <w:rFonts w:ascii="Palatino Linotype" w:eastAsia="Calibri" w:hAnsi="Palatino Linotype" w:cs="Arial"/>
          <w:bCs/>
          <w:color w:val="000000" w:themeColor="text1"/>
          <w:lang w:val="es-ES"/>
        </w:rPr>
        <w:t>(SAIMEX)</w:t>
      </w:r>
      <w:r w:rsidR="005F1362" w:rsidRPr="006B7924">
        <w:rPr>
          <w:rFonts w:ascii="Palatino Linotype" w:eastAsia="Calibri" w:hAnsi="Palatino Linotype" w:cs="Arial"/>
          <w:color w:val="000000" w:themeColor="text1"/>
          <w:lang w:val="es-ES"/>
        </w:rPr>
        <w:t>, la solicitud de información pública registrada con el número</w:t>
      </w:r>
      <w:r w:rsidR="005F1362" w:rsidRPr="006B7924">
        <w:rPr>
          <w:rFonts w:ascii="Palatino Linotype" w:hAnsi="Palatino Linotype"/>
          <w:b/>
          <w:bCs/>
          <w:color w:val="000000" w:themeColor="text1"/>
        </w:rPr>
        <w:t xml:space="preserve"> </w:t>
      </w:r>
      <w:r w:rsidR="00F24E6A" w:rsidRPr="006B7924">
        <w:rPr>
          <w:rFonts w:ascii="Palatino Linotype" w:hAnsi="Palatino Linotype"/>
          <w:b/>
          <w:bCs/>
          <w:color w:val="000000" w:themeColor="text1"/>
        </w:rPr>
        <w:t>00162/CHIMALHU/IP/2022</w:t>
      </w:r>
      <w:r w:rsidR="005F1362" w:rsidRPr="006B7924">
        <w:rPr>
          <w:rFonts w:ascii="Palatino Linotype" w:hAnsi="Palatino Linotype"/>
          <w:b/>
          <w:bCs/>
          <w:color w:val="000000" w:themeColor="text1"/>
        </w:rPr>
        <w:t>,</w:t>
      </w:r>
      <w:r w:rsidR="005F1362" w:rsidRPr="006B7924">
        <w:rPr>
          <w:rFonts w:ascii="Palatino Linotype" w:eastAsia="Calibri" w:hAnsi="Palatino Linotype" w:cs="Arial"/>
          <w:color w:val="000000" w:themeColor="text1"/>
          <w:lang w:val="es-ES"/>
        </w:rPr>
        <w:t xml:space="preserve"> mediante la cual requirió</w:t>
      </w:r>
      <w:r w:rsidR="00022D89" w:rsidRPr="006B7924">
        <w:rPr>
          <w:rFonts w:ascii="Palatino Linotype" w:eastAsia="Calibri" w:hAnsi="Palatino Linotype" w:cs="Arial"/>
          <w:color w:val="000000" w:themeColor="text1"/>
          <w:lang w:val="es-ES"/>
        </w:rPr>
        <w:t xml:space="preserve"> lo siguiente</w:t>
      </w:r>
      <w:r w:rsidR="005F1362" w:rsidRPr="006B7924">
        <w:rPr>
          <w:rFonts w:ascii="Palatino Linotype" w:eastAsia="Calibri" w:hAnsi="Palatino Linotype" w:cs="Arial"/>
          <w:color w:val="000000" w:themeColor="text1"/>
          <w:lang w:val="es-ES"/>
        </w:rPr>
        <w:t>:</w:t>
      </w:r>
    </w:p>
    <w:p w14:paraId="76EB7490" w14:textId="77777777" w:rsidR="00B31E90" w:rsidRPr="006B7924" w:rsidRDefault="00B31E90" w:rsidP="00B31E90">
      <w:pPr>
        <w:pStyle w:val="Prrafodelista"/>
        <w:spacing w:line="276" w:lineRule="auto"/>
        <w:ind w:left="567" w:right="567"/>
        <w:jc w:val="both"/>
        <w:rPr>
          <w:rFonts w:ascii="Palatino Linotype" w:hAnsi="Palatino Linotype"/>
          <w:i/>
          <w:color w:val="000000" w:themeColor="text1"/>
          <w:sz w:val="22"/>
          <w:szCs w:val="22"/>
        </w:rPr>
      </w:pPr>
    </w:p>
    <w:p w14:paraId="605C5067" w14:textId="45DBEAD6" w:rsidR="0097210F" w:rsidRPr="006B7924" w:rsidRDefault="005F1362" w:rsidP="00755146">
      <w:pPr>
        <w:pStyle w:val="Prrafodelista"/>
        <w:spacing w:line="276" w:lineRule="auto"/>
        <w:ind w:left="567" w:right="567"/>
        <w:jc w:val="both"/>
        <w:rPr>
          <w:rFonts w:ascii="Palatino Linotype" w:hAnsi="Palatino Linotype"/>
          <w:i/>
          <w:color w:val="000000" w:themeColor="text1"/>
          <w:sz w:val="22"/>
          <w:szCs w:val="22"/>
        </w:rPr>
      </w:pPr>
      <w:r w:rsidRPr="006B7924">
        <w:rPr>
          <w:rFonts w:ascii="Palatino Linotype" w:hAnsi="Palatino Linotype"/>
          <w:i/>
          <w:color w:val="000000" w:themeColor="text1"/>
          <w:sz w:val="22"/>
          <w:szCs w:val="22"/>
        </w:rPr>
        <w:t>“</w:t>
      </w:r>
      <w:r w:rsidR="0078283A" w:rsidRPr="006B7924">
        <w:rPr>
          <w:rFonts w:ascii="Palatino Linotype" w:hAnsi="Palatino Linotype"/>
          <w:bCs/>
          <w:i/>
          <w:color w:val="000000"/>
          <w:sz w:val="22"/>
          <w:szCs w:val="22"/>
        </w:rPr>
        <w:t xml:space="preserve">Buenas tardes, solicito me proporcionen la siguiente información: 1. Solicito de forma digital copia de la póliza de cheque de enero del 2022 a la fecha 2. Solicito la lista de cheques emitidos desde enero 2022 a la fecha, precisando solamente el numero de cheque, concepto de pago y cantidad. 3. ¿Cuál es el costo mensual y copia de las facturas por concepto de gasolina, alimentos y hospedajes del presidente municipal? 4. ¿Cuántos empleados tiene la oficina de la presidencia municipal (nombres, sueldos y si tienen derecho a viaticos o pago de gastos alimenticios y/o transporte)? 5. ¿Cuál es el monto por concepto de gastos personales de la oficina de la presidencia municipal, desde enero 2022 a la fecha? 6. ¿Cuál es el costo mensual y copia de las facturas por concepto de gasolina, alimentos y hospedajes del secretario del h. ayuntamiento, desde enero 2022 a </w:t>
      </w:r>
      <w:r w:rsidR="0078283A" w:rsidRPr="006B7924">
        <w:rPr>
          <w:rFonts w:ascii="Palatino Linotype" w:hAnsi="Palatino Linotype"/>
          <w:bCs/>
          <w:i/>
          <w:color w:val="000000"/>
          <w:sz w:val="22"/>
          <w:szCs w:val="22"/>
        </w:rPr>
        <w:lastRenderedPageBreak/>
        <w:t>la fecha? 7. ¿Cuál es el costo mensual y copia de las facturas por concepto de gasolina, alimentos y hospedajes del secretario particular del presidente municipal, desde enero 2022 a la fecha? 8. ¿Cuál es el costo mensual y copia de las facturas por concepto de gasolina, alimentos y hospedajes del presidente Municipal, desde enero 2022 a la fecha? 9. ¿Cuál es el costo mensual y copia de las facturas por concepto de gasolina, alimentos y hospedajes de la o el presidente del DIF, desde enero 2022 a la fecha? 10. ¿Cuántos empleados municipales tiene el h. ayuntamiento, que estén sindicalizados y sean de confianza?</w:t>
      </w:r>
      <w:r w:rsidRPr="006B7924">
        <w:rPr>
          <w:rFonts w:ascii="Palatino Linotype" w:hAnsi="Palatino Linotype"/>
          <w:i/>
          <w:color w:val="000000" w:themeColor="text1"/>
          <w:sz w:val="22"/>
          <w:szCs w:val="22"/>
        </w:rPr>
        <w:t>” (Sic).</w:t>
      </w:r>
    </w:p>
    <w:p w14:paraId="010F49EF" w14:textId="4293FA51" w:rsidR="004E197E" w:rsidRPr="006B7924" w:rsidRDefault="004E197E" w:rsidP="00B31E90">
      <w:pPr>
        <w:pStyle w:val="Prrafodelista"/>
        <w:spacing w:line="276" w:lineRule="auto"/>
        <w:ind w:left="567" w:right="567"/>
        <w:jc w:val="both"/>
        <w:rPr>
          <w:rFonts w:ascii="Palatino Linotype" w:hAnsi="Palatino Linotype"/>
          <w:i/>
          <w:color w:val="000000" w:themeColor="text1"/>
          <w:szCs w:val="22"/>
        </w:rPr>
      </w:pPr>
    </w:p>
    <w:p w14:paraId="49C21E77" w14:textId="70415F8A" w:rsidR="0039142B" w:rsidRPr="006B7924" w:rsidRDefault="00836FF4" w:rsidP="00DA22D8">
      <w:pPr>
        <w:pStyle w:val="Prrafodelista"/>
        <w:numPr>
          <w:ilvl w:val="0"/>
          <w:numId w:val="1"/>
        </w:numPr>
        <w:tabs>
          <w:tab w:val="left" w:pos="426"/>
        </w:tabs>
        <w:spacing w:line="360" w:lineRule="auto"/>
        <w:jc w:val="both"/>
        <w:rPr>
          <w:rFonts w:ascii="Palatino Linotype" w:eastAsia="MS Mincho" w:hAnsi="Palatino Linotype" w:cs="Times New Roman"/>
          <w:color w:val="000000" w:themeColor="text1"/>
        </w:rPr>
      </w:pPr>
      <w:r w:rsidRPr="006B7924">
        <w:rPr>
          <w:rFonts w:ascii="Palatino Linotype" w:hAnsi="Palatino Linotype" w:cs="Arial"/>
          <w:color w:val="000000" w:themeColor="text1"/>
        </w:rPr>
        <w:t>Modalidad de entrega: A través d</w:t>
      </w:r>
      <w:r w:rsidR="009C0215" w:rsidRPr="006B7924">
        <w:rPr>
          <w:rFonts w:ascii="Palatino Linotype" w:hAnsi="Palatino Linotype" w:cs="Arial"/>
          <w:color w:val="000000" w:themeColor="text1"/>
        </w:rPr>
        <w:t>e</w:t>
      </w:r>
      <w:r w:rsidR="00755146" w:rsidRPr="006B7924">
        <w:rPr>
          <w:rFonts w:ascii="Palatino Linotype" w:hAnsi="Palatino Linotype" w:cs="Arial"/>
          <w:color w:val="000000" w:themeColor="text1"/>
        </w:rPr>
        <w:t>l SAIMEX</w:t>
      </w:r>
      <w:r w:rsidR="00717EDC" w:rsidRPr="006B7924">
        <w:rPr>
          <w:rFonts w:ascii="Palatino Linotype" w:hAnsi="Palatino Linotype" w:cs="Arial"/>
          <w:color w:val="000000" w:themeColor="text1"/>
        </w:rPr>
        <w:t>.</w:t>
      </w:r>
    </w:p>
    <w:p w14:paraId="35BA18A9" w14:textId="77777777" w:rsidR="0039142B" w:rsidRPr="006B7924" w:rsidRDefault="0039142B" w:rsidP="00B31E90">
      <w:pPr>
        <w:pStyle w:val="Prrafodelista"/>
        <w:spacing w:line="360" w:lineRule="auto"/>
        <w:ind w:left="284"/>
        <w:jc w:val="both"/>
        <w:rPr>
          <w:rFonts w:ascii="Palatino Linotype" w:eastAsia="MS Mincho" w:hAnsi="Palatino Linotype" w:cs="Times New Roman"/>
          <w:color w:val="000000" w:themeColor="text1"/>
        </w:rPr>
      </w:pPr>
    </w:p>
    <w:p w14:paraId="60DCDA4B" w14:textId="6D98707C" w:rsidR="0022448D" w:rsidRPr="006B7924" w:rsidRDefault="0078283A" w:rsidP="00DA22D8">
      <w:pPr>
        <w:pStyle w:val="Prrafodelista"/>
        <w:numPr>
          <w:ilvl w:val="0"/>
          <w:numId w:val="1"/>
        </w:numPr>
        <w:tabs>
          <w:tab w:val="left" w:pos="426"/>
        </w:tabs>
        <w:spacing w:line="360" w:lineRule="auto"/>
        <w:jc w:val="both"/>
        <w:rPr>
          <w:rFonts w:ascii="Palatino Linotype" w:eastAsia="MS Mincho" w:hAnsi="Palatino Linotype" w:cs="Times New Roman"/>
          <w:color w:val="000000" w:themeColor="text1"/>
        </w:rPr>
      </w:pPr>
      <w:r w:rsidRPr="006B7924">
        <w:rPr>
          <w:rFonts w:ascii="Palatino Linotype" w:eastAsia="MS Mincho" w:hAnsi="Palatino Linotype" w:cs="Times New Roman"/>
          <w:color w:val="000000" w:themeColor="text1"/>
        </w:rPr>
        <w:t>El cuatro</w:t>
      </w:r>
      <w:r w:rsidR="00FD2865" w:rsidRPr="006B7924">
        <w:rPr>
          <w:rFonts w:ascii="Palatino Linotype" w:eastAsia="MS Mincho" w:hAnsi="Palatino Linotype" w:cs="Times New Roman"/>
          <w:color w:val="000000" w:themeColor="text1"/>
        </w:rPr>
        <w:t xml:space="preserve"> </w:t>
      </w:r>
      <w:r w:rsidR="007076C5" w:rsidRPr="006B7924">
        <w:rPr>
          <w:rFonts w:ascii="Palatino Linotype" w:eastAsia="MS Mincho" w:hAnsi="Palatino Linotype" w:cs="Times New Roman"/>
          <w:color w:val="000000" w:themeColor="text1"/>
        </w:rPr>
        <w:t>(</w:t>
      </w:r>
      <w:r w:rsidRPr="006B7924">
        <w:rPr>
          <w:rFonts w:ascii="Palatino Linotype" w:eastAsia="MS Mincho" w:hAnsi="Palatino Linotype" w:cs="Times New Roman"/>
          <w:color w:val="000000" w:themeColor="text1"/>
        </w:rPr>
        <w:t>4</w:t>
      </w:r>
      <w:r w:rsidR="007076C5" w:rsidRPr="006B7924">
        <w:rPr>
          <w:rFonts w:ascii="Palatino Linotype" w:eastAsia="MS Mincho" w:hAnsi="Palatino Linotype" w:cs="Times New Roman"/>
          <w:color w:val="000000" w:themeColor="text1"/>
        </w:rPr>
        <w:t xml:space="preserve">) de </w:t>
      </w:r>
      <w:r w:rsidRPr="006B7924">
        <w:rPr>
          <w:rFonts w:ascii="Palatino Linotype" w:eastAsia="MS Mincho" w:hAnsi="Palatino Linotype" w:cs="Times New Roman"/>
          <w:color w:val="000000" w:themeColor="text1"/>
        </w:rPr>
        <w:t>mayo</w:t>
      </w:r>
      <w:r w:rsidR="00762697" w:rsidRPr="006B7924">
        <w:rPr>
          <w:rFonts w:ascii="Palatino Linotype" w:eastAsia="MS Mincho" w:hAnsi="Palatino Linotype" w:cs="Times New Roman"/>
          <w:color w:val="000000" w:themeColor="text1"/>
        </w:rPr>
        <w:t xml:space="preserve"> de dos mil veinti</w:t>
      </w:r>
      <w:r w:rsidR="00AD2900" w:rsidRPr="006B7924">
        <w:rPr>
          <w:rFonts w:ascii="Palatino Linotype" w:eastAsia="MS Mincho" w:hAnsi="Palatino Linotype" w:cs="Times New Roman"/>
          <w:color w:val="000000" w:themeColor="text1"/>
        </w:rPr>
        <w:t>dós</w:t>
      </w:r>
      <w:r w:rsidR="00762697" w:rsidRPr="006B7924">
        <w:rPr>
          <w:rFonts w:ascii="Palatino Linotype" w:eastAsia="MS Mincho" w:hAnsi="Palatino Linotype" w:cs="Times New Roman"/>
          <w:color w:val="000000" w:themeColor="text1"/>
        </w:rPr>
        <w:t xml:space="preserve">, </w:t>
      </w:r>
      <w:r w:rsidR="005F1362" w:rsidRPr="006B7924">
        <w:rPr>
          <w:rFonts w:ascii="Palatino Linotype" w:hAnsi="Palatino Linotype"/>
          <w:color w:val="000000" w:themeColor="text1"/>
          <w:szCs w:val="14"/>
        </w:rPr>
        <w:t xml:space="preserve">el </w:t>
      </w:r>
      <w:r w:rsidR="005F1362" w:rsidRPr="006B7924">
        <w:rPr>
          <w:rFonts w:ascii="Palatino Linotype" w:hAnsi="Palatino Linotype"/>
          <w:b/>
          <w:color w:val="000000" w:themeColor="text1"/>
          <w:szCs w:val="14"/>
        </w:rPr>
        <w:t>SUJETO OBLIGADO</w:t>
      </w:r>
      <w:r w:rsidR="005F1362" w:rsidRPr="006B7924">
        <w:rPr>
          <w:rFonts w:ascii="Palatino Linotype" w:hAnsi="Palatino Linotype"/>
          <w:color w:val="000000" w:themeColor="text1"/>
          <w:szCs w:val="14"/>
        </w:rPr>
        <w:t xml:space="preserve"> </w:t>
      </w:r>
      <w:r w:rsidR="007076C5" w:rsidRPr="006B7924">
        <w:rPr>
          <w:rFonts w:ascii="Palatino Linotype" w:hAnsi="Palatino Linotype"/>
          <w:color w:val="000000" w:themeColor="text1"/>
          <w:szCs w:val="14"/>
        </w:rPr>
        <w:t xml:space="preserve">dio respuesta a la solicitud de información </w:t>
      </w:r>
      <w:r w:rsidR="00F24E6A" w:rsidRPr="006B7924">
        <w:rPr>
          <w:rFonts w:ascii="Palatino Linotype" w:hAnsi="Palatino Linotype"/>
          <w:b/>
          <w:bCs/>
          <w:color w:val="000000" w:themeColor="text1"/>
        </w:rPr>
        <w:t>00162/CHIMALHU/IP/2022</w:t>
      </w:r>
      <w:r w:rsidR="007076C5" w:rsidRPr="006B7924">
        <w:rPr>
          <w:rFonts w:ascii="Palatino Linotype" w:hAnsi="Palatino Linotype"/>
          <w:color w:val="000000" w:themeColor="text1"/>
          <w:szCs w:val="14"/>
        </w:rPr>
        <w:t xml:space="preserve"> en los siguientes términos</w:t>
      </w:r>
      <w:r w:rsidR="005F1362" w:rsidRPr="006B7924">
        <w:rPr>
          <w:rFonts w:ascii="Palatino Linotype" w:hAnsi="Palatino Linotype"/>
          <w:color w:val="000000" w:themeColor="text1"/>
          <w:szCs w:val="14"/>
        </w:rPr>
        <w:t>:</w:t>
      </w:r>
    </w:p>
    <w:p w14:paraId="0E759FD5" w14:textId="77777777" w:rsidR="009A593A" w:rsidRPr="006B7924" w:rsidRDefault="009A593A" w:rsidP="00B31E90">
      <w:pPr>
        <w:pStyle w:val="Sinespaciado"/>
        <w:ind w:left="567" w:right="567"/>
        <w:jc w:val="right"/>
        <w:rPr>
          <w:rFonts w:ascii="Palatino Linotype" w:hAnsi="Palatino Linotype"/>
          <w:i/>
          <w:noProof/>
          <w:color w:val="000000" w:themeColor="text1"/>
          <w:lang w:eastAsia="es-MX"/>
        </w:rPr>
      </w:pPr>
    </w:p>
    <w:p w14:paraId="43287D95" w14:textId="77777777" w:rsidR="0078283A" w:rsidRPr="006B7924" w:rsidRDefault="009C0057" w:rsidP="0078283A">
      <w:pPr>
        <w:pStyle w:val="Prrafodelista"/>
        <w:tabs>
          <w:tab w:val="left" w:pos="426"/>
        </w:tabs>
        <w:spacing w:line="360" w:lineRule="auto"/>
        <w:ind w:left="567" w:right="616"/>
        <w:jc w:val="both"/>
        <w:rPr>
          <w:rFonts w:ascii="Palatino Linotype" w:eastAsia="MS Mincho" w:hAnsi="Palatino Linotype" w:cs="Times New Roman"/>
          <w:i/>
          <w:color w:val="000000" w:themeColor="text1"/>
          <w:sz w:val="22"/>
        </w:rPr>
      </w:pPr>
      <w:r w:rsidRPr="006B7924">
        <w:rPr>
          <w:rFonts w:ascii="Palatino Linotype" w:eastAsia="MS Mincho" w:hAnsi="Palatino Linotype" w:cs="Times New Roman"/>
          <w:i/>
          <w:color w:val="000000" w:themeColor="text1"/>
          <w:sz w:val="22"/>
        </w:rPr>
        <w:t>“</w:t>
      </w:r>
      <w:r w:rsidR="0078283A" w:rsidRPr="006B7924">
        <w:rPr>
          <w:rFonts w:ascii="Palatino Linotype" w:eastAsia="MS Mincho" w:hAnsi="Palatino Linotype" w:cs="Times New Roman"/>
          <w:i/>
          <w:color w:val="000000" w:themeColor="text1"/>
          <w:sz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036684C4" w14:textId="77777777" w:rsidR="0078283A" w:rsidRPr="006B7924" w:rsidRDefault="0078283A" w:rsidP="0078283A">
      <w:pPr>
        <w:pStyle w:val="Prrafodelista"/>
        <w:tabs>
          <w:tab w:val="left" w:pos="426"/>
        </w:tabs>
        <w:spacing w:line="360" w:lineRule="auto"/>
        <w:ind w:left="567" w:right="616"/>
        <w:jc w:val="both"/>
        <w:rPr>
          <w:rFonts w:ascii="Palatino Linotype" w:eastAsia="MS Mincho" w:hAnsi="Palatino Linotype" w:cs="Times New Roman"/>
          <w:i/>
          <w:color w:val="000000" w:themeColor="text1"/>
          <w:sz w:val="22"/>
        </w:rPr>
      </w:pPr>
      <w:r w:rsidRPr="006B7924">
        <w:rPr>
          <w:rFonts w:ascii="Palatino Linotype" w:eastAsia="MS Mincho" w:hAnsi="Palatino Linotype" w:cs="Times New Roman"/>
          <w:i/>
          <w:color w:val="000000" w:themeColor="text1"/>
          <w:sz w:val="22"/>
        </w:rPr>
        <w:t xml:space="preserve">Esperando que sea de su conformidad el informe, no omito mencionar que el Sistema de Acceso a la Información Mexiquense es para proporcionar Información Pública de Oficio contenida en los documentos que los Sujetos Obligados posean, archiven, generen o administren de conformidad con el Artículo 12 Párrafo Segundo de la Ley en la materia: Los sujetos obligados sólo proporcionarán la información pública que se les requiera y que obre en sus archivos y en el estado en que ésta se encuentre. La obligación de proporcionar información no comprende el procesamiento de la misma, ni presentarla conforme al interés del solicitante; no estarán obligados a generarla, resumirla, efectuar cálculos o practicar investigaciones. Como Sujetos Obligados este H. Ayuntamiento buscará en todo momento que la información generada sea regida por los principios de Máxima Publicidad, Certeza, Legalidad, Transparencia e Imparcialidad, se otorgarán </w:t>
      </w:r>
      <w:r w:rsidRPr="006B7924">
        <w:rPr>
          <w:rFonts w:ascii="Palatino Linotype" w:eastAsia="MS Mincho" w:hAnsi="Palatino Linotype" w:cs="Times New Roman"/>
          <w:i/>
          <w:color w:val="000000" w:themeColor="text1"/>
          <w:sz w:val="22"/>
        </w:rPr>
        <w:lastRenderedPageBreak/>
        <w:t>las medidas pertinentes para asegurar el acceso a la información pública a todas las personas con la normatividad aplicable para sus excepciones. A T E N T A M E N T E. UNIDAD DE TRANSPARENCIA Y ACCESO A LA INFORMACIÓN PÚBLICA</w:t>
      </w:r>
    </w:p>
    <w:p w14:paraId="0EFFF932" w14:textId="77777777" w:rsidR="0078283A" w:rsidRPr="006B7924" w:rsidRDefault="0078283A" w:rsidP="0078283A">
      <w:pPr>
        <w:pStyle w:val="Prrafodelista"/>
        <w:tabs>
          <w:tab w:val="left" w:pos="426"/>
        </w:tabs>
        <w:spacing w:line="360" w:lineRule="auto"/>
        <w:ind w:left="567" w:right="616"/>
        <w:jc w:val="both"/>
        <w:rPr>
          <w:rFonts w:ascii="Palatino Linotype" w:eastAsia="MS Mincho" w:hAnsi="Palatino Linotype" w:cs="Times New Roman"/>
          <w:i/>
          <w:color w:val="000000" w:themeColor="text1"/>
          <w:sz w:val="22"/>
        </w:rPr>
      </w:pPr>
      <w:r w:rsidRPr="006B7924">
        <w:rPr>
          <w:rFonts w:ascii="Palatino Linotype" w:eastAsia="MS Mincho" w:hAnsi="Palatino Linotype" w:cs="Times New Roman"/>
          <w:i/>
          <w:color w:val="000000" w:themeColor="text1"/>
          <w:sz w:val="22"/>
        </w:rPr>
        <w:t>ATENTAMENTE</w:t>
      </w:r>
    </w:p>
    <w:p w14:paraId="7002C2BA" w14:textId="0D07AA2A" w:rsidR="009C0057" w:rsidRPr="006B7924" w:rsidRDefault="0078283A" w:rsidP="0078283A">
      <w:pPr>
        <w:pStyle w:val="Prrafodelista"/>
        <w:tabs>
          <w:tab w:val="left" w:pos="426"/>
        </w:tabs>
        <w:spacing w:line="360" w:lineRule="auto"/>
        <w:ind w:left="567" w:right="616"/>
        <w:jc w:val="both"/>
        <w:rPr>
          <w:rFonts w:ascii="Palatino Linotype" w:eastAsia="MS Mincho" w:hAnsi="Palatino Linotype" w:cs="Times New Roman"/>
          <w:i/>
          <w:color w:val="000000" w:themeColor="text1"/>
          <w:sz w:val="22"/>
        </w:rPr>
      </w:pPr>
      <w:r w:rsidRPr="006B7924">
        <w:rPr>
          <w:rFonts w:ascii="Palatino Linotype" w:eastAsia="MS Mincho" w:hAnsi="Palatino Linotype" w:cs="Times New Roman"/>
          <w:i/>
          <w:color w:val="000000" w:themeColor="text1"/>
          <w:sz w:val="22"/>
        </w:rPr>
        <w:t>C. DIANA KAREN GRACIA HERNANDEZ</w:t>
      </w:r>
      <w:r w:rsidR="009C0057" w:rsidRPr="006B7924">
        <w:rPr>
          <w:rFonts w:ascii="Palatino Linotype" w:eastAsia="MS Mincho" w:hAnsi="Palatino Linotype" w:cs="Times New Roman"/>
          <w:i/>
          <w:color w:val="000000" w:themeColor="text1"/>
          <w:sz w:val="22"/>
        </w:rPr>
        <w:t>” (sic)</w:t>
      </w:r>
    </w:p>
    <w:p w14:paraId="2D68519B" w14:textId="77777777" w:rsidR="0097210F" w:rsidRPr="006B7924" w:rsidRDefault="0097210F" w:rsidP="009A593A">
      <w:pPr>
        <w:pStyle w:val="Sinespaciado"/>
        <w:ind w:right="567"/>
        <w:jc w:val="both"/>
        <w:rPr>
          <w:rFonts w:ascii="Palatino Linotype" w:hAnsi="Palatino Linotype"/>
          <w:noProof/>
          <w:color w:val="000000" w:themeColor="text1"/>
          <w:lang w:val="es-MX" w:eastAsia="es-MX"/>
        </w:rPr>
      </w:pPr>
    </w:p>
    <w:p w14:paraId="656798CB" w14:textId="695402D6" w:rsidR="00FB63DD" w:rsidRPr="006B7924" w:rsidRDefault="0035066B" w:rsidP="00FB63DD">
      <w:pPr>
        <w:pStyle w:val="Prrafodelista"/>
        <w:numPr>
          <w:ilvl w:val="0"/>
          <w:numId w:val="1"/>
        </w:numPr>
        <w:tabs>
          <w:tab w:val="left" w:pos="284"/>
          <w:tab w:val="left" w:pos="426"/>
        </w:tabs>
        <w:spacing w:line="360" w:lineRule="auto"/>
        <w:jc w:val="both"/>
        <w:rPr>
          <w:rFonts w:ascii="Palatino Linotype" w:hAnsi="Palatino Linotype"/>
          <w:b/>
          <w:i/>
          <w:color w:val="000000" w:themeColor="text1"/>
          <w:szCs w:val="22"/>
        </w:rPr>
      </w:pPr>
      <w:r w:rsidRPr="006B7924">
        <w:rPr>
          <w:rFonts w:ascii="Palatino Linotype" w:hAnsi="Palatino Linotype"/>
          <w:color w:val="000000" w:themeColor="text1"/>
          <w:szCs w:val="22"/>
        </w:rPr>
        <w:t>El Sujeto Obligado acompañó la respuesta de</w:t>
      </w:r>
      <w:r w:rsidR="0083380F" w:rsidRPr="006B7924">
        <w:rPr>
          <w:rFonts w:ascii="Palatino Linotype" w:hAnsi="Palatino Linotype"/>
          <w:color w:val="000000" w:themeColor="text1"/>
          <w:szCs w:val="22"/>
        </w:rPr>
        <w:t xml:space="preserve"> </w:t>
      </w:r>
      <w:r w:rsidRPr="006B7924">
        <w:rPr>
          <w:rFonts w:ascii="Palatino Linotype" w:hAnsi="Palatino Linotype"/>
          <w:color w:val="000000" w:themeColor="text1"/>
          <w:szCs w:val="22"/>
        </w:rPr>
        <w:t>l</w:t>
      </w:r>
      <w:r w:rsidR="0083380F" w:rsidRPr="006B7924">
        <w:rPr>
          <w:rFonts w:ascii="Palatino Linotype" w:hAnsi="Palatino Linotype"/>
          <w:color w:val="000000" w:themeColor="text1"/>
          <w:szCs w:val="22"/>
        </w:rPr>
        <w:t>os</w:t>
      </w:r>
      <w:r w:rsidRPr="006B7924">
        <w:rPr>
          <w:rFonts w:ascii="Palatino Linotype" w:hAnsi="Palatino Linotype"/>
          <w:color w:val="000000" w:themeColor="text1"/>
          <w:szCs w:val="22"/>
        </w:rPr>
        <w:t xml:space="preserve"> documento</w:t>
      </w:r>
      <w:r w:rsidR="0083380F" w:rsidRPr="006B7924">
        <w:rPr>
          <w:rFonts w:ascii="Palatino Linotype" w:hAnsi="Palatino Linotype"/>
          <w:color w:val="000000" w:themeColor="text1"/>
          <w:szCs w:val="22"/>
        </w:rPr>
        <w:t>s</w:t>
      </w:r>
      <w:r w:rsidRPr="006B7924">
        <w:rPr>
          <w:rFonts w:ascii="Palatino Linotype" w:hAnsi="Palatino Linotype"/>
          <w:color w:val="000000" w:themeColor="text1"/>
          <w:szCs w:val="22"/>
        </w:rPr>
        <w:t xml:space="preserve"> electrónico</w:t>
      </w:r>
      <w:r w:rsidR="0083380F" w:rsidRPr="006B7924">
        <w:rPr>
          <w:rFonts w:ascii="Palatino Linotype" w:hAnsi="Palatino Linotype"/>
          <w:color w:val="000000" w:themeColor="text1"/>
          <w:szCs w:val="22"/>
        </w:rPr>
        <w:t>s</w:t>
      </w:r>
      <w:r w:rsidRPr="006B7924">
        <w:rPr>
          <w:rFonts w:ascii="Palatino Linotype" w:hAnsi="Palatino Linotype"/>
          <w:color w:val="000000" w:themeColor="text1"/>
          <w:szCs w:val="22"/>
        </w:rPr>
        <w:t xml:space="preserve"> denominado</w:t>
      </w:r>
      <w:r w:rsidR="00FB63DD" w:rsidRPr="006B7924">
        <w:rPr>
          <w:rFonts w:ascii="Palatino Linotype" w:hAnsi="Palatino Linotype"/>
          <w:color w:val="000000" w:themeColor="text1"/>
          <w:szCs w:val="22"/>
        </w:rPr>
        <w:t>s:</w:t>
      </w:r>
    </w:p>
    <w:p w14:paraId="6D2555EC" w14:textId="77777777" w:rsidR="00FB63DD" w:rsidRPr="006B7924" w:rsidRDefault="00FB63DD" w:rsidP="00FB63DD">
      <w:pPr>
        <w:pStyle w:val="Prrafodelista"/>
        <w:tabs>
          <w:tab w:val="left" w:pos="284"/>
          <w:tab w:val="left" w:pos="426"/>
        </w:tabs>
        <w:spacing w:line="360" w:lineRule="auto"/>
        <w:ind w:left="709"/>
        <w:jc w:val="both"/>
        <w:rPr>
          <w:rFonts w:ascii="Palatino Linotype" w:hAnsi="Palatino Linotype"/>
          <w:b/>
          <w:i/>
          <w:color w:val="000000" w:themeColor="text1"/>
          <w:szCs w:val="22"/>
        </w:rPr>
      </w:pPr>
    </w:p>
    <w:p w14:paraId="715702B1" w14:textId="30D1087D" w:rsidR="0078283A" w:rsidRPr="006B7924" w:rsidRDefault="0078283A" w:rsidP="0078283A">
      <w:pPr>
        <w:pStyle w:val="Prrafodelista"/>
        <w:numPr>
          <w:ilvl w:val="0"/>
          <w:numId w:val="12"/>
        </w:numPr>
        <w:tabs>
          <w:tab w:val="left" w:pos="284"/>
          <w:tab w:val="left" w:pos="426"/>
        </w:tabs>
        <w:spacing w:line="360" w:lineRule="auto"/>
        <w:ind w:left="567"/>
        <w:jc w:val="both"/>
        <w:rPr>
          <w:rFonts w:ascii="Palatino Linotype" w:hAnsi="Palatino Linotype"/>
          <w:b/>
          <w:color w:val="000000" w:themeColor="text1"/>
          <w:szCs w:val="22"/>
        </w:rPr>
      </w:pPr>
      <w:r w:rsidRPr="006B7924">
        <w:rPr>
          <w:rFonts w:ascii="Palatino Linotype" w:hAnsi="Palatino Linotype"/>
          <w:b/>
          <w:color w:val="000000" w:themeColor="text1"/>
          <w:szCs w:val="22"/>
        </w:rPr>
        <w:t>Respuesta a la Solicitud 162.pdf:</w:t>
      </w:r>
      <w:r w:rsidR="00190F12" w:rsidRPr="006B7924">
        <w:rPr>
          <w:rFonts w:ascii="Palatino Linotype" w:hAnsi="Palatino Linotype"/>
          <w:b/>
          <w:color w:val="000000" w:themeColor="text1"/>
          <w:szCs w:val="22"/>
        </w:rPr>
        <w:t xml:space="preserve"> </w:t>
      </w:r>
      <w:r w:rsidR="00190F12" w:rsidRPr="006B7924">
        <w:rPr>
          <w:rFonts w:ascii="Palatino Linotype" w:hAnsi="Palatino Linotype"/>
          <w:color w:val="000000" w:themeColor="text1"/>
          <w:szCs w:val="22"/>
        </w:rPr>
        <w:t xml:space="preserve">Oficio suscrito por el Titular de la Unidad de Transparencia </w:t>
      </w:r>
      <w:r w:rsidR="00BA333A" w:rsidRPr="006B7924">
        <w:rPr>
          <w:rFonts w:ascii="Palatino Linotype" w:hAnsi="Palatino Linotype"/>
          <w:color w:val="000000" w:themeColor="text1"/>
          <w:szCs w:val="22"/>
        </w:rPr>
        <w:t>mediante el cual indica que da respuesta a través del documento electrónico “</w:t>
      </w:r>
      <w:r w:rsidR="00BA333A" w:rsidRPr="006B7924">
        <w:rPr>
          <w:rFonts w:ascii="Palatino Linotype" w:hAnsi="Palatino Linotype"/>
          <w:b/>
          <w:i/>
          <w:color w:val="000000" w:themeColor="text1"/>
          <w:szCs w:val="22"/>
        </w:rPr>
        <w:t xml:space="preserve">oficios que dan respuesta a la 162.pdf” </w:t>
      </w:r>
      <w:r w:rsidR="00BA333A" w:rsidRPr="006B7924">
        <w:rPr>
          <w:rFonts w:ascii="Palatino Linotype" w:hAnsi="Palatino Linotype"/>
          <w:color w:val="000000" w:themeColor="text1"/>
          <w:szCs w:val="22"/>
        </w:rPr>
        <w:t>argumentando también que lo referente al punto 9, debe generar su solicitud al DIF de Chimalhuacán.</w:t>
      </w:r>
    </w:p>
    <w:p w14:paraId="523769DD" w14:textId="11D3A2A2" w:rsidR="00BA333A" w:rsidRPr="006B7924" w:rsidRDefault="0078283A" w:rsidP="00BA333A">
      <w:pPr>
        <w:pStyle w:val="Prrafodelista"/>
        <w:numPr>
          <w:ilvl w:val="0"/>
          <w:numId w:val="12"/>
        </w:numPr>
        <w:tabs>
          <w:tab w:val="left" w:pos="284"/>
          <w:tab w:val="left" w:pos="426"/>
        </w:tabs>
        <w:spacing w:line="360" w:lineRule="auto"/>
        <w:ind w:left="567"/>
        <w:jc w:val="both"/>
        <w:rPr>
          <w:rFonts w:ascii="Palatino Linotype" w:hAnsi="Palatino Linotype"/>
          <w:b/>
          <w:color w:val="000000" w:themeColor="text1"/>
          <w:szCs w:val="22"/>
        </w:rPr>
      </w:pPr>
      <w:r w:rsidRPr="006B7924">
        <w:rPr>
          <w:rFonts w:ascii="Palatino Linotype" w:hAnsi="Palatino Linotype"/>
          <w:b/>
          <w:color w:val="000000" w:themeColor="text1"/>
          <w:szCs w:val="22"/>
        </w:rPr>
        <w:t>Oficios que dan respuesta a la 162.pdf:</w:t>
      </w:r>
      <w:r w:rsidR="00BA333A" w:rsidRPr="006B7924">
        <w:rPr>
          <w:rFonts w:ascii="Palatino Linotype" w:hAnsi="Palatino Linotype"/>
          <w:b/>
          <w:color w:val="000000" w:themeColor="text1"/>
          <w:szCs w:val="22"/>
        </w:rPr>
        <w:t xml:space="preserve"> Contiene dos oficios siendo los siguientes:</w:t>
      </w:r>
    </w:p>
    <w:p w14:paraId="7F12DD51" w14:textId="77777777" w:rsidR="00BA333A" w:rsidRPr="006B7924" w:rsidRDefault="00BA333A" w:rsidP="00BA333A">
      <w:pPr>
        <w:pStyle w:val="Prrafodelista"/>
        <w:tabs>
          <w:tab w:val="left" w:pos="284"/>
          <w:tab w:val="left" w:pos="426"/>
        </w:tabs>
        <w:spacing w:line="360" w:lineRule="auto"/>
        <w:ind w:left="567"/>
        <w:jc w:val="both"/>
        <w:rPr>
          <w:rFonts w:ascii="Palatino Linotype" w:hAnsi="Palatino Linotype"/>
          <w:b/>
          <w:color w:val="000000" w:themeColor="text1"/>
          <w:szCs w:val="22"/>
        </w:rPr>
      </w:pPr>
    </w:p>
    <w:p w14:paraId="2BCC0A8F" w14:textId="46AA9A5F" w:rsidR="00BA333A" w:rsidRPr="006B7924" w:rsidRDefault="00BA333A" w:rsidP="00BA333A">
      <w:pPr>
        <w:pStyle w:val="Prrafodelista"/>
        <w:numPr>
          <w:ilvl w:val="0"/>
          <w:numId w:val="21"/>
        </w:numPr>
        <w:tabs>
          <w:tab w:val="left" w:pos="284"/>
          <w:tab w:val="left" w:pos="426"/>
        </w:tabs>
        <w:spacing w:line="360" w:lineRule="auto"/>
        <w:ind w:left="993"/>
        <w:jc w:val="both"/>
        <w:rPr>
          <w:rFonts w:ascii="Palatino Linotype" w:hAnsi="Palatino Linotype"/>
          <w:b/>
          <w:color w:val="000000" w:themeColor="text1"/>
          <w:szCs w:val="22"/>
        </w:rPr>
      </w:pPr>
      <w:r w:rsidRPr="006B7924">
        <w:rPr>
          <w:rFonts w:ascii="Palatino Linotype" w:hAnsi="Palatino Linotype"/>
          <w:b/>
          <w:color w:val="000000" w:themeColor="text1"/>
          <w:szCs w:val="22"/>
        </w:rPr>
        <w:t>Oficio TM/EA/00847/2022 suscrito por el Tesorero Municipal, mediante el cual indica lo siguiente:</w:t>
      </w:r>
    </w:p>
    <w:p w14:paraId="19F10967" w14:textId="77777777" w:rsidR="00BA333A" w:rsidRPr="006B7924" w:rsidRDefault="00BA333A" w:rsidP="00BA333A">
      <w:pPr>
        <w:pStyle w:val="Prrafodelista"/>
        <w:tabs>
          <w:tab w:val="left" w:pos="284"/>
          <w:tab w:val="left" w:pos="426"/>
        </w:tabs>
        <w:spacing w:line="360" w:lineRule="auto"/>
        <w:ind w:left="567"/>
        <w:jc w:val="both"/>
        <w:rPr>
          <w:rFonts w:ascii="Palatino Linotype" w:hAnsi="Palatino Linotype"/>
          <w:b/>
          <w:color w:val="000000" w:themeColor="text1"/>
          <w:szCs w:val="22"/>
        </w:rPr>
      </w:pPr>
    </w:p>
    <w:p w14:paraId="4F02748E" w14:textId="62E8ABEC" w:rsidR="00BA333A" w:rsidRPr="006B7924" w:rsidRDefault="00BA333A" w:rsidP="00BA333A">
      <w:pPr>
        <w:pStyle w:val="Prrafodelista"/>
        <w:numPr>
          <w:ilvl w:val="0"/>
          <w:numId w:val="20"/>
        </w:numPr>
        <w:tabs>
          <w:tab w:val="left" w:pos="284"/>
          <w:tab w:val="left" w:pos="426"/>
        </w:tabs>
        <w:spacing w:line="360" w:lineRule="auto"/>
        <w:jc w:val="both"/>
        <w:rPr>
          <w:rFonts w:ascii="Palatino Linotype" w:hAnsi="Palatino Linotype"/>
          <w:color w:val="000000" w:themeColor="text1"/>
          <w:szCs w:val="22"/>
        </w:rPr>
      </w:pPr>
      <w:r w:rsidRPr="006B7924">
        <w:rPr>
          <w:rFonts w:ascii="Palatino Linotype" w:hAnsi="Palatino Linotype"/>
          <w:color w:val="000000" w:themeColor="text1"/>
          <w:szCs w:val="22"/>
        </w:rPr>
        <w:t>La póliza de cheque de enero a la fecha de la solicitud se encuentra en proceso de generación para la integración al informe trimestral;</w:t>
      </w:r>
    </w:p>
    <w:p w14:paraId="08A02117" w14:textId="07227B4F" w:rsidR="00BA333A" w:rsidRPr="006B7924" w:rsidRDefault="00BA333A" w:rsidP="00BA333A">
      <w:pPr>
        <w:pStyle w:val="Prrafodelista"/>
        <w:numPr>
          <w:ilvl w:val="0"/>
          <w:numId w:val="20"/>
        </w:numPr>
        <w:tabs>
          <w:tab w:val="left" w:pos="284"/>
          <w:tab w:val="left" w:pos="426"/>
        </w:tabs>
        <w:spacing w:line="360" w:lineRule="auto"/>
        <w:jc w:val="both"/>
        <w:rPr>
          <w:rFonts w:ascii="Palatino Linotype" w:hAnsi="Palatino Linotype"/>
          <w:color w:val="000000" w:themeColor="text1"/>
          <w:szCs w:val="22"/>
        </w:rPr>
      </w:pPr>
      <w:r w:rsidRPr="006B7924">
        <w:rPr>
          <w:rFonts w:ascii="Palatino Linotype" w:hAnsi="Palatino Linotype"/>
          <w:color w:val="000000" w:themeColor="text1"/>
          <w:szCs w:val="22"/>
        </w:rPr>
        <w:t>La lista de cheques emitidos en enero a la fecha de la solicitud se encuentra en proceso de generación para la integración al informe trimestral;</w:t>
      </w:r>
    </w:p>
    <w:p w14:paraId="5303A85E" w14:textId="652B8FE4" w:rsidR="000E6DA1" w:rsidRPr="006B7924" w:rsidRDefault="00BA333A" w:rsidP="000E6DA1">
      <w:pPr>
        <w:pStyle w:val="Prrafodelista"/>
        <w:numPr>
          <w:ilvl w:val="0"/>
          <w:numId w:val="20"/>
        </w:numPr>
        <w:tabs>
          <w:tab w:val="left" w:pos="284"/>
          <w:tab w:val="left" w:pos="426"/>
        </w:tabs>
        <w:spacing w:line="360" w:lineRule="auto"/>
        <w:jc w:val="both"/>
        <w:rPr>
          <w:rFonts w:ascii="Palatino Linotype" w:hAnsi="Palatino Linotype"/>
          <w:color w:val="000000" w:themeColor="text1"/>
          <w:szCs w:val="22"/>
        </w:rPr>
      </w:pPr>
      <w:r w:rsidRPr="006B7924">
        <w:rPr>
          <w:rFonts w:ascii="Palatino Linotype" w:hAnsi="Palatino Linotype"/>
          <w:color w:val="000000" w:themeColor="text1"/>
          <w:szCs w:val="22"/>
        </w:rPr>
        <w:lastRenderedPageBreak/>
        <w:t>Sobre el costo mensual y copia de facturas por concepto de gasolina, alimentos y hospedaje del Presidente Municipal, a</w:t>
      </w:r>
      <w:r w:rsidR="000E6DA1" w:rsidRPr="006B7924">
        <w:rPr>
          <w:rFonts w:ascii="Palatino Linotype" w:hAnsi="Palatino Linotype"/>
          <w:color w:val="000000" w:themeColor="text1"/>
          <w:szCs w:val="22"/>
        </w:rPr>
        <w:t>ún no se ha</w:t>
      </w:r>
      <w:r w:rsidRPr="006B7924">
        <w:rPr>
          <w:rFonts w:ascii="Palatino Linotype" w:hAnsi="Palatino Linotype"/>
          <w:color w:val="000000" w:themeColor="text1"/>
          <w:szCs w:val="22"/>
        </w:rPr>
        <w:t>n generado gastos por dicho concepto de enero a marzo de 2022.</w:t>
      </w:r>
      <w:r w:rsidR="000E6DA1" w:rsidRPr="006B7924">
        <w:rPr>
          <w:rFonts w:ascii="Palatino Linotype" w:hAnsi="Palatino Linotype"/>
          <w:color w:val="000000" w:themeColor="text1"/>
          <w:szCs w:val="22"/>
        </w:rPr>
        <w:t xml:space="preserve"> </w:t>
      </w:r>
    </w:p>
    <w:p w14:paraId="159FD0D8" w14:textId="4E5F0B3E" w:rsidR="000E6DA1" w:rsidRPr="006B7924" w:rsidRDefault="000E6DA1" w:rsidP="000E6DA1">
      <w:pPr>
        <w:pStyle w:val="Prrafodelista"/>
        <w:numPr>
          <w:ilvl w:val="0"/>
          <w:numId w:val="20"/>
        </w:numPr>
        <w:tabs>
          <w:tab w:val="left" w:pos="284"/>
          <w:tab w:val="left" w:pos="426"/>
        </w:tabs>
        <w:spacing w:line="360" w:lineRule="auto"/>
        <w:jc w:val="both"/>
        <w:rPr>
          <w:rFonts w:ascii="Palatino Linotype" w:hAnsi="Palatino Linotype"/>
          <w:color w:val="000000" w:themeColor="text1"/>
          <w:szCs w:val="22"/>
        </w:rPr>
      </w:pPr>
      <w:r w:rsidRPr="006B7924">
        <w:rPr>
          <w:rFonts w:ascii="Palatino Linotype" w:hAnsi="Palatino Linotype"/>
          <w:color w:val="000000" w:themeColor="text1"/>
          <w:szCs w:val="22"/>
        </w:rPr>
        <w:t>De los gastos personales de la oficina de presidencia municipal de enero a la fecha de la solicitud, aún no se han generado pagos por concepto de gastos personales de la oficina de presidencia.</w:t>
      </w:r>
    </w:p>
    <w:p w14:paraId="2F3BC515" w14:textId="54490D2B" w:rsidR="000E6DA1" w:rsidRPr="006B7924" w:rsidRDefault="000E6DA1" w:rsidP="000E6DA1">
      <w:pPr>
        <w:pStyle w:val="Prrafodelista"/>
        <w:numPr>
          <w:ilvl w:val="0"/>
          <w:numId w:val="20"/>
        </w:numPr>
        <w:tabs>
          <w:tab w:val="left" w:pos="284"/>
          <w:tab w:val="left" w:pos="426"/>
        </w:tabs>
        <w:spacing w:line="360" w:lineRule="auto"/>
        <w:jc w:val="both"/>
        <w:rPr>
          <w:rFonts w:ascii="Palatino Linotype" w:hAnsi="Palatino Linotype"/>
          <w:color w:val="000000" w:themeColor="text1"/>
          <w:szCs w:val="22"/>
        </w:rPr>
      </w:pPr>
      <w:r w:rsidRPr="006B7924">
        <w:rPr>
          <w:rFonts w:ascii="Palatino Linotype" w:hAnsi="Palatino Linotype"/>
          <w:color w:val="000000" w:themeColor="text1"/>
          <w:szCs w:val="22"/>
        </w:rPr>
        <w:t xml:space="preserve">Sobre el costo mensual y copia de facturas por concepto de gasolina, alimentos y hospedaje de la Secretaria Particular de Presidencia, aún no se han generado gastos por dicho concepto de enero a marzo de 2022. </w:t>
      </w:r>
    </w:p>
    <w:p w14:paraId="20E93FA8" w14:textId="77777777" w:rsidR="000E6DA1" w:rsidRPr="006B7924" w:rsidRDefault="000E6DA1" w:rsidP="000E6DA1">
      <w:pPr>
        <w:pStyle w:val="Prrafodelista"/>
        <w:tabs>
          <w:tab w:val="left" w:pos="284"/>
          <w:tab w:val="left" w:pos="426"/>
        </w:tabs>
        <w:spacing w:line="360" w:lineRule="auto"/>
        <w:ind w:left="1287"/>
        <w:jc w:val="both"/>
        <w:rPr>
          <w:rFonts w:ascii="Palatino Linotype" w:hAnsi="Palatino Linotype"/>
          <w:b/>
          <w:color w:val="000000" w:themeColor="text1"/>
          <w:szCs w:val="22"/>
        </w:rPr>
      </w:pPr>
    </w:p>
    <w:p w14:paraId="7CF96D97" w14:textId="27BD30FB" w:rsidR="0078283A" w:rsidRPr="006B7924" w:rsidRDefault="000E6DA1" w:rsidP="000E6DA1">
      <w:pPr>
        <w:pStyle w:val="Prrafodelista"/>
        <w:numPr>
          <w:ilvl w:val="0"/>
          <w:numId w:val="21"/>
        </w:numPr>
        <w:tabs>
          <w:tab w:val="left" w:pos="284"/>
          <w:tab w:val="left" w:pos="426"/>
        </w:tabs>
        <w:spacing w:line="360" w:lineRule="auto"/>
        <w:jc w:val="both"/>
        <w:rPr>
          <w:rFonts w:ascii="Palatino Linotype" w:hAnsi="Palatino Linotype"/>
          <w:color w:val="000000" w:themeColor="text1"/>
          <w:szCs w:val="22"/>
        </w:rPr>
      </w:pPr>
      <w:r w:rsidRPr="006B7924">
        <w:rPr>
          <w:rFonts w:ascii="Palatino Linotype" w:hAnsi="Palatino Linotype"/>
          <w:b/>
          <w:color w:val="000000" w:themeColor="text1"/>
          <w:szCs w:val="22"/>
        </w:rPr>
        <w:t>Oficio DRH/844/2022</w:t>
      </w:r>
      <w:r w:rsidRPr="006B7924">
        <w:rPr>
          <w:rFonts w:ascii="Palatino Linotype" w:hAnsi="Palatino Linotype"/>
          <w:color w:val="000000" w:themeColor="text1"/>
          <w:szCs w:val="22"/>
        </w:rPr>
        <w:t xml:space="preserve"> suscrito por el Titular de Recursos Humanos mediante el cual indica lo siguiente:</w:t>
      </w:r>
    </w:p>
    <w:p w14:paraId="200CCFA6" w14:textId="3420D0E4" w:rsidR="000E6DA1" w:rsidRPr="006B7924" w:rsidRDefault="000E6DA1" w:rsidP="003450EA">
      <w:pPr>
        <w:pStyle w:val="Prrafodelista"/>
        <w:numPr>
          <w:ilvl w:val="0"/>
          <w:numId w:val="22"/>
        </w:numPr>
        <w:tabs>
          <w:tab w:val="left" w:pos="284"/>
          <w:tab w:val="left" w:pos="426"/>
        </w:tabs>
        <w:spacing w:line="360" w:lineRule="auto"/>
        <w:ind w:left="1418"/>
        <w:jc w:val="both"/>
        <w:rPr>
          <w:rFonts w:ascii="Palatino Linotype" w:hAnsi="Palatino Linotype"/>
          <w:b/>
          <w:color w:val="000000" w:themeColor="text1"/>
          <w:szCs w:val="22"/>
        </w:rPr>
      </w:pPr>
      <w:r w:rsidRPr="006B7924">
        <w:rPr>
          <w:rFonts w:ascii="Palatino Linotype" w:hAnsi="Palatino Linotype"/>
          <w:b/>
          <w:color w:val="000000" w:themeColor="text1"/>
          <w:szCs w:val="22"/>
        </w:rPr>
        <w:t xml:space="preserve">En las preguntas 4 y 5 no se tiene conocimiento </w:t>
      </w:r>
      <w:r w:rsidR="00784BDC" w:rsidRPr="006B7924">
        <w:rPr>
          <w:rFonts w:ascii="Palatino Linotype" w:hAnsi="Palatino Linotype"/>
          <w:b/>
          <w:color w:val="000000" w:themeColor="text1"/>
          <w:szCs w:val="22"/>
        </w:rPr>
        <w:t>ya que el actual Defensor de Derechos Humanos fue recientemente asignado, por lo cual se le invita a visitar el IPOMEX durante los primeros días de Mayo.</w:t>
      </w:r>
    </w:p>
    <w:p w14:paraId="69FA79B1" w14:textId="7289CA53" w:rsidR="00784BDC" w:rsidRPr="006B7924" w:rsidRDefault="00784BDC" w:rsidP="003450EA">
      <w:pPr>
        <w:pStyle w:val="Prrafodelista"/>
        <w:numPr>
          <w:ilvl w:val="0"/>
          <w:numId w:val="22"/>
        </w:numPr>
        <w:tabs>
          <w:tab w:val="left" w:pos="284"/>
          <w:tab w:val="left" w:pos="426"/>
        </w:tabs>
        <w:spacing w:line="360" w:lineRule="auto"/>
        <w:ind w:left="1418"/>
        <w:jc w:val="both"/>
        <w:rPr>
          <w:rFonts w:ascii="Palatino Linotype" w:hAnsi="Palatino Linotype"/>
          <w:b/>
          <w:color w:val="000000" w:themeColor="text1"/>
          <w:szCs w:val="22"/>
        </w:rPr>
      </w:pPr>
      <w:r w:rsidRPr="006B7924">
        <w:rPr>
          <w:rFonts w:ascii="Palatino Linotype" w:hAnsi="Palatino Linotype"/>
          <w:b/>
          <w:color w:val="000000" w:themeColor="text1"/>
          <w:szCs w:val="22"/>
        </w:rPr>
        <w:t>Envió un recuadro con los nombre</w:t>
      </w:r>
      <w:r w:rsidR="003450EA" w:rsidRPr="006B7924">
        <w:rPr>
          <w:rFonts w:ascii="Palatino Linotype" w:hAnsi="Palatino Linotype"/>
          <w:b/>
          <w:color w:val="000000" w:themeColor="text1"/>
          <w:szCs w:val="22"/>
        </w:rPr>
        <w:t>s</w:t>
      </w:r>
      <w:r w:rsidRPr="006B7924">
        <w:rPr>
          <w:rFonts w:ascii="Palatino Linotype" w:hAnsi="Palatino Linotype"/>
          <w:b/>
          <w:color w:val="000000" w:themeColor="text1"/>
          <w:szCs w:val="22"/>
        </w:rPr>
        <w:t xml:space="preserve"> y sueldo neto pagado a los empleados de la oficina de presidencia municipal, mencionando que no tienen derecho a viáticos o pago de gastos alimenticios y/o transporte.</w:t>
      </w:r>
    </w:p>
    <w:p w14:paraId="2B23C4A5" w14:textId="6FC0B35F" w:rsidR="003450EA" w:rsidRPr="006B7924" w:rsidRDefault="003450EA" w:rsidP="003450EA">
      <w:pPr>
        <w:pStyle w:val="Prrafodelista"/>
        <w:numPr>
          <w:ilvl w:val="0"/>
          <w:numId w:val="22"/>
        </w:numPr>
        <w:tabs>
          <w:tab w:val="left" w:pos="284"/>
          <w:tab w:val="left" w:pos="426"/>
        </w:tabs>
        <w:spacing w:line="360" w:lineRule="auto"/>
        <w:ind w:left="1418"/>
        <w:jc w:val="both"/>
        <w:rPr>
          <w:rFonts w:ascii="Palatino Linotype" w:hAnsi="Palatino Linotype"/>
          <w:b/>
          <w:color w:val="000000" w:themeColor="text1"/>
          <w:szCs w:val="22"/>
        </w:rPr>
      </w:pPr>
      <w:r w:rsidRPr="006B7924">
        <w:rPr>
          <w:rFonts w:ascii="Palatino Linotype" w:hAnsi="Palatino Linotype"/>
          <w:b/>
          <w:color w:val="000000" w:themeColor="text1"/>
          <w:szCs w:val="22"/>
        </w:rPr>
        <w:t>El Ayuntamiento cuenta con 2665 empleados;</w:t>
      </w:r>
    </w:p>
    <w:p w14:paraId="4EAE26DE" w14:textId="4666E12A" w:rsidR="003450EA" w:rsidRPr="006B7924" w:rsidRDefault="003450EA" w:rsidP="003450EA">
      <w:pPr>
        <w:pStyle w:val="Prrafodelista"/>
        <w:numPr>
          <w:ilvl w:val="0"/>
          <w:numId w:val="22"/>
        </w:numPr>
        <w:tabs>
          <w:tab w:val="left" w:pos="284"/>
          <w:tab w:val="left" w:pos="426"/>
        </w:tabs>
        <w:spacing w:line="360" w:lineRule="auto"/>
        <w:ind w:left="1418"/>
        <w:jc w:val="both"/>
        <w:rPr>
          <w:rFonts w:ascii="Palatino Linotype" w:hAnsi="Palatino Linotype"/>
          <w:b/>
          <w:color w:val="000000" w:themeColor="text1"/>
          <w:szCs w:val="22"/>
        </w:rPr>
      </w:pPr>
      <w:r w:rsidRPr="006B7924">
        <w:rPr>
          <w:rFonts w:ascii="Palatino Linotype" w:hAnsi="Palatino Linotype"/>
          <w:b/>
          <w:color w:val="000000" w:themeColor="text1"/>
          <w:szCs w:val="22"/>
        </w:rPr>
        <w:t>Se anexa en pdf si los miembros del Ayuntamiento y Directores son titulados, con nombre y número de cédula profesional, carrera y universidad donde realizaron sus estudios. (No adjuntó documento)</w:t>
      </w:r>
    </w:p>
    <w:p w14:paraId="724578D1" w14:textId="35932985" w:rsidR="003450EA" w:rsidRPr="006B7924" w:rsidRDefault="003450EA" w:rsidP="003450EA">
      <w:pPr>
        <w:pStyle w:val="Prrafodelista"/>
        <w:numPr>
          <w:ilvl w:val="0"/>
          <w:numId w:val="22"/>
        </w:numPr>
        <w:tabs>
          <w:tab w:val="left" w:pos="284"/>
          <w:tab w:val="left" w:pos="426"/>
        </w:tabs>
        <w:spacing w:line="360" w:lineRule="auto"/>
        <w:ind w:left="1418"/>
        <w:jc w:val="both"/>
        <w:rPr>
          <w:rFonts w:ascii="Palatino Linotype" w:hAnsi="Palatino Linotype"/>
          <w:b/>
          <w:color w:val="000000" w:themeColor="text1"/>
          <w:szCs w:val="22"/>
        </w:rPr>
      </w:pPr>
      <w:r w:rsidRPr="006B7924">
        <w:rPr>
          <w:rFonts w:ascii="Palatino Linotype" w:hAnsi="Palatino Linotype"/>
          <w:b/>
          <w:color w:val="000000" w:themeColor="text1"/>
          <w:szCs w:val="22"/>
        </w:rPr>
        <w:lastRenderedPageBreak/>
        <w:t>Sueldo del Defensor Municipal de Derechos Humanos y nivel de plaza; no respondió el requerimiento.</w:t>
      </w:r>
    </w:p>
    <w:p w14:paraId="03E9A608" w14:textId="19EBEF6C" w:rsidR="003450EA" w:rsidRPr="006B7924" w:rsidRDefault="003450EA" w:rsidP="003450EA">
      <w:pPr>
        <w:pStyle w:val="Prrafodelista"/>
        <w:numPr>
          <w:ilvl w:val="0"/>
          <w:numId w:val="22"/>
        </w:numPr>
        <w:tabs>
          <w:tab w:val="left" w:pos="284"/>
          <w:tab w:val="left" w:pos="426"/>
        </w:tabs>
        <w:spacing w:line="360" w:lineRule="auto"/>
        <w:ind w:left="1418"/>
        <w:jc w:val="both"/>
        <w:rPr>
          <w:rFonts w:ascii="Palatino Linotype" w:hAnsi="Palatino Linotype"/>
          <w:b/>
          <w:color w:val="000000" w:themeColor="text1"/>
          <w:szCs w:val="22"/>
        </w:rPr>
      </w:pPr>
      <w:r w:rsidRPr="006B7924">
        <w:rPr>
          <w:rFonts w:ascii="Palatino Linotype" w:hAnsi="Palatino Linotype"/>
          <w:b/>
          <w:color w:val="000000" w:themeColor="text1"/>
          <w:szCs w:val="22"/>
        </w:rPr>
        <w:t>Personal de la defensoría Municipal, con nombre, cargo y estudios, no respondió el requerimiento.</w:t>
      </w:r>
    </w:p>
    <w:p w14:paraId="4B7C1C51" w14:textId="77777777" w:rsidR="00BA333A" w:rsidRPr="006B7924" w:rsidRDefault="00BA333A" w:rsidP="0078283A">
      <w:pPr>
        <w:pStyle w:val="Prrafodelista"/>
        <w:tabs>
          <w:tab w:val="left" w:pos="284"/>
          <w:tab w:val="left" w:pos="426"/>
        </w:tabs>
        <w:spacing w:line="360" w:lineRule="auto"/>
        <w:ind w:left="567"/>
        <w:jc w:val="both"/>
        <w:rPr>
          <w:rFonts w:ascii="Palatino Linotype" w:hAnsi="Palatino Linotype"/>
          <w:color w:val="000000" w:themeColor="text1"/>
          <w:szCs w:val="22"/>
        </w:rPr>
      </w:pPr>
    </w:p>
    <w:p w14:paraId="272B63B3" w14:textId="7CFE48A1" w:rsidR="000D5A1D" w:rsidRPr="006B7924" w:rsidRDefault="00FD7996" w:rsidP="00DA22D8">
      <w:pPr>
        <w:pStyle w:val="Prrafodelista"/>
        <w:numPr>
          <w:ilvl w:val="0"/>
          <w:numId w:val="1"/>
        </w:numPr>
        <w:tabs>
          <w:tab w:val="left" w:pos="284"/>
          <w:tab w:val="left" w:pos="426"/>
        </w:tabs>
        <w:spacing w:line="360" w:lineRule="auto"/>
        <w:jc w:val="both"/>
        <w:rPr>
          <w:rFonts w:ascii="Palatino Linotype" w:hAnsi="Palatino Linotype"/>
          <w:color w:val="000000" w:themeColor="text1"/>
          <w:szCs w:val="22"/>
        </w:rPr>
      </w:pPr>
      <w:r w:rsidRPr="006B7924">
        <w:rPr>
          <w:rFonts w:ascii="Palatino Linotype" w:eastAsia="Times New Roman" w:hAnsi="Palatino Linotype" w:cs="Arial"/>
          <w:color w:val="000000" w:themeColor="text1"/>
          <w:lang w:val="es-ES"/>
        </w:rPr>
        <w:t>D</w:t>
      </w:r>
      <w:r w:rsidR="00561ED1" w:rsidRPr="006B7924">
        <w:rPr>
          <w:rFonts w:ascii="Palatino Linotype" w:eastAsia="Times New Roman" w:hAnsi="Palatino Linotype" w:cs="Arial"/>
          <w:color w:val="000000" w:themeColor="text1"/>
          <w:lang w:val="es-ES"/>
        </w:rPr>
        <w:t xml:space="preserve">erivado de la respuesta emitida por el </w:t>
      </w:r>
      <w:r w:rsidR="00561ED1" w:rsidRPr="006B7924">
        <w:rPr>
          <w:rFonts w:ascii="Palatino Linotype" w:eastAsia="Times New Roman" w:hAnsi="Palatino Linotype" w:cs="Arial"/>
          <w:b/>
          <w:color w:val="000000" w:themeColor="text1"/>
          <w:lang w:val="es-ES"/>
        </w:rPr>
        <w:t>SUJETO OBLIGADO</w:t>
      </w:r>
      <w:r w:rsidR="00561ED1" w:rsidRPr="006B7924">
        <w:rPr>
          <w:rFonts w:ascii="Palatino Linotype" w:eastAsia="Times New Roman" w:hAnsi="Palatino Linotype" w:cs="Arial"/>
          <w:color w:val="000000" w:themeColor="text1"/>
          <w:lang w:val="es-ES"/>
        </w:rPr>
        <w:t>, e</w:t>
      </w:r>
      <w:r w:rsidR="0083380F" w:rsidRPr="006B7924">
        <w:rPr>
          <w:rFonts w:ascii="Palatino Linotype" w:eastAsia="Times New Roman" w:hAnsi="Palatino Linotype" w:cs="Arial"/>
          <w:color w:val="000000" w:themeColor="text1"/>
          <w:lang w:val="es-ES"/>
        </w:rPr>
        <w:t xml:space="preserve">l </w:t>
      </w:r>
      <w:r w:rsidR="00FD5C92" w:rsidRPr="006B7924">
        <w:rPr>
          <w:rFonts w:ascii="Palatino Linotype" w:eastAsia="Times New Roman" w:hAnsi="Palatino Linotype" w:cs="Arial"/>
          <w:color w:val="000000" w:themeColor="text1"/>
          <w:lang w:val="es-ES"/>
        </w:rPr>
        <w:t xml:space="preserve">dieciocho </w:t>
      </w:r>
      <w:r w:rsidR="002D6CF5" w:rsidRPr="006B7924">
        <w:rPr>
          <w:rFonts w:ascii="Palatino Linotype" w:eastAsia="Times New Roman" w:hAnsi="Palatino Linotype" w:cs="Arial"/>
          <w:color w:val="000000" w:themeColor="text1"/>
          <w:lang w:val="es-ES"/>
        </w:rPr>
        <w:t>(</w:t>
      </w:r>
      <w:r w:rsidR="00FD5C92" w:rsidRPr="006B7924">
        <w:rPr>
          <w:rFonts w:ascii="Palatino Linotype" w:eastAsia="Times New Roman" w:hAnsi="Palatino Linotype" w:cs="Arial"/>
          <w:color w:val="000000" w:themeColor="text1"/>
          <w:lang w:val="es-ES"/>
        </w:rPr>
        <w:t>1</w:t>
      </w:r>
      <w:r w:rsidR="00FB63DD" w:rsidRPr="006B7924">
        <w:rPr>
          <w:rFonts w:ascii="Palatino Linotype" w:eastAsia="Times New Roman" w:hAnsi="Palatino Linotype" w:cs="Arial"/>
          <w:color w:val="000000" w:themeColor="text1"/>
          <w:lang w:val="es-ES"/>
        </w:rPr>
        <w:t>8</w:t>
      </w:r>
      <w:r w:rsidR="007A078A" w:rsidRPr="006B7924">
        <w:rPr>
          <w:rFonts w:ascii="Palatino Linotype" w:eastAsia="Times New Roman" w:hAnsi="Palatino Linotype" w:cs="Arial"/>
          <w:color w:val="000000" w:themeColor="text1"/>
          <w:lang w:val="es-ES"/>
        </w:rPr>
        <w:t xml:space="preserve">) de </w:t>
      </w:r>
      <w:r w:rsidR="00FD5C92" w:rsidRPr="006B7924">
        <w:rPr>
          <w:rFonts w:ascii="Palatino Linotype" w:eastAsia="Times New Roman" w:hAnsi="Palatino Linotype" w:cs="Arial"/>
          <w:color w:val="000000" w:themeColor="text1"/>
          <w:lang w:val="es-ES"/>
        </w:rPr>
        <w:t>mayo</w:t>
      </w:r>
      <w:r w:rsidR="00293711" w:rsidRPr="006B7924">
        <w:rPr>
          <w:rFonts w:ascii="Palatino Linotype" w:eastAsia="Times New Roman" w:hAnsi="Palatino Linotype" w:cs="Arial"/>
          <w:color w:val="000000" w:themeColor="text1"/>
          <w:lang w:val="es-ES"/>
        </w:rPr>
        <w:t xml:space="preserve"> </w:t>
      </w:r>
      <w:r w:rsidR="00613655" w:rsidRPr="006B7924">
        <w:rPr>
          <w:rFonts w:ascii="Palatino Linotype" w:eastAsia="Times New Roman" w:hAnsi="Palatino Linotype" w:cs="Arial"/>
          <w:color w:val="000000" w:themeColor="text1"/>
          <w:lang w:val="es-ES"/>
        </w:rPr>
        <w:t>de dos mil veinti</w:t>
      </w:r>
      <w:r w:rsidR="00751F6F" w:rsidRPr="006B7924">
        <w:rPr>
          <w:rFonts w:ascii="Palatino Linotype" w:eastAsia="Times New Roman" w:hAnsi="Palatino Linotype" w:cs="Arial"/>
          <w:color w:val="000000" w:themeColor="text1"/>
          <w:lang w:val="es-ES"/>
        </w:rPr>
        <w:t>dós</w:t>
      </w:r>
      <w:r w:rsidR="00FE49E3" w:rsidRPr="006B7924">
        <w:rPr>
          <w:rFonts w:ascii="Palatino Linotype" w:eastAsia="Times New Roman" w:hAnsi="Palatino Linotype" w:cs="Arial"/>
          <w:color w:val="000000" w:themeColor="text1"/>
          <w:lang w:val="es-ES"/>
        </w:rPr>
        <w:t xml:space="preserve">, </w:t>
      </w:r>
      <w:r w:rsidR="007A078A" w:rsidRPr="006B7924">
        <w:rPr>
          <w:rFonts w:ascii="Palatino Linotype" w:eastAsia="Times New Roman" w:hAnsi="Palatino Linotype" w:cs="Arial"/>
          <w:color w:val="000000" w:themeColor="text1"/>
          <w:lang w:val="es-ES"/>
        </w:rPr>
        <w:t>la</w:t>
      </w:r>
      <w:r w:rsidR="005F1362" w:rsidRPr="006B7924">
        <w:rPr>
          <w:rFonts w:ascii="Palatino Linotype" w:eastAsia="Times New Roman" w:hAnsi="Palatino Linotype" w:cs="Arial"/>
          <w:color w:val="000000" w:themeColor="text1"/>
          <w:lang w:val="es-ES"/>
        </w:rPr>
        <w:t xml:space="preserve"> particular</w:t>
      </w:r>
      <w:r w:rsidR="00DB4BEF" w:rsidRPr="006B7924">
        <w:rPr>
          <w:rFonts w:ascii="Palatino Linotype" w:eastAsia="Times New Roman" w:hAnsi="Palatino Linotype" w:cs="Arial"/>
          <w:color w:val="000000" w:themeColor="text1"/>
          <w:lang w:val="es-ES"/>
        </w:rPr>
        <w:t xml:space="preserve"> interpuso</w:t>
      </w:r>
      <w:r w:rsidR="009316E9" w:rsidRPr="006B7924">
        <w:rPr>
          <w:rFonts w:ascii="Palatino Linotype" w:eastAsia="Times New Roman" w:hAnsi="Palatino Linotype" w:cs="Arial"/>
          <w:color w:val="000000" w:themeColor="text1"/>
          <w:lang w:val="es-ES"/>
        </w:rPr>
        <w:t xml:space="preserve"> </w:t>
      </w:r>
      <w:r w:rsidR="00102D65" w:rsidRPr="006B7924">
        <w:rPr>
          <w:rFonts w:ascii="Palatino Linotype" w:eastAsia="Times New Roman" w:hAnsi="Palatino Linotype" w:cs="Arial"/>
          <w:color w:val="000000" w:themeColor="text1"/>
          <w:lang w:val="es-ES"/>
        </w:rPr>
        <w:t>el</w:t>
      </w:r>
      <w:r w:rsidR="004D68F8" w:rsidRPr="006B7924">
        <w:rPr>
          <w:rFonts w:ascii="Palatino Linotype" w:eastAsia="Times New Roman" w:hAnsi="Palatino Linotype" w:cs="Arial"/>
          <w:color w:val="000000" w:themeColor="text1"/>
          <w:lang w:val="es-ES"/>
        </w:rPr>
        <w:t xml:space="preserve"> recurso de revisión </w:t>
      </w:r>
      <w:r w:rsidR="00F24E6A" w:rsidRPr="006B7924">
        <w:rPr>
          <w:rFonts w:ascii="Palatino Linotype" w:hAnsi="Palatino Linotype"/>
          <w:b/>
          <w:szCs w:val="22"/>
        </w:rPr>
        <w:t>08698/INFOEM/IP/RR/2022</w:t>
      </w:r>
      <w:r w:rsidR="009A0461" w:rsidRPr="006B7924">
        <w:rPr>
          <w:rFonts w:ascii="Palatino Linotype" w:eastAsia="Calibri" w:hAnsi="Palatino Linotype" w:cs="Arial"/>
          <w:b/>
          <w:color w:val="000000" w:themeColor="text1"/>
          <w:lang w:val="es-ES"/>
        </w:rPr>
        <w:t>;</w:t>
      </w:r>
      <w:r w:rsidR="00102D65" w:rsidRPr="006B7924">
        <w:rPr>
          <w:rFonts w:ascii="Palatino Linotype" w:eastAsia="Times New Roman" w:hAnsi="Palatino Linotype" w:cs="Arial"/>
          <w:color w:val="000000" w:themeColor="text1"/>
          <w:lang w:val="es-ES"/>
        </w:rPr>
        <w:t xml:space="preserve"> impugnación</w:t>
      </w:r>
      <w:r w:rsidR="004D68F8" w:rsidRPr="006B7924">
        <w:rPr>
          <w:rFonts w:ascii="Palatino Linotype" w:eastAsia="Times New Roman" w:hAnsi="Palatino Linotype" w:cs="Arial"/>
          <w:color w:val="000000" w:themeColor="text1"/>
          <w:lang w:val="es-ES"/>
        </w:rPr>
        <w:t xml:space="preserve"> </w:t>
      </w:r>
      <w:r w:rsidR="00A45546" w:rsidRPr="006B7924">
        <w:rPr>
          <w:rFonts w:ascii="Palatino Linotype" w:eastAsia="Times New Roman" w:hAnsi="Palatino Linotype" w:cs="Arial"/>
          <w:color w:val="000000" w:themeColor="text1"/>
          <w:lang w:val="es-ES"/>
        </w:rPr>
        <w:t xml:space="preserve">en </w:t>
      </w:r>
      <w:r w:rsidR="00977D37" w:rsidRPr="006B7924">
        <w:rPr>
          <w:rFonts w:ascii="Palatino Linotype" w:eastAsia="Times New Roman" w:hAnsi="Palatino Linotype" w:cs="Arial"/>
          <w:color w:val="000000" w:themeColor="text1"/>
          <w:lang w:val="es-ES"/>
        </w:rPr>
        <w:t>la</w:t>
      </w:r>
      <w:r w:rsidR="00A45546" w:rsidRPr="006B7924">
        <w:rPr>
          <w:rFonts w:ascii="Palatino Linotype" w:eastAsia="Times New Roman" w:hAnsi="Palatino Linotype" w:cs="Arial"/>
          <w:color w:val="000000" w:themeColor="text1"/>
          <w:lang w:val="es-ES"/>
        </w:rPr>
        <w:t xml:space="preserve"> que refirió </w:t>
      </w:r>
      <w:r w:rsidR="004D68F8" w:rsidRPr="006B7924">
        <w:rPr>
          <w:rFonts w:ascii="Palatino Linotype" w:eastAsia="Times New Roman" w:hAnsi="Palatino Linotype" w:cs="Arial"/>
          <w:color w:val="000000" w:themeColor="text1"/>
          <w:lang w:val="es-ES"/>
        </w:rPr>
        <w:t>lo siguiente:</w:t>
      </w:r>
    </w:p>
    <w:p w14:paraId="054906C6" w14:textId="77777777" w:rsidR="00E34622" w:rsidRPr="006B7924" w:rsidRDefault="00E34622" w:rsidP="00B31E90">
      <w:pPr>
        <w:pStyle w:val="Prrafodelista"/>
        <w:tabs>
          <w:tab w:val="left" w:pos="426"/>
        </w:tabs>
        <w:spacing w:line="360" w:lineRule="auto"/>
        <w:ind w:left="284"/>
        <w:jc w:val="both"/>
        <w:rPr>
          <w:rFonts w:ascii="Palatino Linotype" w:eastAsia="Times New Roman" w:hAnsi="Palatino Linotype" w:cs="Arial"/>
          <w:color w:val="000000" w:themeColor="text1"/>
        </w:rPr>
      </w:pPr>
    </w:p>
    <w:p w14:paraId="5D958B88" w14:textId="4A8CC214" w:rsidR="00E34622" w:rsidRPr="006B7924" w:rsidRDefault="00E34622" w:rsidP="003450EA">
      <w:pPr>
        <w:pStyle w:val="Prrafodelista"/>
        <w:numPr>
          <w:ilvl w:val="0"/>
          <w:numId w:val="2"/>
        </w:numPr>
        <w:tabs>
          <w:tab w:val="left" w:pos="426"/>
        </w:tabs>
        <w:spacing w:line="360" w:lineRule="auto"/>
        <w:jc w:val="both"/>
        <w:rPr>
          <w:rFonts w:ascii="Palatino Linotype" w:eastAsia="Times New Roman" w:hAnsi="Palatino Linotype" w:cs="Arial"/>
          <w:color w:val="000000" w:themeColor="text1"/>
          <w:lang w:val="es-ES"/>
        </w:rPr>
      </w:pPr>
      <w:r w:rsidRPr="006B7924">
        <w:rPr>
          <w:rFonts w:ascii="Palatino Linotype" w:eastAsia="Times New Roman" w:hAnsi="Palatino Linotype" w:cs="Arial"/>
          <w:b/>
          <w:color w:val="000000" w:themeColor="text1"/>
          <w:lang w:val="es-ES"/>
        </w:rPr>
        <w:t>Acto impugnado:</w:t>
      </w:r>
      <w:r w:rsidRPr="006B7924">
        <w:rPr>
          <w:rFonts w:ascii="Palatino Linotype" w:eastAsia="Times New Roman" w:hAnsi="Palatino Linotype" w:cs="Arial"/>
          <w:color w:val="000000" w:themeColor="text1"/>
          <w:lang w:val="es-ES"/>
        </w:rPr>
        <w:t xml:space="preserve"> </w:t>
      </w:r>
      <w:r w:rsidRPr="006B7924">
        <w:rPr>
          <w:rFonts w:ascii="Palatino Linotype" w:eastAsia="Times New Roman" w:hAnsi="Palatino Linotype" w:cs="Arial"/>
          <w:color w:val="000000" w:themeColor="text1"/>
          <w:sz w:val="22"/>
          <w:lang w:val="es-ES"/>
        </w:rPr>
        <w:t>“</w:t>
      </w:r>
      <w:r w:rsidR="003450EA" w:rsidRPr="006B7924">
        <w:rPr>
          <w:rFonts w:ascii="Palatino Linotype" w:eastAsia="Times New Roman" w:hAnsi="Palatino Linotype" w:cs="Arial"/>
          <w:i/>
          <w:color w:val="000000" w:themeColor="text1"/>
          <w:sz w:val="22"/>
          <w:lang w:val="es-ES"/>
        </w:rPr>
        <w:t xml:space="preserve">México, 06 de mayo del 2022 Asunto: RECURSO DE REVISIÓN INSTITUTO DE TRANSPARENCIA, ACCESO A LA INFORMACIÓN PÚBLICA Y PROTECCIÓN DE DATOS PERSONALES DEL ESTADO DE MÉXICO Y MUNICIPIOS. PRESENTE. FUNDAMENTOS PARA INTERPONER EL RECURSO DE REVISIÓN </w:t>
      </w:r>
      <w:r w:rsidR="006B7924" w:rsidRPr="006B7924">
        <w:rPr>
          <w:rFonts w:ascii="Palatino Linotype" w:eastAsia="Times New Roman" w:hAnsi="Palatino Linotype" w:cs="Arial"/>
          <w:i/>
          <w:color w:val="000000" w:themeColor="text1"/>
          <w:sz w:val="22"/>
          <w:lang w:val="es-ES"/>
        </w:rPr>
        <w:t>XXX XXXX XXXXX</w:t>
      </w:r>
      <w:r w:rsidR="003450EA" w:rsidRPr="006B7924">
        <w:rPr>
          <w:rFonts w:ascii="Palatino Linotype" w:eastAsia="Times New Roman" w:hAnsi="Palatino Linotype" w:cs="Arial"/>
          <w:i/>
          <w:color w:val="000000" w:themeColor="text1"/>
          <w:sz w:val="22"/>
          <w:lang w:val="es-ES"/>
        </w:rPr>
        <w:t xml:space="preserve"> promoviendo por propio derecho, señalando como correo para recibir en digital cualquier tipo de notificación </w:t>
      </w:r>
      <w:r w:rsidR="006B7924" w:rsidRPr="006B7924">
        <w:rPr>
          <w:rFonts w:ascii="Palatino Linotype" w:eastAsia="Times New Roman" w:hAnsi="Palatino Linotype" w:cs="Arial"/>
          <w:i/>
          <w:color w:val="000000" w:themeColor="text1"/>
          <w:sz w:val="22"/>
          <w:lang w:val="es-ES"/>
        </w:rPr>
        <w:t>XXXXXXXXXXX</w:t>
      </w:r>
      <w:r w:rsidR="003450EA" w:rsidRPr="006B7924">
        <w:rPr>
          <w:rFonts w:ascii="Palatino Linotype" w:eastAsia="Times New Roman" w:hAnsi="Palatino Linotype" w:cs="Arial"/>
          <w:i/>
          <w:color w:val="000000" w:themeColor="text1"/>
          <w:sz w:val="22"/>
          <w:lang w:val="es-ES"/>
        </w:rPr>
        <w:t xml:space="preserve">, con el debido respeto expongo: Que por medio del presente escrito vengo a interponer el recurso de revisión que contemplan los artículos 178 y 179 de la Ley de Transparencia y Acceso a la Información Pública del Estado de México y Municipios contra la resolución con el folio 00161/CHIMALHU/IP/2022 con fecha del 25 de abril del 202, por medio de la plataforma SAIMEX, emitida por el H. Ayuntamiento de Chimalhuacán, en virtud de considerar que el sujeto obligado incurrió en: la entrega de información incompleta, de lo correspondiente solicitado. HECHOS Realice una solicitud de acceso a la información pública el día 27 de marzo del 2022 en la cual se realizaron una serie de preguntas al H. Ayuntamiento de Chimalhuacán, posterior a ello se presentó una respuesta por parte de la titular de La Unidad de Transparencia y Acceso a la Información Pública del H. Ayuntamiento de Chimalhuacán, Estado de México. No tienen una </w:t>
      </w:r>
      <w:r w:rsidR="003450EA" w:rsidRPr="006B7924">
        <w:rPr>
          <w:rFonts w:ascii="Palatino Linotype" w:eastAsia="Times New Roman" w:hAnsi="Palatino Linotype" w:cs="Arial"/>
          <w:i/>
          <w:color w:val="000000" w:themeColor="text1"/>
          <w:sz w:val="22"/>
          <w:lang w:val="es-ES"/>
        </w:rPr>
        <w:lastRenderedPageBreak/>
        <w:t>respuesta, por este motivo solicito que me proporcionen respuestas, con fundamento en el artículo 4 de la Ley de Transparencia y Acceso a la Información Pública del Estado de México de lo contrario se estaría violentando mi derecho humano de acceder a la información pública.</w:t>
      </w:r>
      <w:r w:rsidRPr="006B7924">
        <w:rPr>
          <w:rFonts w:ascii="Palatino Linotype" w:eastAsia="Times New Roman" w:hAnsi="Palatino Linotype" w:cs="Arial"/>
          <w:i/>
          <w:color w:val="000000" w:themeColor="text1"/>
          <w:sz w:val="22"/>
          <w:lang w:val="es-ES"/>
        </w:rPr>
        <w:t>”</w:t>
      </w:r>
      <w:r w:rsidRPr="006B7924">
        <w:rPr>
          <w:rFonts w:ascii="Palatino Linotype" w:eastAsia="Times New Roman" w:hAnsi="Palatino Linotype" w:cs="Arial"/>
          <w:color w:val="000000" w:themeColor="text1"/>
          <w:sz w:val="22"/>
          <w:lang w:val="es-ES"/>
        </w:rPr>
        <w:t xml:space="preserve"> (Sic).</w:t>
      </w:r>
    </w:p>
    <w:p w14:paraId="033BFDE8" w14:textId="43401DB7" w:rsidR="00901BB1" w:rsidRPr="006B7924" w:rsidRDefault="00901BB1" w:rsidP="003450EA">
      <w:pPr>
        <w:pStyle w:val="Prrafodelista"/>
        <w:numPr>
          <w:ilvl w:val="0"/>
          <w:numId w:val="2"/>
        </w:numPr>
        <w:tabs>
          <w:tab w:val="left" w:pos="426"/>
        </w:tabs>
        <w:spacing w:line="360" w:lineRule="auto"/>
        <w:jc w:val="both"/>
        <w:rPr>
          <w:rFonts w:ascii="Palatino Linotype" w:eastAsia="Times New Roman" w:hAnsi="Palatino Linotype" w:cs="Arial"/>
          <w:color w:val="000000" w:themeColor="text1"/>
          <w:lang w:val="es-ES"/>
        </w:rPr>
      </w:pPr>
      <w:r w:rsidRPr="006B7924">
        <w:rPr>
          <w:rFonts w:ascii="Palatino Linotype" w:eastAsia="Times New Roman" w:hAnsi="Palatino Linotype" w:cs="Arial"/>
          <w:b/>
          <w:color w:val="000000" w:themeColor="text1"/>
          <w:lang w:val="es-ES"/>
        </w:rPr>
        <w:t>Motivos o razones de inconformidad:</w:t>
      </w:r>
      <w:r w:rsidRPr="006B7924">
        <w:rPr>
          <w:rFonts w:ascii="Palatino Linotype" w:eastAsia="Times New Roman" w:hAnsi="Palatino Linotype" w:cs="Arial"/>
          <w:color w:val="000000" w:themeColor="text1"/>
          <w:lang w:val="es-ES"/>
        </w:rPr>
        <w:t xml:space="preserve"> </w:t>
      </w:r>
      <w:r w:rsidRPr="006B7924">
        <w:rPr>
          <w:rFonts w:ascii="Palatino Linotype" w:eastAsia="Times New Roman" w:hAnsi="Palatino Linotype" w:cs="Arial"/>
          <w:i/>
          <w:color w:val="000000" w:themeColor="text1"/>
          <w:lang w:val="es-ES"/>
        </w:rPr>
        <w:t>“</w:t>
      </w:r>
      <w:r w:rsidR="003450EA" w:rsidRPr="006B7924">
        <w:rPr>
          <w:rFonts w:ascii="Palatino Linotype" w:eastAsia="Times New Roman" w:hAnsi="Palatino Linotype" w:cs="Arial"/>
          <w:i/>
          <w:color w:val="000000" w:themeColor="text1"/>
          <w:sz w:val="22"/>
          <w:lang w:val="es-ES"/>
        </w:rPr>
        <w:t>AGRAVIOS I. Con fundamento en la Sección Segunda de la Ley de Transparencia y Acceso a la Información Pública del Estado de México y Municipios en su Artículo 11, que hace referencia a que en la generación, publicación y entrega de información esta deberá de ser accesible, actualizada, completa, congruente, confiable, verificable, veraz, integral, oportuna y expedita. II. Así mismo, el sujeto obligado incumple con su función expresada en el artículo 2 fracción VII, en el que se plasman los principios rectores del instituto y se menciona que la información debe ser oportuna, verificable, comprensible, actualizada y completa.</w:t>
      </w:r>
      <w:r w:rsidR="007F089C" w:rsidRPr="006B7924">
        <w:rPr>
          <w:rFonts w:ascii="Palatino Linotype" w:eastAsia="Times New Roman" w:hAnsi="Palatino Linotype" w:cs="Arial"/>
          <w:i/>
          <w:color w:val="000000" w:themeColor="text1"/>
          <w:sz w:val="22"/>
          <w:lang w:val="es-ES"/>
        </w:rPr>
        <w:t xml:space="preserve">". </w:t>
      </w:r>
      <w:r w:rsidR="005B0765" w:rsidRPr="006B7924">
        <w:rPr>
          <w:rFonts w:ascii="Palatino Linotype" w:eastAsia="Times New Roman" w:hAnsi="Palatino Linotype" w:cs="Arial"/>
          <w:i/>
          <w:color w:val="000000" w:themeColor="text1"/>
          <w:sz w:val="22"/>
          <w:lang w:val="es-ES"/>
        </w:rPr>
        <w:t>(sic)</w:t>
      </w:r>
      <w:r w:rsidR="00E76251" w:rsidRPr="006B7924">
        <w:rPr>
          <w:rFonts w:ascii="Palatino Linotype" w:eastAsia="Times New Roman" w:hAnsi="Palatino Linotype" w:cs="Arial"/>
          <w:color w:val="000000" w:themeColor="text1"/>
          <w:sz w:val="22"/>
          <w:lang w:val="es-ES"/>
        </w:rPr>
        <w:t xml:space="preserve"> </w:t>
      </w:r>
    </w:p>
    <w:p w14:paraId="3F6CFE6A" w14:textId="77777777" w:rsidR="0083380F" w:rsidRPr="006B7924" w:rsidRDefault="0083380F" w:rsidP="00725CA2">
      <w:pPr>
        <w:pStyle w:val="Prrafodelista"/>
        <w:tabs>
          <w:tab w:val="left" w:pos="426"/>
        </w:tabs>
        <w:spacing w:line="360" w:lineRule="auto"/>
        <w:ind w:left="1004"/>
        <w:jc w:val="both"/>
        <w:rPr>
          <w:rFonts w:ascii="Palatino Linotype" w:eastAsia="Times New Roman" w:hAnsi="Palatino Linotype" w:cs="Arial"/>
          <w:color w:val="000000" w:themeColor="text1"/>
          <w:lang w:val="es-ES"/>
        </w:rPr>
      </w:pPr>
    </w:p>
    <w:p w14:paraId="65CB77BE" w14:textId="0DD25F33" w:rsidR="005F1362" w:rsidRPr="006B7924" w:rsidRDefault="005F1362" w:rsidP="00DA22D8">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sidRPr="006B7924">
        <w:rPr>
          <w:rFonts w:ascii="Palatino Linotype" w:eastAsia="Times New Roman" w:hAnsi="Palatino Linotype" w:cs="Arial"/>
          <w:color w:val="000000" w:themeColor="text1"/>
          <w:lang w:val="es-ES"/>
        </w:rPr>
        <w:t xml:space="preserve">Se registró el recurso de revisión bajo el número de expediente </w:t>
      </w:r>
      <w:r w:rsidR="004F785F" w:rsidRPr="006B7924">
        <w:rPr>
          <w:rFonts w:ascii="Palatino Linotype" w:hAnsi="Palatino Linotype" w:cs="Arial"/>
          <w:bCs/>
          <w:color w:val="000000" w:themeColor="text1"/>
        </w:rPr>
        <w:t>al rubro indicado, asi</w:t>
      </w:r>
      <w:r w:rsidRPr="006B7924">
        <w:rPr>
          <w:rFonts w:ascii="Palatino Linotype" w:hAnsi="Palatino Linotype" w:cs="Arial"/>
          <w:bCs/>
          <w:color w:val="000000" w:themeColor="text1"/>
        </w:rPr>
        <w:t xml:space="preserve">mismo, con fundamento en lo dispuesto por el </w:t>
      </w:r>
      <w:r w:rsidRPr="006B7924">
        <w:rPr>
          <w:rFonts w:ascii="Palatino Linotype" w:eastAsia="Calibri" w:hAnsi="Palatino Linotype" w:cs="Arial"/>
          <w:bCs/>
          <w:color w:val="000000" w:themeColor="text1"/>
          <w:lang w:val="es-ES"/>
        </w:rPr>
        <w:t xml:space="preserve">artículo 185 fracción I de la Ley de Transparencia y Acceso a la Información Pública del Estado de México y Municipios </w:t>
      </w:r>
      <w:r w:rsidRPr="006B7924">
        <w:rPr>
          <w:rFonts w:ascii="Palatino Linotype" w:eastAsia="Times New Roman" w:hAnsi="Palatino Linotype" w:cs="Arial"/>
          <w:bCs/>
          <w:color w:val="000000" w:themeColor="text1"/>
          <w:lang w:val="es-ES"/>
        </w:rPr>
        <w:t xml:space="preserve">se turnó </w:t>
      </w:r>
      <w:r w:rsidR="0096234B" w:rsidRPr="006B7924">
        <w:rPr>
          <w:rFonts w:ascii="Palatino Linotype" w:eastAsia="Times New Roman" w:hAnsi="Palatino Linotype" w:cs="Arial"/>
          <w:bCs/>
          <w:color w:val="000000" w:themeColor="text1"/>
          <w:lang w:val="es-ES"/>
        </w:rPr>
        <w:t xml:space="preserve">a la </w:t>
      </w:r>
      <w:r w:rsidR="0096234B" w:rsidRPr="006B7924">
        <w:rPr>
          <w:rFonts w:ascii="Palatino Linotype" w:eastAsia="Times New Roman" w:hAnsi="Palatino Linotype" w:cs="Arial"/>
          <w:b/>
          <w:bCs/>
          <w:color w:val="000000" w:themeColor="text1"/>
          <w:lang w:val="es-ES"/>
        </w:rPr>
        <w:t xml:space="preserve">Comisionada </w:t>
      </w:r>
      <w:r w:rsidR="00D12402" w:rsidRPr="006B7924">
        <w:rPr>
          <w:rFonts w:ascii="Palatino Linotype" w:eastAsia="Times New Roman" w:hAnsi="Palatino Linotype" w:cs="Arial"/>
          <w:b/>
          <w:bCs/>
          <w:color w:val="000000" w:themeColor="text1"/>
          <w:lang w:val="es-ES"/>
        </w:rPr>
        <w:t>María del Rosario Mejía Ayala</w:t>
      </w:r>
      <w:r w:rsidRPr="006B7924">
        <w:rPr>
          <w:rFonts w:ascii="Palatino Linotype" w:eastAsia="Times New Roman" w:hAnsi="Palatino Linotype" w:cs="Arial"/>
          <w:bCs/>
          <w:color w:val="000000" w:themeColor="text1"/>
          <w:lang w:val="es-ES"/>
        </w:rPr>
        <w:t xml:space="preserve">, con el objeto de </w:t>
      </w:r>
      <w:r w:rsidRPr="006B7924">
        <w:rPr>
          <w:rFonts w:ascii="Palatino Linotype" w:eastAsia="Times New Roman" w:hAnsi="Palatino Linotype" w:cs="Arial"/>
          <w:bCs/>
          <w:color w:val="000000" w:themeColor="text1"/>
        </w:rPr>
        <w:t>su análisis.</w:t>
      </w:r>
    </w:p>
    <w:p w14:paraId="2BDE682E" w14:textId="77777777" w:rsidR="005F1362" w:rsidRPr="006B7924" w:rsidRDefault="005F1362" w:rsidP="00B31E90">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7DD2621B" w14:textId="7176C0DC" w:rsidR="007446C2" w:rsidRPr="006B7924" w:rsidRDefault="0096234B" w:rsidP="00DA22D8">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sidRPr="006B7924">
        <w:rPr>
          <w:rFonts w:ascii="Palatino Linotype" w:eastAsia="Times New Roman" w:hAnsi="Palatino Linotype" w:cs="Arial"/>
          <w:color w:val="000000" w:themeColor="text1"/>
          <w:lang w:val="es-ES"/>
        </w:rPr>
        <w:t>La</w:t>
      </w:r>
      <w:r w:rsidR="00E647FF" w:rsidRPr="006B7924">
        <w:rPr>
          <w:rFonts w:ascii="Palatino Linotype" w:eastAsia="Times New Roman" w:hAnsi="Palatino Linotype" w:cs="Arial"/>
          <w:color w:val="000000" w:themeColor="text1"/>
          <w:lang w:val="es-ES"/>
        </w:rPr>
        <w:t xml:space="preserve"> </w:t>
      </w:r>
      <w:r w:rsidR="0004686A" w:rsidRPr="006B7924">
        <w:rPr>
          <w:rFonts w:ascii="Palatino Linotype" w:eastAsia="Calibri" w:hAnsi="Palatino Linotype" w:cs="Arial"/>
          <w:color w:val="000000" w:themeColor="text1"/>
          <w:lang w:val="es-ES"/>
        </w:rPr>
        <w:t>Comisionad</w:t>
      </w:r>
      <w:r w:rsidRPr="006B7924">
        <w:rPr>
          <w:rFonts w:ascii="Palatino Linotype" w:eastAsia="Calibri" w:hAnsi="Palatino Linotype" w:cs="Arial"/>
          <w:color w:val="000000" w:themeColor="text1"/>
          <w:lang w:val="es-ES"/>
        </w:rPr>
        <w:t>a</w:t>
      </w:r>
      <w:r w:rsidR="0004686A" w:rsidRPr="006B7924">
        <w:rPr>
          <w:rFonts w:ascii="Palatino Linotype" w:eastAsia="Calibri" w:hAnsi="Palatino Linotype" w:cs="Arial"/>
          <w:color w:val="000000" w:themeColor="text1"/>
          <w:lang w:val="es-ES"/>
        </w:rPr>
        <w:t xml:space="preserve"> Ponente</w:t>
      </w:r>
      <w:r w:rsidR="006B31E7" w:rsidRPr="006B7924">
        <w:rPr>
          <w:rFonts w:ascii="Palatino Linotype" w:eastAsia="Calibri" w:hAnsi="Palatino Linotype" w:cs="Arial"/>
          <w:color w:val="000000" w:themeColor="text1"/>
          <w:lang w:val="es-ES"/>
        </w:rPr>
        <w:t>,</w:t>
      </w:r>
      <w:r w:rsidR="0004686A" w:rsidRPr="006B7924">
        <w:rPr>
          <w:rFonts w:ascii="Palatino Linotype" w:eastAsia="Calibri" w:hAnsi="Palatino Linotype" w:cs="Arial"/>
          <w:color w:val="000000" w:themeColor="text1"/>
          <w:lang w:val="es-ES"/>
        </w:rPr>
        <w:t xml:space="preserve"> con fundamento en lo dispuesto por el artículo 185 fracción II de la </w:t>
      </w:r>
      <w:r w:rsidR="00613655" w:rsidRPr="006B7924">
        <w:rPr>
          <w:rFonts w:ascii="Palatino Linotype" w:eastAsia="Calibri" w:hAnsi="Palatino Linotype" w:cs="Arial"/>
          <w:color w:val="000000" w:themeColor="text1"/>
          <w:lang w:val="es-ES"/>
        </w:rPr>
        <w:t>Ley de Transparencia y Acceso a la Información Pública del Estado de México y Municipios</w:t>
      </w:r>
      <w:r w:rsidR="0004686A" w:rsidRPr="006B7924">
        <w:rPr>
          <w:rFonts w:ascii="Palatino Linotype" w:eastAsia="Calibri" w:hAnsi="Palatino Linotype" w:cs="Arial"/>
          <w:color w:val="000000" w:themeColor="text1"/>
          <w:lang w:val="es-ES"/>
        </w:rPr>
        <w:t xml:space="preserve">, a través </w:t>
      </w:r>
      <w:r w:rsidR="006E4E2A" w:rsidRPr="006B7924">
        <w:rPr>
          <w:rFonts w:ascii="Palatino Linotype" w:eastAsia="Calibri" w:hAnsi="Palatino Linotype" w:cs="Arial"/>
          <w:color w:val="000000" w:themeColor="text1"/>
          <w:lang w:val="es-ES"/>
        </w:rPr>
        <w:t>del</w:t>
      </w:r>
      <w:r w:rsidR="0004686A" w:rsidRPr="006B7924">
        <w:rPr>
          <w:rFonts w:ascii="Palatino Linotype" w:eastAsia="Calibri" w:hAnsi="Palatino Linotype" w:cs="Arial"/>
          <w:color w:val="000000" w:themeColor="text1"/>
          <w:lang w:val="es-ES"/>
        </w:rPr>
        <w:t xml:space="preserve"> </w:t>
      </w:r>
      <w:r w:rsidR="00B81371" w:rsidRPr="006B7924">
        <w:rPr>
          <w:rFonts w:ascii="Palatino Linotype" w:eastAsia="Calibri" w:hAnsi="Palatino Linotype" w:cs="Arial"/>
          <w:color w:val="000000" w:themeColor="text1"/>
          <w:lang w:val="es-ES"/>
        </w:rPr>
        <w:t xml:space="preserve">acuerdo </w:t>
      </w:r>
      <w:r w:rsidR="00F147C6" w:rsidRPr="006B7924">
        <w:rPr>
          <w:rFonts w:ascii="Palatino Linotype" w:eastAsia="Calibri" w:hAnsi="Palatino Linotype" w:cs="Arial"/>
          <w:color w:val="000000" w:themeColor="text1"/>
          <w:lang w:val="es-ES"/>
        </w:rPr>
        <w:t xml:space="preserve">de admisión </w:t>
      </w:r>
      <w:r w:rsidR="00091F3E" w:rsidRPr="006B7924">
        <w:rPr>
          <w:rFonts w:ascii="Palatino Linotype" w:eastAsia="Calibri" w:hAnsi="Palatino Linotype" w:cs="Arial"/>
          <w:color w:val="000000" w:themeColor="text1"/>
          <w:lang w:val="es-ES"/>
        </w:rPr>
        <w:t>de</w:t>
      </w:r>
      <w:r w:rsidR="00395353" w:rsidRPr="006B7924">
        <w:rPr>
          <w:rFonts w:ascii="Palatino Linotype" w:eastAsia="Calibri" w:hAnsi="Palatino Linotype" w:cs="Arial"/>
          <w:color w:val="000000" w:themeColor="text1"/>
          <w:lang w:val="es-ES"/>
        </w:rPr>
        <w:t xml:space="preserve"> fecha </w:t>
      </w:r>
      <w:r w:rsidR="00BF7E59" w:rsidRPr="006B7924">
        <w:rPr>
          <w:rFonts w:ascii="Palatino Linotype" w:eastAsia="Calibri" w:hAnsi="Palatino Linotype" w:cs="Arial"/>
          <w:color w:val="000000" w:themeColor="text1"/>
          <w:lang w:val="es-ES"/>
        </w:rPr>
        <w:t>veinti</w:t>
      </w:r>
      <w:r w:rsidR="001D7C5C" w:rsidRPr="006B7924">
        <w:rPr>
          <w:rFonts w:ascii="Palatino Linotype" w:eastAsia="Calibri" w:hAnsi="Palatino Linotype" w:cs="Arial"/>
          <w:color w:val="000000" w:themeColor="text1"/>
          <w:lang w:val="es-ES"/>
        </w:rPr>
        <w:t>siete</w:t>
      </w:r>
      <w:r w:rsidR="00BD6C40" w:rsidRPr="006B7924">
        <w:rPr>
          <w:rFonts w:ascii="Palatino Linotype" w:eastAsia="Calibri" w:hAnsi="Palatino Linotype" w:cs="Arial"/>
          <w:color w:val="000000" w:themeColor="text1"/>
          <w:lang w:val="es-ES"/>
        </w:rPr>
        <w:t xml:space="preserve"> (</w:t>
      </w:r>
      <w:r w:rsidR="00BF7E59" w:rsidRPr="006B7924">
        <w:rPr>
          <w:rFonts w:ascii="Palatino Linotype" w:eastAsia="Calibri" w:hAnsi="Palatino Linotype" w:cs="Arial"/>
          <w:color w:val="000000" w:themeColor="text1"/>
          <w:lang w:val="es-ES"/>
        </w:rPr>
        <w:t>2</w:t>
      </w:r>
      <w:r w:rsidR="001D7C5C" w:rsidRPr="006B7924">
        <w:rPr>
          <w:rFonts w:ascii="Palatino Linotype" w:eastAsia="Calibri" w:hAnsi="Palatino Linotype" w:cs="Arial"/>
          <w:color w:val="000000" w:themeColor="text1"/>
          <w:lang w:val="es-ES"/>
        </w:rPr>
        <w:t>7</w:t>
      </w:r>
      <w:r w:rsidR="00BD6C40" w:rsidRPr="006B7924">
        <w:rPr>
          <w:rFonts w:ascii="Palatino Linotype" w:eastAsia="Calibri" w:hAnsi="Palatino Linotype" w:cs="Arial"/>
          <w:color w:val="000000" w:themeColor="text1"/>
          <w:lang w:val="es-ES"/>
        </w:rPr>
        <w:t xml:space="preserve">) de </w:t>
      </w:r>
      <w:r w:rsidR="00FB63DD" w:rsidRPr="006B7924">
        <w:rPr>
          <w:rFonts w:ascii="Palatino Linotype" w:eastAsia="Calibri" w:hAnsi="Palatino Linotype" w:cs="Arial"/>
          <w:color w:val="000000" w:themeColor="text1"/>
          <w:lang w:val="es-ES"/>
        </w:rPr>
        <w:t>mayo</w:t>
      </w:r>
      <w:r w:rsidR="00613655" w:rsidRPr="006B7924">
        <w:rPr>
          <w:rFonts w:ascii="Palatino Linotype" w:eastAsia="Calibri" w:hAnsi="Palatino Linotype" w:cs="Arial"/>
          <w:color w:val="000000" w:themeColor="text1"/>
          <w:lang w:val="es-ES"/>
        </w:rPr>
        <w:t xml:space="preserve"> de dos mil veinti</w:t>
      </w:r>
      <w:r w:rsidR="00751F6F" w:rsidRPr="006B7924">
        <w:rPr>
          <w:rFonts w:ascii="Palatino Linotype" w:eastAsia="Calibri" w:hAnsi="Palatino Linotype" w:cs="Arial"/>
          <w:color w:val="000000" w:themeColor="text1"/>
          <w:lang w:val="es-ES"/>
        </w:rPr>
        <w:t>dós</w:t>
      </w:r>
      <w:r w:rsidR="006A1047" w:rsidRPr="006B7924">
        <w:rPr>
          <w:rFonts w:ascii="Palatino Linotype" w:eastAsia="Calibri" w:hAnsi="Palatino Linotype" w:cs="Arial"/>
          <w:color w:val="000000" w:themeColor="text1"/>
          <w:lang w:val="es-ES"/>
        </w:rPr>
        <w:t xml:space="preserve">, </w:t>
      </w:r>
      <w:r w:rsidR="00B81371" w:rsidRPr="006B7924">
        <w:rPr>
          <w:rFonts w:ascii="Palatino Linotype" w:eastAsia="Calibri" w:hAnsi="Palatino Linotype" w:cs="Arial"/>
          <w:color w:val="000000" w:themeColor="text1"/>
          <w:lang w:val="es-ES"/>
        </w:rPr>
        <w:t xml:space="preserve">puso a </w:t>
      </w:r>
      <w:r w:rsidR="00875167" w:rsidRPr="006B7924">
        <w:rPr>
          <w:rFonts w:ascii="Palatino Linotype" w:eastAsia="Calibri" w:hAnsi="Palatino Linotype" w:cs="Arial"/>
          <w:color w:val="000000" w:themeColor="text1"/>
          <w:lang w:val="es-ES"/>
        </w:rPr>
        <w:t>disposición</w:t>
      </w:r>
      <w:r w:rsidR="00B81371" w:rsidRPr="006B7924">
        <w:rPr>
          <w:rFonts w:ascii="Palatino Linotype" w:eastAsia="Calibri" w:hAnsi="Palatino Linotype" w:cs="Arial"/>
          <w:color w:val="000000" w:themeColor="text1"/>
          <w:lang w:val="es-ES"/>
        </w:rPr>
        <w:t xml:space="preserve"> de las partes el expediente electrónico </w:t>
      </w:r>
      <w:r w:rsidR="00B81371" w:rsidRPr="006B7924">
        <w:rPr>
          <w:rFonts w:ascii="Palatino Linotype" w:eastAsia="Calibri" w:hAnsi="Palatino Linotype" w:cs="Arial"/>
          <w:color w:val="000000" w:themeColor="text1"/>
        </w:rPr>
        <w:t xml:space="preserve">vía </w:t>
      </w:r>
      <w:r w:rsidR="00B81371" w:rsidRPr="006B7924">
        <w:rPr>
          <w:rFonts w:ascii="Palatino Linotype" w:eastAsia="Calibri" w:hAnsi="Palatino Linotype" w:cs="Arial"/>
          <w:color w:val="000000" w:themeColor="text1"/>
          <w:lang w:val="es-ES"/>
        </w:rPr>
        <w:t xml:space="preserve">Sistema de Acceso a la Información Mexiquense </w:t>
      </w:r>
      <w:r w:rsidR="001468E9" w:rsidRPr="006B7924">
        <w:rPr>
          <w:rFonts w:ascii="Palatino Linotype" w:eastAsia="Calibri" w:hAnsi="Palatino Linotype" w:cs="Arial"/>
          <w:color w:val="000000" w:themeColor="text1"/>
          <w:lang w:val="es-ES"/>
        </w:rPr>
        <w:t>(</w:t>
      </w:r>
      <w:r w:rsidR="00B81371" w:rsidRPr="006B7924">
        <w:rPr>
          <w:rFonts w:ascii="Palatino Linotype" w:eastAsia="Calibri" w:hAnsi="Palatino Linotype" w:cs="Arial"/>
          <w:b/>
          <w:i/>
          <w:color w:val="000000" w:themeColor="text1"/>
          <w:lang w:val="es-ES"/>
        </w:rPr>
        <w:t>SAIMEX</w:t>
      </w:r>
      <w:r w:rsidR="001468E9" w:rsidRPr="006B7924">
        <w:rPr>
          <w:rFonts w:ascii="Palatino Linotype" w:eastAsia="Calibri" w:hAnsi="Palatino Linotype" w:cs="Arial"/>
          <w:b/>
          <w:i/>
          <w:color w:val="000000" w:themeColor="text1"/>
          <w:lang w:val="es-ES"/>
        </w:rPr>
        <w:t>)</w:t>
      </w:r>
      <w:r w:rsidR="00B81371" w:rsidRPr="006B7924">
        <w:rPr>
          <w:rFonts w:ascii="Palatino Linotype" w:eastAsia="Calibri" w:hAnsi="Palatino Linotype" w:cs="Arial"/>
          <w:b/>
          <w:color w:val="000000" w:themeColor="text1"/>
          <w:lang w:val="es-ES"/>
        </w:rPr>
        <w:t xml:space="preserve"> </w:t>
      </w:r>
      <w:r w:rsidR="00B81371" w:rsidRPr="006B7924">
        <w:rPr>
          <w:rFonts w:ascii="Palatino Linotype" w:eastAsia="Calibri" w:hAnsi="Palatino Linotype" w:cs="Arial"/>
          <w:color w:val="000000" w:themeColor="text1"/>
          <w:lang w:val="es-ES"/>
        </w:rPr>
        <w:t xml:space="preserve">a efecto de que en un plazo máximo de siete días </w:t>
      </w:r>
      <w:r w:rsidR="00875167" w:rsidRPr="006B7924">
        <w:rPr>
          <w:rFonts w:ascii="Palatino Linotype" w:eastAsia="Calibri" w:hAnsi="Palatino Linotype" w:cs="Arial"/>
          <w:color w:val="000000" w:themeColor="text1"/>
          <w:lang w:val="es-ES"/>
        </w:rPr>
        <w:t>manifestaran</w:t>
      </w:r>
      <w:r w:rsidR="00B81371" w:rsidRPr="006B7924">
        <w:rPr>
          <w:rFonts w:ascii="Palatino Linotype" w:eastAsia="Calibri" w:hAnsi="Palatino Linotype" w:cs="Arial"/>
          <w:color w:val="000000" w:themeColor="text1"/>
          <w:lang w:val="es-ES"/>
        </w:rPr>
        <w:t xml:space="preserve"> lo que a</w:t>
      </w:r>
      <w:r w:rsidR="003A2029" w:rsidRPr="006B7924">
        <w:rPr>
          <w:rFonts w:ascii="Palatino Linotype" w:eastAsia="Calibri" w:hAnsi="Palatino Linotype" w:cs="Arial"/>
          <w:color w:val="000000" w:themeColor="text1"/>
          <w:lang w:val="es-ES"/>
        </w:rPr>
        <w:t xml:space="preserve"> su</w:t>
      </w:r>
      <w:r w:rsidR="00B81371" w:rsidRPr="006B7924">
        <w:rPr>
          <w:rFonts w:ascii="Palatino Linotype" w:eastAsia="Calibri" w:hAnsi="Palatino Linotype" w:cs="Arial"/>
          <w:color w:val="000000" w:themeColor="text1"/>
          <w:lang w:val="es-ES"/>
        </w:rPr>
        <w:t xml:space="preserve"> derecho </w:t>
      </w:r>
      <w:r w:rsidR="00B81371" w:rsidRPr="006B7924">
        <w:rPr>
          <w:rFonts w:ascii="Palatino Linotype" w:eastAsia="Calibri" w:hAnsi="Palatino Linotype" w:cs="Arial"/>
          <w:color w:val="000000" w:themeColor="text1"/>
          <w:lang w:val="es-ES"/>
        </w:rPr>
        <w:lastRenderedPageBreak/>
        <w:t>conviniera</w:t>
      </w:r>
      <w:r w:rsidR="00875167" w:rsidRPr="006B7924">
        <w:rPr>
          <w:rFonts w:ascii="Palatino Linotype" w:eastAsia="Calibri" w:hAnsi="Palatino Linotype" w:cs="Arial"/>
          <w:color w:val="000000" w:themeColor="text1"/>
          <w:lang w:val="es-ES"/>
        </w:rPr>
        <w:t>n</w:t>
      </w:r>
      <w:r w:rsidR="00032493" w:rsidRPr="006B7924">
        <w:rPr>
          <w:rFonts w:ascii="Palatino Linotype" w:eastAsia="Calibri" w:hAnsi="Palatino Linotype" w:cs="Arial"/>
          <w:color w:val="000000" w:themeColor="text1"/>
          <w:lang w:val="es-ES"/>
        </w:rPr>
        <w:t>,</w:t>
      </w:r>
      <w:r w:rsidR="00B81371" w:rsidRPr="006B7924">
        <w:rPr>
          <w:rFonts w:ascii="Palatino Linotype" w:eastAsia="Calibri" w:hAnsi="Palatino Linotype" w:cs="Arial"/>
          <w:color w:val="000000" w:themeColor="text1"/>
          <w:lang w:val="es-ES"/>
        </w:rPr>
        <w:t xml:space="preserve"> </w:t>
      </w:r>
      <w:r w:rsidR="00875167" w:rsidRPr="006B7924">
        <w:rPr>
          <w:rFonts w:ascii="Palatino Linotype" w:eastAsia="Calibri" w:hAnsi="Palatino Linotype" w:cs="Arial"/>
          <w:color w:val="000000" w:themeColor="text1"/>
          <w:lang w:val="es-ES"/>
        </w:rPr>
        <w:t>ofrecieran pruebas y</w:t>
      </w:r>
      <w:r w:rsidR="00132C06" w:rsidRPr="006B7924">
        <w:rPr>
          <w:rFonts w:ascii="Palatino Linotype" w:eastAsia="Calibri" w:hAnsi="Palatino Linotype" w:cs="Arial"/>
          <w:color w:val="000000" w:themeColor="text1"/>
          <w:lang w:val="es-ES"/>
        </w:rPr>
        <w:t xml:space="preserve"> </w:t>
      </w:r>
      <w:r w:rsidR="00875167" w:rsidRPr="006B7924">
        <w:rPr>
          <w:rFonts w:ascii="Palatino Linotype" w:eastAsia="Calibri" w:hAnsi="Palatino Linotype" w:cs="Arial"/>
          <w:color w:val="000000" w:themeColor="text1"/>
          <w:lang w:val="es-ES"/>
        </w:rPr>
        <w:t>alegatos según corresponda a</w:t>
      </w:r>
      <w:r w:rsidR="004C20F2" w:rsidRPr="006B7924">
        <w:rPr>
          <w:rFonts w:ascii="Palatino Linotype" w:eastAsia="Calibri" w:hAnsi="Palatino Linotype" w:cs="Arial"/>
          <w:color w:val="000000" w:themeColor="text1"/>
          <w:lang w:val="es-ES"/>
        </w:rPr>
        <w:t xml:space="preserve"> </w:t>
      </w:r>
      <w:r w:rsidR="00875167" w:rsidRPr="006B7924">
        <w:rPr>
          <w:rFonts w:ascii="Palatino Linotype" w:eastAsia="Calibri" w:hAnsi="Palatino Linotype" w:cs="Arial"/>
          <w:color w:val="000000" w:themeColor="text1"/>
          <w:lang w:val="es-ES"/>
        </w:rPr>
        <w:t>l</w:t>
      </w:r>
      <w:r w:rsidR="004C20F2" w:rsidRPr="006B7924">
        <w:rPr>
          <w:rFonts w:ascii="Palatino Linotype" w:eastAsia="Calibri" w:hAnsi="Palatino Linotype" w:cs="Arial"/>
          <w:color w:val="000000" w:themeColor="text1"/>
          <w:lang w:val="es-ES"/>
        </w:rPr>
        <w:t>os</w:t>
      </w:r>
      <w:r w:rsidR="00875167" w:rsidRPr="006B7924">
        <w:rPr>
          <w:rFonts w:ascii="Palatino Linotype" w:eastAsia="Calibri" w:hAnsi="Palatino Linotype" w:cs="Arial"/>
          <w:color w:val="000000" w:themeColor="text1"/>
          <w:lang w:val="es-ES"/>
        </w:rPr>
        <w:t xml:space="preserve"> caso</w:t>
      </w:r>
      <w:r w:rsidR="004C20F2" w:rsidRPr="006B7924">
        <w:rPr>
          <w:rFonts w:ascii="Palatino Linotype" w:eastAsia="Calibri" w:hAnsi="Palatino Linotype" w:cs="Arial"/>
          <w:color w:val="000000" w:themeColor="text1"/>
          <w:lang w:val="es-ES"/>
        </w:rPr>
        <w:t>s</w:t>
      </w:r>
      <w:r w:rsidR="00875167" w:rsidRPr="006B7924">
        <w:rPr>
          <w:rFonts w:ascii="Palatino Linotype" w:eastAsia="Calibri" w:hAnsi="Palatino Linotype" w:cs="Arial"/>
          <w:color w:val="000000" w:themeColor="text1"/>
          <w:lang w:val="es-ES"/>
        </w:rPr>
        <w:t xml:space="preserve"> concreto</w:t>
      </w:r>
      <w:r w:rsidR="004C20F2" w:rsidRPr="006B7924">
        <w:rPr>
          <w:rFonts w:ascii="Palatino Linotype" w:eastAsia="Calibri" w:hAnsi="Palatino Linotype" w:cs="Arial"/>
          <w:color w:val="000000" w:themeColor="text1"/>
          <w:lang w:val="es-ES"/>
        </w:rPr>
        <w:t>s</w:t>
      </w:r>
      <w:r w:rsidR="00875167" w:rsidRPr="006B7924">
        <w:rPr>
          <w:rFonts w:ascii="Palatino Linotype" w:eastAsia="Calibri" w:hAnsi="Palatino Linotype" w:cs="Arial"/>
          <w:color w:val="000000" w:themeColor="text1"/>
          <w:lang w:val="es-ES"/>
        </w:rPr>
        <w:t xml:space="preserve">, </w:t>
      </w:r>
      <w:r w:rsidR="00F147C6" w:rsidRPr="006B7924">
        <w:rPr>
          <w:rFonts w:ascii="Palatino Linotype" w:eastAsia="Calibri" w:hAnsi="Palatino Linotype" w:cs="Arial"/>
          <w:color w:val="000000" w:themeColor="text1"/>
          <w:lang w:val="es-ES"/>
        </w:rPr>
        <w:t>de esta forma</w:t>
      </w:r>
      <w:r w:rsidR="00875167" w:rsidRPr="006B7924">
        <w:rPr>
          <w:rFonts w:ascii="Palatino Linotype" w:eastAsia="Calibri" w:hAnsi="Palatino Linotype" w:cs="Arial"/>
          <w:color w:val="000000" w:themeColor="text1"/>
          <w:lang w:val="es-ES"/>
        </w:rPr>
        <w:t xml:space="preserve"> para que el </w:t>
      </w:r>
      <w:r w:rsidR="00875167" w:rsidRPr="006B7924">
        <w:rPr>
          <w:rFonts w:ascii="Palatino Linotype" w:eastAsia="Calibri" w:hAnsi="Palatino Linotype" w:cs="Arial"/>
          <w:b/>
          <w:color w:val="000000" w:themeColor="text1"/>
          <w:lang w:val="es-ES"/>
        </w:rPr>
        <w:t>SUJETO OBLIGADO</w:t>
      </w:r>
      <w:r w:rsidR="00875167" w:rsidRPr="006B7924">
        <w:rPr>
          <w:rFonts w:ascii="Palatino Linotype" w:eastAsia="Calibri" w:hAnsi="Palatino Linotype" w:cs="Arial"/>
          <w:color w:val="000000" w:themeColor="text1"/>
          <w:lang w:val="es-ES"/>
        </w:rPr>
        <w:t xml:space="preserve"> </w:t>
      </w:r>
      <w:r w:rsidR="00B81371" w:rsidRPr="006B7924">
        <w:rPr>
          <w:rFonts w:ascii="Palatino Linotype" w:eastAsia="Calibri" w:hAnsi="Palatino Linotype" w:cs="Arial"/>
          <w:color w:val="000000" w:themeColor="text1"/>
          <w:lang w:val="es-ES"/>
        </w:rPr>
        <w:t>presentar</w:t>
      </w:r>
      <w:r w:rsidR="003A03D0" w:rsidRPr="006B7924">
        <w:rPr>
          <w:rFonts w:ascii="Palatino Linotype" w:eastAsia="Calibri" w:hAnsi="Palatino Linotype" w:cs="Arial"/>
          <w:color w:val="000000" w:themeColor="text1"/>
          <w:lang w:val="es-ES"/>
        </w:rPr>
        <w:t>a</w:t>
      </w:r>
      <w:r w:rsidR="00B81371" w:rsidRPr="006B7924">
        <w:rPr>
          <w:rFonts w:ascii="Palatino Linotype" w:eastAsia="Calibri" w:hAnsi="Palatino Linotype" w:cs="Arial"/>
          <w:color w:val="000000" w:themeColor="text1"/>
          <w:lang w:val="es-ES"/>
        </w:rPr>
        <w:t xml:space="preserve"> el </w:t>
      </w:r>
      <w:r w:rsidR="00556F72" w:rsidRPr="006B7924">
        <w:rPr>
          <w:rFonts w:ascii="Palatino Linotype" w:eastAsia="Calibri" w:hAnsi="Palatino Linotype" w:cs="Arial"/>
          <w:color w:val="000000" w:themeColor="text1"/>
          <w:lang w:val="es-ES"/>
        </w:rPr>
        <w:t xml:space="preserve">informe justificado </w:t>
      </w:r>
      <w:r w:rsidR="00875167" w:rsidRPr="006B7924">
        <w:rPr>
          <w:rFonts w:ascii="Palatino Linotype" w:eastAsia="Calibri" w:hAnsi="Palatino Linotype" w:cs="Arial"/>
          <w:color w:val="000000" w:themeColor="text1"/>
          <w:lang w:val="es-ES"/>
        </w:rPr>
        <w:t>procedente</w:t>
      </w:r>
      <w:r w:rsidR="00787184" w:rsidRPr="006B7924">
        <w:rPr>
          <w:rFonts w:ascii="Palatino Linotype" w:eastAsia="Calibri" w:hAnsi="Palatino Linotype" w:cs="Arial"/>
          <w:color w:val="000000" w:themeColor="text1"/>
          <w:lang w:val="es-ES"/>
        </w:rPr>
        <w:t>.</w:t>
      </w:r>
    </w:p>
    <w:p w14:paraId="67D7209A" w14:textId="77777777" w:rsidR="001B32B2" w:rsidRPr="006B7924" w:rsidRDefault="001B32B2" w:rsidP="001B32B2">
      <w:pPr>
        <w:pStyle w:val="Prrafodelista"/>
        <w:rPr>
          <w:rFonts w:ascii="Palatino Linotype" w:eastAsia="Calibri" w:hAnsi="Palatino Linotype" w:cs="Arial"/>
          <w:color w:val="000000" w:themeColor="text1"/>
          <w:lang w:val="es-ES"/>
        </w:rPr>
      </w:pPr>
    </w:p>
    <w:p w14:paraId="3A2D2DDE" w14:textId="77777777" w:rsidR="00BF7E59" w:rsidRPr="006B7924" w:rsidRDefault="00BF7E59" w:rsidP="00BF7E59">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117371B6" w14:textId="77777777" w:rsidR="00BF7E59" w:rsidRPr="006B7924" w:rsidRDefault="00BF7E59" w:rsidP="00BF7E59">
      <w:pPr>
        <w:pStyle w:val="Prrafodelista"/>
        <w:numPr>
          <w:ilvl w:val="0"/>
          <w:numId w:val="1"/>
        </w:numPr>
        <w:tabs>
          <w:tab w:val="left" w:pos="426"/>
        </w:tabs>
        <w:spacing w:line="360" w:lineRule="auto"/>
        <w:jc w:val="both"/>
        <w:rPr>
          <w:rFonts w:ascii="Palatino Linotype" w:hAnsi="Palatino Linotype"/>
          <w:color w:val="000000" w:themeColor="text1"/>
        </w:rPr>
      </w:pPr>
      <w:r w:rsidRPr="006B7924">
        <w:rPr>
          <w:rFonts w:ascii="Palatino Linotype" w:eastAsia="Calibri" w:hAnsi="Palatino Linotype" w:cs="Arial"/>
          <w:color w:val="000000" w:themeColor="text1"/>
          <w:lang w:val="es-ES"/>
        </w:rPr>
        <w:t>De las constancias que obran en el expediente electrónico del SAIMEX, se aprecia que tanto el Sujeto Obligado como el Recurrente fueron omisos en realizar pronunciamientos, manifestaciones, presentar informe justificado, pruebas o alegatos que a su derecho convinieran; se inserta imagen de referencia:</w:t>
      </w:r>
    </w:p>
    <w:p w14:paraId="14DE0612" w14:textId="77777777" w:rsidR="00BF7E59" w:rsidRPr="006B7924" w:rsidRDefault="00BF7E59" w:rsidP="00BF7E59">
      <w:pPr>
        <w:pStyle w:val="Prrafodelista"/>
        <w:rPr>
          <w:rFonts w:ascii="Palatino Linotype" w:eastAsia="Calibri" w:hAnsi="Palatino Linotype" w:cs="Arial"/>
          <w:color w:val="000000" w:themeColor="text1"/>
          <w:lang w:val="es-ES"/>
        </w:rPr>
      </w:pPr>
    </w:p>
    <w:p w14:paraId="249BA7CC" w14:textId="6A696C3A" w:rsidR="00BF7E59" w:rsidRPr="006B7924" w:rsidRDefault="001D7C5C" w:rsidP="00BF7E59">
      <w:pPr>
        <w:pStyle w:val="Prrafodelista"/>
        <w:tabs>
          <w:tab w:val="left" w:pos="426"/>
        </w:tabs>
        <w:spacing w:line="360" w:lineRule="auto"/>
        <w:ind w:left="0"/>
        <w:jc w:val="both"/>
        <w:rPr>
          <w:rFonts w:ascii="Palatino Linotype" w:eastAsia="Calibri" w:hAnsi="Palatino Linotype" w:cs="Arial"/>
          <w:color w:val="000000" w:themeColor="text1"/>
          <w:lang w:val="es-ES"/>
        </w:rPr>
      </w:pPr>
      <w:r w:rsidRPr="006B7924">
        <w:rPr>
          <w:rFonts w:ascii="Palatino Linotype" w:eastAsia="Calibri" w:hAnsi="Palatino Linotype" w:cs="Arial"/>
          <w:noProof/>
          <w:color w:val="000000" w:themeColor="text1"/>
          <w:lang w:eastAsia="es-MX"/>
        </w:rPr>
        <w:drawing>
          <wp:inline distT="0" distB="0" distL="0" distR="0" wp14:anchorId="6969D0CC" wp14:editId="53467EA1">
            <wp:extent cx="5612130" cy="1984375"/>
            <wp:effectExtent l="0" t="0" r="762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12130" cy="1984375"/>
                    </a:xfrm>
                    <a:prstGeom prst="rect">
                      <a:avLst/>
                    </a:prstGeom>
                  </pic:spPr>
                </pic:pic>
              </a:graphicData>
            </a:graphic>
          </wp:inline>
        </w:drawing>
      </w:r>
    </w:p>
    <w:p w14:paraId="02810CFD" w14:textId="77777777" w:rsidR="00BF7E59" w:rsidRPr="006B7924" w:rsidRDefault="00BF7E59" w:rsidP="00BF7E59">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2BDBEB27" w14:textId="77777777" w:rsidR="00BF7E59" w:rsidRPr="006B7924" w:rsidRDefault="00BF7E59" w:rsidP="00BF7E59">
      <w:pPr>
        <w:pStyle w:val="Prrafodelista"/>
        <w:numPr>
          <w:ilvl w:val="0"/>
          <w:numId w:val="1"/>
        </w:numPr>
        <w:tabs>
          <w:tab w:val="left" w:pos="284"/>
        </w:tabs>
        <w:spacing w:line="360" w:lineRule="auto"/>
        <w:jc w:val="both"/>
        <w:rPr>
          <w:rFonts w:ascii="Palatino Linotype" w:hAnsi="Palatino Linotype" w:cs="Arial"/>
        </w:rPr>
      </w:pPr>
      <w:r w:rsidRPr="006B7924">
        <w:rPr>
          <w:rFonts w:ascii="Palatino Linotype" w:hAnsi="Palatino Linotype" w:cs="Arial"/>
          <w:color w:val="222222"/>
        </w:rPr>
        <w:t>Ante la omisión de rendir informe justificado, se tiene que dejó de justificar las razones o motivos que lo llevaron a emitir la respuesta que ahora se impugna, generando con esta omisión el perjuicio en su contra ya que impide que esta Autoridad conozca y resuelva el presente recurso con mayor cautela si consideramos lo que al respecto ha señalado la autoridad jurisdiccional al emitir el siguiente criterio:</w:t>
      </w:r>
    </w:p>
    <w:p w14:paraId="2ED8F536" w14:textId="77777777" w:rsidR="00BF7E59" w:rsidRPr="006B7924" w:rsidRDefault="00BF7E59" w:rsidP="00BF7E59">
      <w:pPr>
        <w:pStyle w:val="Prrafodelista"/>
        <w:tabs>
          <w:tab w:val="left" w:pos="284"/>
        </w:tabs>
        <w:spacing w:line="360" w:lineRule="auto"/>
        <w:ind w:left="0"/>
        <w:jc w:val="both"/>
        <w:rPr>
          <w:rFonts w:ascii="Palatino Linotype" w:hAnsi="Palatino Linotype" w:cs="Arial"/>
        </w:rPr>
      </w:pPr>
    </w:p>
    <w:p w14:paraId="5443F261" w14:textId="77777777" w:rsidR="00BF7E59" w:rsidRPr="006B7924" w:rsidRDefault="00BF7E59" w:rsidP="00BF7E59">
      <w:pPr>
        <w:pStyle w:val="m1609377113336227858gmail-msonormal"/>
        <w:shd w:val="clear" w:color="auto" w:fill="FFFFFF"/>
        <w:tabs>
          <w:tab w:val="left" w:pos="284"/>
        </w:tabs>
        <w:spacing w:before="0" w:beforeAutospacing="0" w:after="0" w:afterAutospacing="0" w:line="360" w:lineRule="auto"/>
        <w:ind w:left="567" w:right="567"/>
        <w:jc w:val="both"/>
        <w:rPr>
          <w:rFonts w:ascii="Palatino Linotype" w:hAnsi="Palatino Linotype" w:cs="Arial"/>
          <w:i/>
          <w:iCs/>
          <w:color w:val="222222"/>
          <w:lang w:val="es-ES_tradnl"/>
        </w:rPr>
      </w:pPr>
      <w:r w:rsidRPr="006B7924">
        <w:rPr>
          <w:rFonts w:ascii="Palatino Linotype" w:hAnsi="Palatino Linotype" w:cs="Arial"/>
          <w:b/>
          <w:bCs/>
          <w:i/>
          <w:iCs/>
          <w:color w:val="222222"/>
          <w:sz w:val="22"/>
          <w:lang w:val="es-ES_tradnl"/>
        </w:rPr>
        <w:lastRenderedPageBreak/>
        <w:t>QUEJA, RECURSO DE. LA OMISION DE RENDIR EL INFORME RESPECTIVO NO IMPIDE QUE SE RESUELV</w:t>
      </w:r>
      <w:r w:rsidRPr="006B7924">
        <w:rPr>
          <w:rFonts w:ascii="Palatino Linotype" w:hAnsi="Palatino Linotype" w:cs="Arial"/>
          <w:i/>
          <w:iCs/>
          <w:color w:val="222222"/>
          <w:sz w:val="22"/>
          <w:lang w:val="es-ES_tradnl"/>
        </w:rPr>
        <w:t>A. El artículo 98 de la Ley de Amparo prevé la posibilidad de que las autoridades responsables omitan rendir el informe con justificación respecto de los actos materia de la queja y dispone que, en tales casos, la resolución correspondiente se dicte, con informe o sin él, dentro del término de los tres días siguientes a la vista que se dé al Ministerio Público. Lo dispuesto en el citado precepto legal, obliga a concluir que la falta de informe justificado de alguna autoridad responsable durante la tramitación del recurso de queja no es obstáculo para que se resuelva, y denota, asimismo, que la rendición del informe no constituye una formalidad esencial del procedimiento; de aceptar lo contrario, la resolución del recurso quedaría subordinada indefinidamente a la voluntad de las autoridades responsables en la queja, por ser claro que en tal supuesto, mientras ellas no rindieran el informe justificado, tampoco podría decidirse el recurso de queja. [TA] 2a. XXII/96. Segunda Sala. Novena Época, Semanario Judicial de la Federación y su Gaceta, Tomo III, Abril de 1996. Página: 207.</w:t>
      </w:r>
    </w:p>
    <w:p w14:paraId="4DB6644E" w14:textId="77777777" w:rsidR="00BF7E59" w:rsidRPr="006B7924" w:rsidRDefault="00BF7E59" w:rsidP="00BF7E59">
      <w:pPr>
        <w:pStyle w:val="m1609377113336227858gmail-msonormal"/>
        <w:shd w:val="clear" w:color="auto" w:fill="FFFFFF"/>
        <w:tabs>
          <w:tab w:val="left" w:pos="284"/>
        </w:tabs>
        <w:spacing w:before="0" w:beforeAutospacing="0" w:after="0" w:afterAutospacing="0" w:line="360" w:lineRule="auto"/>
        <w:ind w:right="567"/>
        <w:jc w:val="both"/>
        <w:rPr>
          <w:rFonts w:ascii="Palatino Linotype" w:hAnsi="Palatino Linotype" w:cs="Arial"/>
          <w:color w:val="222222"/>
          <w:sz w:val="19"/>
          <w:szCs w:val="19"/>
        </w:rPr>
      </w:pPr>
    </w:p>
    <w:p w14:paraId="6932E1D8" w14:textId="77777777" w:rsidR="00BF7E59" w:rsidRPr="006B7924" w:rsidRDefault="00BF7E59" w:rsidP="00BF7E59">
      <w:pPr>
        <w:pStyle w:val="Prrafodelista"/>
        <w:numPr>
          <w:ilvl w:val="0"/>
          <w:numId w:val="1"/>
        </w:numPr>
        <w:tabs>
          <w:tab w:val="left" w:pos="426"/>
        </w:tabs>
        <w:spacing w:line="360" w:lineRule="auto"/>
        <w:jc w:val="both"/>
        <w:rPr>
          <w:rFonts w:ascii="Palatino Linotype" w:hAnsi="Palatino Linotype"/>
          <w:color w:val="000000" w:themeColor="text1"/>
        </w:rPr>
      </w:pPr>
      <w:r w:rsidRPr="006B7924">
        <w:rPr>
          <w:rFonts w:ascii="Palatino Linotype" w:hAnsi="Palatino Linotype" w:cs="Arial"/>
          <w:color w:val="222222"/>
        </w:rPr>
        <w:t>Por lo cual se reitera, que la falta de informe justificado no impide que este Órgano Garante conozca y resuelva el recurso de revisión, solo propicia que el </w:t>
      </w:r>
      <w:r w:rsidRPr="006B7924">
        <w:rPr>
          <w:rFonts w:ascii="Palatino Linotype" w:hAnsi="Palatino Linotype" w:cs="Arial"/>
          <w:b/>
          <w:bCs/>
          <w:color w:val="222222"/>
        </w:rPr>
        <w:t>SUJETO OBLIGADO</w:t>
      </w:r>
      <w:r w:rsidRPr="006B7924">
        <w:rPr>
          <w:rFonts w:ascii="Palatino Linotype" w:hAnsi="Palatino Linotype" w:cs="Arial"/>
          <w:color w:val="222222"/>
        </w:rPr>
        <w:t> pierda la oportunidad de manifestar lo que a su derecho convenga.</w:t>
      </w:r>
    </w:p>
    <w:p w14:paraId="70145C18" w14:textId="77777777" w:rsidR="00BF7E59" w:rsidRPr="006B7924" w:rsidRDefault="00BF7E59" w:rsidP="00BF7E59">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2677BD6F" w14:textId="77777777" w:rsidR="00F34503" w:rsidRPr="006B7924" w:rsidRDefault="00F778B2" w:rsidP="00A65689">
      <w:pPr>
        <w:pStyle w:val="Prrafodelista"/>
        <w:numPr>
          <w:ilvl w:val="0"/>
          <w:numId w:val="1"/>
        </w:numPr>
        <w:spacing w:before="240" w:after="240" w:line="360" w:lineRule="auto"/>
        <w:ind w:hanging="11"/>
        <w:jc w:val="both"/>
        <w:rPr>
          <w:rFonts w:ascii="Palatino Linotype" w:hAnsi="Palatino Linotype"/>
          <w:b/>
          <w:sz w:val="32"/>
          <w:u w:val="single"/>
        </w:rPr>
      </w:pPr>
      <w:bookmarkStart w:id="4" w:name="_Toc461555889"/>
      <w:bookmarkStart w:id="5" w:name="_Toc466371858"/>
      <w:r w:rsidRPr="006B7924">
        <w:rPr>
          <w:rFonts w:ascii="Palatino Linotype" w:hAnsi="Palatino Linotype" w:cs="Arial"/>
          <w:color w:val="000000" w:themeColor="text1"/>
        </w:rPr>
        <w:t xml:space="preserve">El </w:t>
      </w:r>
      <w:r w:rsidR="002D1EBB" w:rsidRPr="006B7924">
        <w:rPr>
          <w:rFonts w:ascii="Palatino Linotype" w:hAnsi="Palatino Linotype" w:cs="Arial"/>
          <w:color w:val="000000" w:themeColor="text1"/>
        </w:rPr>
        <w:t>cinco</w:t>
      </w:r>
      <w:r w:rsidR="000152B8" w:rsidRPr="006B7924">
        <w:rPr>
          <w:rFonts w:ascii="Palatino Linotype" w:hAnsi="Palatino Linotype" w:cs="Arial"/>
          <w:color w:val="000000" w:themeColor="text1"/>
        </w:rPr>
        <w:t xml:space="preserve"> (</w:t>
      </w:r>
      <w:r w:rsidR="002D1EBB" w:rsidRPr="006B7924">
        <w:rPr>
          <w:rFonts w:ascii="Palatino Linotype" w:hAnsi="Palatino Linotype" w:cs="Arial"/>
          <w:color w:val="000000" w:themeColor="text1"/>
        </w:rPr>
        <w:t>5</w:t>
      </w:r>
      <w:r w:rsidR="000152B8" w:rsidRPr="006B7924">
        <w:rPr>
          <w:rFonts w:ascii="Palatino Linotype" w:hAnsi="Palatino Linotype" w:cs="Arial"/>
          <w:color w:val="000000" w:themeColor="text1"/>
        </w:rPr>
        <w:t xml:space="preserve">) de </w:t>
      </w:r>
      <w:r w:rsidR="00F34503" w:rsidRPr="006B7924">
        <w:rPr>
          <w:rFonts w:ascii="Palatino Linotype" w:hAnsi="Palatino Linotype" w:cs="Arial"/>
          <w:color w:val="000000" w:themeColor="text1"/>
        </w:rPr>
        <w:t>agosto</w:t>
      </w:r>
      <w:r w:rsidR="00E23CA4" w:rsidRPr="006B7924">
        <w:rPr>
          <w:rFonts w:ascii="Palatino Linotype" w:hAnsi="Palatino Linotype" w:cs="Arial"/>
          <w:color w:val="000000" w:themeColor="text1"/>
        </w:rPr>
        <w:t xml:space="preserve"> de dos mil veintidós, </w:t>
      </w:r>
      <w:r w:rsidR="00041DCC" w:rsidRPr="006B7924">
        <w:rPr>
          <w:rFonts w:ascii="Palatino Linotype" w:hAnsi="Palatino Linotype" w:cs="Arial"/>
          <w:color w:val="000000" w:themeColor="text1"/>
        </w:rPr>
        <w:t>la Comisionada Ponente de</w:t>
      </w:r>
      <w:r w:rsidR="0055252F" w:rsidRPr="006B7924">
        <w:rPr>
          <w:rFonts w:ascii="Palatino Linotype" w:hAnsi="Palatino Linotype" w:cs="Arial"/>
          <w:color w:val="000000" w:themeColor="text1"/>
        </w:rPr>
        <w:t>cretó el cierre de instrucción</w:t>
      </w:r>
      <w:r w:rsidR="00F34503" w:rsidRPr="006B7924">
        <w:rPr>
          <w:rFonts w:ascii="Palatino Linotype" w:hAnsi="Palatino Linotype" w:cs="Arial"/>
          <w:color w:val="000000" w:themeColor="text1"/>
        </w:rPr>
        <w:t>.</w:t>
      </w:r>
    </w:p>
    <w:p w14:paraId="70ACA5B9" w14:textId="77777777" w:rsidR="00F34503" w:rsidRPr="006B7924" w:rsidRDefault="00F34503" w:rsidP="00F34503">
      <w:pPr>
        <w:pStyle w:val="Prrafodelista"/>
        <w:rPr>
          <w:rFonts w:ascii="Palatino Linotype" w:hAnsi="Palatino Linotype" w:cs="Arial"/>
          <w:color w:val="000000" w:themeColor="text1"/>
        </w:rPr>
      </w:pPr>
    </w:p>
    <w:p w14:paraId="20DD06B8" w14:textId="352B2A3D" w:rsidR="00A65689" w:rsidRPr="006B7924" w:rsidRDefault="00463D71" w:rsidP="00A65689">
      <w:pPr>
        <w:pStyle w:val="Prrafodelista"/>
        <w:numPr>
          <w:ilvl w:val="0"/>
          <w:numId w:val="1"/>
        </w:numPr>
        <w:spacing w:before="240" w:after="240" w:line="360" w:lineRule="auto"/>
        <w:ind w:hanging="11"/>
        <w:jc w:val="both"/>
        <w:rPr>
          <w:rFonts w:ascii="Palatino Linotype" w:hAnsi="Palatino Linotype"/>
          <w:b/>
          <w:sz w:val="32"/>
          <w:u w:val="single"/>
        </w:rPr>
      </w:pPr>
      <w:r w:rsidRPr="006B7924">
        <w:rPr>
          <w:rFonts w:ascii="Palatino Linotype" w:hAnsi="Palatino Linotype" w:cs="Arial"/>
          <w:color w:val="000000" w:themeColor="text1"/>
        </w:rPr>
        <w:lastRenderedPageBreak/>
        <w:t>El treinta</w:t>
      </w:r>
      <w:r w:rsidR="002D1EBB" w:rsidRPr="006B7924">
        <w:rPr>
          <w:rFonts w:ascii="Palatino Linotype" w:hAnsi="Palatino Linotype" w:cs="Arial"/>
          <w:color w:val="000000" w:themeColor="text1"/>
        </w:rPr>
        <w:t xml:space="preserve"> (</w:t>
      </w:r>
      <w:r w:rsidRPr="006B7924">
        <w:rPr>
          <w:rFonts w:ascii="Palatino Linotype" w:hAnsi="Palatino Linotype" w:cs="Arial"/>
          <w:color w:val="000000" w:themeColor="text1"/>
        </w:rPr>
        <w:t>30</w:t>
      </w:r>
      <w:r w:rsidR="002D1EBB" w:rsidRPr="006B7924">
        <w:rPr>
          <w:rFonts w:ascii="Palatino Linotype" w:hAnsi="Palatino Linotype" w:cs="Arial"/>
          <w:color w:val="000000" w:themeColor="text1"/>
        </w:rPr>
        <w:t xml:space="preserve">) de </w:t>
      </w:r>
      <w:r w:rsidR="00F34503" w:rsidRPr="006B7924">
        <w:rPr>
          <w:rFonts w:ascii="Palatino Linotype" w:hAnsi="Palatino Linotype" w:cs="Arial"/>
          <w:color w:val="000000" w:themeColor="text1"/>
        </w:rPr>
        <w:t>noviembre</w:t>
      </w:r>
      <w:r w:rsidR="002D1EBB" w:rsidRPr="006B7924">
        <w:rPr>
          <w:rFonts w:ascii="Palatino Linotype" w:hAnsi="Palatino Linotype" w:cs="Arial"/>
          <w:color w:val="000000" w:themeColor="text1"/>
        </w:rPr>
        <w:t xml:space="preserve"> de la misma anualidad, </w:t>
      </w:r>
      <w:r w:rsidR="0055252F" w:rsidRPr="006B7924">
        <w:rPr>
          <w:rFonts w:ascii="Palatino Linotype" w:hAnsi="Palatino Linotype" w:cs="Arial"/>
          <w:color w:val="000000" w:themeColor="text1"/>
        </w:rPr>
        <w:t xml:space="preserve">se </w:t>
      </w:r>
      <w:r w:rsidR="00374B45" w:rsidRPr="006B7924">
        <w:rPr>
          <w:rFonts w:ascii="Palatino Linotype" w:hAnsi="Palatino Linotype" w:cs="Arial"/>
          <w:color w:val="000000" w:themeColor="text1"/>
        </w:rPr>
        <w:t>notificó el acuerdo mediante el cual se amplió el plazo para emitir resolución,</w:t>
      </w:r>
      <w:r w:rsidR="00AD6AC5" w:rsidRPr="006B7924">
        <w:rPr>
          <w:rFonts w:ascii="Palatino Linotype" w:hAnsi="Palatino Linotype" w:cs="Arial"/>
          <w:color w:val="000000" w:themeColor="text1"/>
        </w:rPr>
        <w:t xml:space="preserve"> por lo que ordenó turnar el expediente para s</w:t>
      </w:r>
      <w:r w:rsidR="00A65689" w:rsidRPr="006B7924">
        <w:rPr>
          <w:rFonts w:ascii="Palatino Linotype" w:hAnsi="Palatino Linotype" w:cs="Arial"/>
          <w:color w:val="000000" w:themeColor="text1"/>
        </w:rPr>
        <w:t>u resolución, misma que ahora se pronuncia.</w:t>
      </w:r>
    </w:p>
    <w:p w14:paraId="4C2D8C7B" w14:textId="77777777" w:rsidR="00A65689" w:rsidRPr="006B7924" w:rsidRDefault="00A65689" w:rsidP="00A65689">
      <w:pPr>
        <w:pStyle w:val="Prrafodelista"/>
        <w:spacing w:before="240" w:after="240" w:line="360" w:lineRule="auto"/>
        <w:ind w:left="0"/>
        <w:jc w:val="both"/>
        <w:rPr>
          <w:rFonts w:ascii="Palatino Linotype" w:hAnsi="Palatino Linotype"/>
          <w:b/>
          <w:sz w:val="32"/>
          <w:u w:val="single"/>
        </w:rPr>
      </w:pPr>
    </w:p>
    <w:p w14:paraId="64C95299" w14:textId="0A731A56" w:rsidR="00A65689" w:rsidRPr="006B7924" w:rsidRDefault="00A65689" w:rsidP="00A65689">
      <w:pPr>
        <w:pStyle w:val="Prrafodelista"/>
        <w:numPr>
          <w:ilvl w:val="0"/>
          <w:numId w:val="1"/>
        </w:numPr>
        <w:spacing w:before="240" w:after="240" w:line="360" w:lineRule="auto"/>
        <w:ind w:hanging="11"/>
        <w:jc w:val="both"/>
        <w:rPr>
          <w:rFonts w:ascii="Palatino Linotype" w:hAnsi="Palatino Linotype"/>
          <w:b/>
          <w:sz w:val="32"/>
          <w:u w:val="single"/>
        </w:rPr>
      </w:pPr>
      <w:r w:rsidRPr="006B7924">
        <w:rPr>
          <w:rFonts w:ascii="Palatino Linotype" w:hAnsi="Palatino Linotype"/>
        </w:rPr>
        <w:t xml:space="preserve"> Este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1A72B1DE" w14:textId="77777777" w:rsidR="00A65689" w:rsidRPr="006B7924" w:rsidRDefault="00A65689" w:rsidP="00A65689">
      <w:pPr>
        <w:pStyle w:val="Prrafodelista"/>
        <w:rPr>
          <w:rFonts w:ascii="Palatino Linotype" w:hAnsi="Palatino Linotype"/>
        </w:rPr>
      </w:pPr>
    </w:p>
    <w:p w14:paraId="3D1E55E9" w14:textId="77777777" w:rsidR="00A65689" w:rsidRPr="006B7924" w:rsidRDefault="00A65689" w:rsidP="00A65689">
      <w:pPr>
        <w:pStyle w:val="Prrafodelista"/>
        <w:numPr>
          <w:ilvl w:val="0"/>
          <w:numId w:val="1"/>
        </w:numPr>
        <w:spacing w:before="240" w:after="240" w:line="360" w:lineRule="auto"/>
        <w:jc w:val="both"/>
        <w:rPr>
          <w:rFonts w:ascii="Palatino Linotype" w:hAnsi="Palatino Linotype"/>
        </w:rPr>
      </w:pPr>
      <w:r w:rsidRPr="006B7924">
        <w:rPr>
          <w:rFonts w:ascii="Palatino Linotype" w:hAnsi="Palatino Linotype"/>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4FD29154" w14:textId="77777777" w:rsidR="00A65689" w:rsidRPr="006B7924" w:rsidRDefault="00A65689" w:rsidP="00A65689">
      <w:pPr>
        <w:pStyle w:val="Prrafodelista"/>
        <w:spacing w:before="240" w:after="240" w:line="360" w:lineRule="auto"/>
        <w:ind w:left="0"/>
        <w:jc w:val="both"/>
        <w:rPr>
          <w:rFonts w:ascii="Palatino Linotype" w:hAnsi="Palatino Linotype"/>
        </w:rPr>
      </w:pPr>
    </w:p>
    <w:p w14:paraId="5C1E1A82" w14:textId="77777777" w:rsidR="00A65689" w:rsidRPr="006B7924" w:rsidRDefault="00A65689" w:rsidP="00A65689">
      <w:pPr>
        <w:pStyle w:val="Prrafodelista"/>
        <w:numPr>
          <w:ilvl w:val="0"/>
          <w:numId w:val="1"/>
        </w:numPr>
        <w:spacing w:before="240" w:after="240" w:line="360" w:lineRule="auto"/>
        <w:jc w:val="both"/>
        <w:rPr>
          <w:rFonts w:ascii="Palatino Linotype" w:hAnsi="Palatino Linotype"/>
        </w:rPr>
      </w:pPr>
      <w:r w:rsidRPr="006B7924">
        <w:rPr>
          <w:rFonts w:ascii="Palatino Linotype" w:hAnsi="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09EBC2A6" w14:textId="77777777" w:rsidR="00A65689" w:rsidRPr="006B7924" w:rsidRDefault="00A65689" w:rsidP="00A65689">
      <w:pPr>
        <w:pStyle w:val="Prrafodelista"/>
        <w:rPr>
          <w:rFonts w:ascii="Palatino Linotype" w:hAnsi="Palatino Linotype"/>
        </w:rPr>
      </w:pPr>
    </w:p>
    <w:p w14:paraId="3497107B" w14:textId="77777777" w:rsidR="00A65689" w:rsidRPr="006B7924" w:rsidRDefault="00A65689" w:rsidP="00A65689">
      <w:pPr>
        <w:pStyle w:val="Prrafodelista"/>
        <w:numPr>
          <w:ilvl w:val="0"/>
          <w:numId w:val="1"/>
        </w:numPr>
        <w:spacing w:before="240" w:after="240" w:line="360" w:lineRule="auto"/>
        <w:jc w:val="both"/>
        <w:rPr>
          <w:rFonts w:ascii="Palatino Linotype" w:hAnsi="Palatino Linotype"/>
        </w:rPr>
      </w:pPr>
      <w:r w:rsidRPr="006B7924">
        <w:rPr>
          <w:rFonts w:ascii="Palatino Linotype" w:hAnsi="Palatino Linotype"/>
        </w:rPr>
        <w:lastRenderedPageBreak/>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225FFEAD" w14:textId="77777777" w:rsidR="00A65689" w:rsidRPr="006B7924" w:rsidRDefault="00A65689" w:rsidP="00A65689">
      <w:pPr>
        <w:pStyle w:val="Prrafodelista"/>
        <w:spacing w:before="240" w:after="240" w:line="360" w:lineRule="auto"/>
        <w:ind w:left="0"/>
        <w:jc w:val="both"/>
        <w:rPr>
          <w:rFonts w:ascii="Palatino Linotype" w:hAnsi="Palatino Linotype"/>
        </w:rPr>
      </w:pPr>
    </w:p>
    <w:p w14:paraId="57B9EAF8" w14:textId="77777777" w:rsidR="00A65689" w:rsidRPr="006B7924" w:rsidRDefault="00A65689" w:rsidP="00A65689">
      <w:pPr>
        <w:pStyle w:val="Prrafodelista"/>
        <w:numPr>
          <w:ilvl w:val="0"/>
          <w:numId w:val="1"/>
        </w:numPr>
        <w:spacing w:before="240" w:after="240" w:line="360" w:lineRule="auto"/>
        <w:jc w:val="both"/>
        <w:rPr>
          <w:rFonts w:ascii="Palatino Linotype" w:hAnsi="Palatino Linotype"/>
        </w:rPr>
      </w:pPr>
      <w:r w:rsidRPr="006B7924">
        <w:rPr>
          <w:rFonts w:ascii="Palatino Linotype" w:hAnsi="Palatino Linotype"/>
        </w:rPr>
        <w:t xml:space="preserve">Por ello, excepcionalmente, si un asunto es resuelto con posterioridad a los plazos señalados por la norma debe analizarse la razonabilidad del tiempo necesario para su resolución, atentos a los siguientes criterios:   </w:t>
      </w:r>
    </w:p>
    <w:p w14:paraId="127807CF" w14:textId="77777777" w:rsidR="00A65689" w:rsidRPr="006B7924" w:rsidRDefault="00A65689" w:rsidP="00A65689">
      <w:pPr>
        <w:pStyle w:val="Prrafodelista"/>
        <w:spacing w:before="240" w:after="240" w:line="360" w:lineRule="auto"/>
        <w:ind w:left="0"/>
        <w:jc w:val="both"/>
        <w:rPr>
          <w:rFonts w:ascii="Palatino Linotype" w:hAnsi="Palatino Linotype"/>
        </w:rPr>
      </w:pPr>
    </w:p>
    <w:p w14:paraId="21D05044" w14:textId="77777777" w:rsidR="00A65689" w:rsidRPr="006B7924" w:rsidRDefault="00A65689" w:rsidP="00A65689">
      <w:pPr>
        <w:pStyle w:val="Prrafodelista"/>
        <w:spacing w:before="240" w:after="240" w:line="360" w:lineRule="auto"/>
        <w:ind w:left="284"/>
        <w:jc w:val="both"/>
        <w:rPr>
          <w:rFonts w:ascii="Palatino Linotype" w:hAnsi="Palatino Linotype"/>
        </w:rPr>
      </w:pPr>
      <w:r w:rsidRPr="006B7924">
        <w:rPr>
          <w:rFonts w:ascii="Palatino Linotype" w:hAnsi="Palatino Linotype"/>
        </w:rPr>
        <w:t>a)      Complejidad del asunto: La complejidad de la prueba, la pluralidad de sujetos procesales, el tiempo transcurrido, las características y contexto del recurso.</w:t>
      </w:r>
    </w:p>
    <w:p w14:paraId="4FA3FFCB" w14:textId="77777777" w:rsidR="00A65689" w:rsidRPr="006B7924" w:rsidRDefault="00A65689" w:rsidP="00A65689">
      <w:pPr>
        <w:pStyle w:val="Prrafodelista"/>
        <w:spacing w:before="240" w:after="240" w:line="360" w:lineRule="auto"/>
        <w:ind w:left="284"/>
        <w:jc w:val="both"/>
        <w:rPr>
          <w:rFonts w:ascii="Palatino Linotype" w:hAnsi="Palatino Linotype"/>
        </w:rPr>
      </w:pPr>
      <w:r w:rsidRPr="006B7924">
        <w:rPr>
          <w:rFonts w:ascii="Palatino Linotype" w:hAnsi="Palatino Linotype"/>
        </w:rPr>
        <w:t>b)     Actividad Procesal del interesado: Acciones u omisiones del interesado.</w:t>
      </w:r>
    </w:p>
    <w:p w14:paraId="6198E656" w14:textId="77777777" w:rsidR="00A65689" w:rsidRPr="006B7924" w:rsidRDefault="00A65689" w:rsidP="00A65689">
      <w:pPr>
        <w:pStyle w:val="Prrafodelista"/>
        <w:spacing w:before="240" w:after="240" w:line="360" w:lineRule="auto"/>
        <w:ind w:left="284"/>
        <w:jc w:val="both"/>
        <w:rPr>
          <w:rFonts w:ascii="Palatino Linotype" w:hAnsi="Palatino Linotype"/>
        </w:rPr>
      </w:pPr>
      <w:r w:rsidRPr="006B7924">
        <w:rPr>
          <w:rFonts w:ascii="Palatino Linotype" w:hAnsi="Palatino Linotype"/>
        </w:rPr>
        <w:t>c)      Conducta de la Autoridad: Las Acciones u omisiones realizadas en el procedimiento. Así como si la autoridad actuó con la debida diligencia.</w:t>
      </w:r>
    </w:p>
    <w:p w14:paraId="41C9580B" w14:textId="77777777" w:rsidR="00A65689" w:rsidRPr="006B7924" w:rsidRDefault="00A65689" w:rsidP="00A65689">
      <w:pPr>
        <w:pStyle w:val="Prrafodelista"/>
        <w:spacing w:before="240" w:after="240" w:line="360" w:lineRule="auto"/>
        <w:ind w:left="284"/>
        <w:jc w:val="both"/>
        <w:rPr>
          <w:rFonts w:ascii="Palatino Linotype" w:hAnsi="Palatino Linotype"/>
        </w:rPr>
      </w:pPr>
      <w:r w:rsidRPr="006B7924">
        <w:rPr>
          <w:rFonts w:ascii="Palatino Linotype" w:hAnsi="Palatino Linotype"/>
        </w:rPr>
        <w:t>d) La afectación generada en la situación jurídica de la persona involucrada en el proceso: Violación a sus derechos humanos.</w:t>
      </w:r>
    </w:p>
    <w:p w14:paraId="64437FED" w14:textId="77777777" w:rsidR="00A65689" w:rsidRPr="006B7924" w:rsidRDefault="00A65689" w:rsidP="00A65689">
      <w:pPr>
        <w:pStyle w:val="Prrafodelista"/>
        <w:spacing w:before="240" w:after="240" w:line="360" w:lineRule="auto"/>
        <w:ind w:left="0"/>
        <w:jc w:val="both"/>
        <w:rPr>
          <w:rFonts w:ascii="Palatino Linotype" w:hAnsi="Palatino Linotype"/>
        </w:rPr>
      </w:pPr>
    </w:p>
    <w:p w14:paraId="0C8F9073" w14:textId="77777777" w:rsidR="00A65689" w:rsidRPr="006B7924" w:rsidRDefault="00A65689" w:rsidP="00A65689">
      <w:pPr>
        <w:pStyle w:val="Prrafodelista"/>
        <w:numPr>
          <w:ilvl w:val="0"/>
          <w:numId w:val="1"/>
        </w:numPr>
        <w:spacing w:before="240" w:after="240" w:line="360" w:lineRule="auto"/>
        <w:jc w:val="both"/>
        <w:rPr>
          <w:rFonts w:ascii="Palatino Linotype" w:hAnsi="Palatino Linotype"/>
        </w:rPr>
      </w:pPr>
      <w:r w:rsidRPr="006B7924">
        <w:rPr>
          <w:rFonts w:ascii="Palatino Linotype" w:hAnsi="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7AA54E16" w14:textId="77777777" w:rsidR="00A65689" w:rsidRPr="006B7924" w:rsidRDefault="00A65689" w:rsidP="00A65689">
      <w:pPr>
        <w:pStyle w:val="Prrafodelista"/>
        <w:spacing w:before="240" w:after="240" w:line="360" w:lineRule="auto"/>
        <w:ind w:left="0"/>
        <w:jc w:val="both"/>
        <w:rPr>
          <w:rFonts w:ascii="Palatino Linotype" w:hAnsi="Palatino Linotype"/>
        </w:rPr>
      </w:pPr>
    </w:p>
    <w:p w14:paraId="32B198AE" w14:textId="77777777" w:rsidR="00A65689" w:rsidRPr="006B7924" w:rsidRDefault="00A65689" w:rsidP="00A65689">
      <w:pPr>
        <w:pStyle w:val="Prrafodelista"/>
        <w:numPr>
          <w:ilvl w:val="0"/>
          <w:numId w:val="1"/>
        </w:numPr>
        <w:spacing w:before="240" w:after="240" w:line="360" w:lineRule="auto"/>
        <w:jc w:val="both"/>
        <w:rPr>
          <w:rFonts w:ascii="Palatino Linotype" w:hAnsi="Palatino Linotype"/>
        </w:rPr>
      </w:pPr>
      <w:r w:rsidRPr="006B7924">
        <w:rPr>
          <w:rFonts w:ascii="Palatino Linotype" w:hAnsi="Palatino Linotype"/>
        </w:rPr>
        <w:lastRenderedPageBreak/>
        <w:t>Argumento que encuentra sustento en la jurisprudencia P./J.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623B1A42" w14:textId="77777777" w:rsidR="00A65689" w:rsidRPr="006B7924" w:rsidRDefault="00A65689" w:rsidP="00A65689">
      <w:pPr>
        <w:pStyle w:val="Prrafodelista"/>
        <w:rPr>
          <w:rFonts w:ascii="Palatino Linotype" w:hAnsi="Palatino Linotype"/>
        </w:rPr>
      </w:pPr>
    </w:p>
    <w:p w14:paraId="106B4805" w14:textId="77777777" w:rsidR="00A65689" w:rsidRPr="006B7924" w:rsidRDefault="00A65689" w:rsidP="00A65689">
      <w:pPr>
        <w:pStyle w:val="Prrafodelista"/>
        <w:numPr>
          <w:ilvl w:val="0"/>
          <w:numId w:val="1"/>
        </w:numPr>
        <w:spacing w:before="240" w:after="240" w:line="360" w:lineRule="auto"/>
        <w:jc w:val="both"/>
        <w:rPr>
          <w:rFonts w:ascii="Palatino Linotype" w:hAnsi="Palatino Linotype"/>
        </w:rPr>
      </w:pPr>
      <w:r w:rsidRPr="006B7924">
        <w:rPr>
          <w:rFonts w:ascii="Palatino Linotype" w:hAnsi="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7EB6ACD2" w14:textId="77777777" w:rsidR="00A65689" w:rsidRPr="006B7924" w:rsidRDefault="00A65689" w:rsidP="00A65689">
      <w:pPr>
        <w:pStyle w:val="Prrafodelista"/>
        <w:spacing w:before="240" w:after="240" w:line="360" w:lineRule="auto"/>
        <w:ind w:left="0"/>
        <w:jc w:val="both"/>
        <w:rPr>
          <w:rFonts w:ascii="Palatino Linotype" w:hAnsi="Palatino Linotype"/>
        </w:rPr>
      </w:pPr>
    </w:p>
    <w:p w14:paraId="4110FFA8" w14:textId="77777777" w:rsidR="00A65689" w:rsidRPr="006B7924" w:rsidRDefault="00A65689" w:rsidP="00A65689">
      <w:pPr>
        <w:pStyle w:val="Prrafodelista"/>
        <w:numPr>
          <w:ilvl w:val="0"/>
          <w:numId w:val="1"/>
        </w:numPr>
        <w:spacing w:before="240" w:after="240" w:line="360" w:lineRule="auto"/>
        <w:jc w:val="both"/>
        <w:rPr>
          <w:rFonts w:ascii="Palatino Linotype" w:hAnsi="Palatino Linotype"/>
        </w:rPr>
      </w:pPr>
      <w:r w:rsidRPr="006B7924">
        <w:rPr>
          <w:rFonts w:ascii="Palatino Linotype" w:hAnsi="Palatino Linotype"/>
        </w:rPr>
        <w:t>Al respecto, también son de considerar los criterios sostenidos por el Cuarto Tribunal Colegiado en Materia Administrativa del Primer Circuito, cuyos rubros y datos de identificación son los siguientes:</w:t>
      </w:r>
    </w:p>
    <w:p w14:paraId="442CA42D" w14:textId="77777777" w:rsidR="00A65689" w:rsidRPr="006B7924" w:rsidRDefault="00A65689" w:rsidP="00A65689">
      <w:pPr>
        <w:pStyle w:val="Prrafodelista"/>
        <w:rPr>
          <w:rFonts w:ascii="Palatino Linotype" w:hAnsi="Palatino Linotype"/>
        </w:rPr>
      </w:pPr>
    </w:p>
    <w:p w14:paraId="7FA32B82" w14:textId="77777777" w:rsidR="00A65689" w:rsidRPr="006B7924" w:rsidRDefault="00A65689" w:rsidP="00A65689">
      <w:pPr>
        <w:pStyle w:val="Prrafodelista"/>
        <w:spacing w:before="240" w:after="240" w:line="360" w:lineRule="auto"/>
        <w:ind w:left="567"/>
        <w:jc w:val="both"/>
        <w:rPr>
          <w:rFonts w:ascii="Palatino Linotype" w:hAnsi="Palatino Linotype"/>
        </w:rPr>
      </w:pPr>
      <w:r w:rsidRPr="006B7924">
        <w:rPr>
          <w:rFonts w:ascii="Palatino Linotype" w:hAnsi="Palatino Linotype"/>
        </w:rPr>
        <w:t xml:space="preserve">“PLAZO RAZONABLE PARA RESOLVER. DIMENSIÓN Y EFECTOS DE ESTE CONCEPTO CUANDO SE ADUCE EXCESIVA CARGA DE TRABAJO.” </w:t>
      </w:r>
      <w:r w:rsidRPr="006B7924">
        <w:rPr>
          <w:rFonts w:ascii="Palatino Linotype" w:hAnsi="Palatino Linotype"/>
        </w:rPr>
        <w:lastRenderedPageBreak/>
        <w:t>consultable en el Seminario Judicial de la Federación y su gaceta, con el registro digital 2002351.</w:t>
      </w:r>
    </w:p>
    <w:p w14:paraId="31C92046" w14:textId="77777777" w:rsidR="00A65689" w:rsidRPr="006B7924" w:rsidRDefault="00A65689" w:rsidP="00A65689">
      <w:pPr>
        <w:pStyle w:val="Prrafodelista"/>
        <w:spacing w:before="240" w:after="240" w:line="360" w:lineRule="auto"/>
        <w:ind w:left="567"/>
        <w:jc w:val="both"/>
        <w:rPr>
          <w:rFonts w:ascii="Palatino Linotype" w:hAnsi="Palatino Linotype"/>
        </w:rPr>
      </w:pPr>
      <w:r w:rsidRPr="006B7924">
        <w:rPr>
          <w:rFonts w:ascii="Palatino Linotype" w:hAnsi="Palatino Linotype"/>
        </w:rPr>
        <w:t>“PLAZO RAZONABLE PARA RESOLVER. CONCEPTO Y ELEMENTOS QUE LO INTEGRAN A LA LUZ DEL DERECHO INTERNACIONAL DE LOS DERECHOS HUMANOS.”, visible en el Seminario Judicial de la Federación y su gaceta, con el registro digital 2002350.</w:t>
      </w:r>
    </w:p>
    <w:p w14:paraId="0BE7F5A0" w14:textId="77777777" w:rsidR="00A65689" w:rsidRPr="006B7924" w:rsidRDefault="00A65689" w:rsidP="00A65689">
      <w:pPr>
        <w:pStyle w:val="Prrafodelista"/>
        <w:spacing w:before="240" w:after="240" w:line="360" w:lineRule="auto"/>
        <w:ind w:left="708"/>
        <w:jc w:val="both"/>
        <w:rPr>
          <w:rFonts w:ascii="Palatino Linotype" w:hAnsi="Palatino Linotype"/>
        </w:rPr>
      </w:pPr>
    </w:p>
    <w:p w14:paraId="6CD48F5F" w14:textId="0E10E93D" w:rsidR="00A65689" w:rsidRPr="006B7924" w:rsidRDefault="00A65689" w:rsidP="00A65689">
      <w:pPr>
        <w:pStyle w:val="Prrafodelista"/>
        <w:numPr>
          <w:ilvl w:val="0"/>
          <w:numId w:val="1"/>
        </w:numPr>
        <w:tabs>
          <w:tab w:val="left" w:pos="426"/>
        </w:tabs>
        <w:spacing w:line="360" w:lineRule="auto"/>
        <w:jc w:val="both"/>
        <w:rPr>
          <w:rFonts w:ascii="Palatino Linotype" w:hAnsi="Palatino Linotype"/>
          <w:color w:val="000000" w:themeColor="text1"/>
        </w:rPr>
      </w:pPr>
      <w:r w:rsidRPr="006B7924">
        <w:rPr>
          <w:rFonts w:ascii="Palatino Linotype" w:hAnsi="Palatino Linotype"/>
        </w:rPr>
        <w:t>Por ello, este organismo garante comprometido con la tutela de los derechos humanos confiados, señala que este exceso del plazo legal para resolver el presente asunto, resulta de carácter excepcional.</w:t>
      </w:r>
    </w:p>
    <w:p w14:paraId="433D3DD8" w14:textId="7920A746" w:rsidR="003718A1" w:rsidRPr="006B7924" w:rsidRDefault="003718A1" w:rsidP="003718A1">
      <w:pPr>
        <w:pStyle w:val="Prrafodelista"/>
        <w:tabs>
          <w:tab w:val="left" w:pos="426"/>
        </w:tabs>
        <w:spacing w:line="360" w:lineRule="auto"/>
        <w:ind w:left="0"/>
        <w:jc w:val="both"/>
        <w:rPr>
          <w:rFonts w:ascii="Palatino Linotype" w:hAnsi="Palatino Linotype"/>
          <w:color w:val="000000" w:themeColor="text1"/>
        </w:rPr>
      </w:pPr>
    </w:p>
    <w:p w14:paraId="5CB47E4D" w14:textId="272D7EDF" w:rsidR="00C33279" w:rsidRPr="006B7924" w:rsidRDefault="007C0013" w:rsidP="00B31E90">
      <w:pPr>
        <w:pStyle w:val="Ttulo1"/>
        <w:spacing w:before="0"/>
        <w:jc w:val="center"/>
        <w:rPr>
          <w:b/>
          <w:color w:val="000000" w:themeColor="text1"/>
        </w:rPr>
      </w:pPr>
      <w:bookmarkStart w:id="6" w:name="_Toc87456485"/>
      <w:r w:rsidRPr="006B7924">
        <w:rPr>
          <w:b/>
          <w:color w:val="000000" w:themeColor="text1"/>
        </w:rPr>
        <w:t>CONSIDERANDO</w:t>
      </w:r>
      <w:bookmarkEnd w:id="4"/>
      <w:bookmarkEnd w:id="5"/>
      <w:bookmarkEnd w:id="6"/>
    </w:p>
    <w:p w14:paraId="435CF9A4" w14:textId="77777777" w:rsidR="00FC1DA7" w:rsidRPr="006B7924" w:rsidRDefault="00FC1DA7" w:rsidP="00B31E90">
      <w:pPr>
        <w:rPr>
          <w:color w:val="000000" w:themeColor="text1"/>
          <w:lang w:eastAsia="en-US"/>
        </w:rPr>
      </w:pPr>
    </w:p>
    <w:p w14:paraId="629A5BE2" w14:textId="56C3E7D5" w:rsidR="007C0013" w:rsidRPr="006B7924" w:rsidRDefault="007C0013" w:rsidP="00B31E90">
      <w:pPr>
        <w:pStyle w:val="Ttulo2"/>
        <w:spacing w:before="0"/>
        <w:rPr>
          <w:rFonts w:ascii="Palatino Linotype" w:hAnsi="Palatino Linotype"/>
          <w:b/>
          <w:color w:val="000000" w:themeColor="text1"/>
          <w:sz w:val="24"/>
        </w:rPr>
      </w:pPr>
      <w:bookmarkStart w:id="7" w:name="_Toc461555890"/>
      <w:bookmarkStart w:id="8" w:name="_Toc466371859"/>
      <w:bookmarkStart w:id="9" w:name="_Toc87456486"/>
      <w:r w:rsidRPr="006B7924">
        <w:rPr>
          <w:rFonts w:ascii="Palatino Linotype" w:hAnsi="Palatino Linotype"/>
          <w:b/>
          <w:color w:val="000000" w:themeColor="text1"/>
          <w:sz w:val="24"/>
        </w:rPr>
        <w:t>PRIMERO. De la competencia</w:t>
      </w:r>
      <w:bookmarkEnd w:id="7"/>
      <w:bookmarkEnd w:id="8"/>
      <w:bookmarkEnd w:id="9"/>
    </w:p>
    <w:p w14:paraId="60FBD8C7" w14:textId="77777777" w:rsidR="00FC1DA7" w:rsidRPr="006B7924" w:rsidRDefault="00FC1DA7" w:rsidP="00B31E90">
      <w:pPr>
        <w:rPr>
          <w:rFonts w:ascii="Palatino Linotype" w:hAnsi="Palatino Linotype"/>
          <w:color w:val="000000" w:themeColor="text1"/>
          <w:lang w:eastAsia="en-US"/>
        </w:rPr>
      </w:pPr>
    </w:p>
    <w:p w14:paraId="0BF52B18" w14:textId="515C3AEB" w:rsidR="005A228F" w:rsidRPr="006B7924" w:rsidRDefault="00A45546" w:rsidP="00DA22D8">
      <w:pPr>
        <w:pStyle w:val="Prrafodelista"/>
        <w:numPr>
          <w:ilvl w:val="0"/>
          <w:numId w:val="1"/>
        </w:numPr>
        <w:tabs>
          <w:tab w:val="left" w:pos="426"/>
        </w:tabs>
        <w:spacing w:line="360" w:lineRule="auto"/>
        <w:jc w:val="both"/>
        <w:rPr>
          <w:rFonts w:ascii="Palatino Linotype" w:eastAsia="Calibri" w:hAnsi="Palatino Linotype" w:cs="Times New Roman"/>
          <w:b/>
          <w:color w:val="000000" w:themeColor="text1"/>
          <w:lang w:val="es-ES"/>
        </w:rPr>
      </w:pPr>
      <w:r w:rsidRPr="006B7924">
        <w:rPr>
          <w:rFonts w:ascii="Palatino Linotype" w:eastAsia="Calibri" w:hAnsi="Palatino Linotype" w:cs="Times New Roman"/>
          <w:color w:val="000000" w:themeColor="text1"/>
          <w:lang w:val="es-ES"/>
        </w:rPr>
        <w:t>Este Instituto de Transparencia, Acceso a la Información Pública y Protección de Datos Personales del Estado de México y Municipios, es comp</w:t>
      </w:r>
      <w:r w:rsidR="00D10AB0" w:rsidRPr="006B7924">
        <w:rPr>
          <w:rFonts w:ascii="Palatino Linotype" w:eastAsia="Calibri" w:hAnsi="Palatino Linotype" w:cs="Times New Roman"/>
          <w:color w:val="000000" w:themeColor="text1"/>
          <w:lang w:val="es-ES"/>
        </w:rPr>
        <w:t xml:space="preserve">etente para conocer y resolver </w:t>
      </w:r>
      <w:r w:rsidRPr="006B7924">
        <w:rPr>
          <w:rFonts w:ascii="Palatino Linotype" w:eastAsia="Calibri" w:hAnsi="Palatino Linotype" w:cs="Times New Roman"/>
          <w:color w:val="000000" w:themeColor="text1"/>
          <w:lang w:val="es-ES"/>
        </w:rPr>
        <w:t xml:space="preserve">el presente recurso de conformidad con el artículo: 6, apartado A, fracción IV de la </w:t>
      </w:r>
      <w:r w:rsidRPr="006B7924">
        <w:rPr>
          <w:rFonts w:ascii="Palatino Linotype" w:eastAsia="Calibri" w:hAnsi="Palatino Linotype" w:cs="Times New Roman"/>
          <w:b/>
          <w:color w:val="000000" w:themeColor="text1"/>
          <w:lang w:val="es-ES"/>
        </w:rPr>
        <w:t>Constitución Política de los Estados Unidos Mexicanos</w:t>
      </w:r>
      <w:r w:rsidRPr="006B7924">
        <w:rPr>
          <w:rFonts w:ascii="Palatino Linotype" w:eastAsia="Calibri" w:hAnsi="Palatino Linotype" w:cs="Times New Roman"/>
          <w:color w:val="000000" w:themeColor="text1"/>
          <w:lang w:val="es-ES"/>
        </w:rPr>
        <w:t xml:space="preserve">; 5, párrafos </w:t>
      </w:r>
      <w:r w:rsidR="000B7C4F" w:rsidRPr="006B7924">
        <w:rPr>
          <w:rFonts w:ascii="Palatino Linotype" w:eastAsia="Calibri" w:hAnsi="Palatino Linotype" w:cs="Times New Roman"/>
          <w:color w:val="000000" w:themeColor="text1"/>
          <w:lang w:val="es-ES"/>
        </w:rPr>
        <w:t>trigésimo, trigésimo primero y trigésimo segundo</w:t>
      </w:r>
      <w:r w:rsidR="004F785F" w:rsidRPr="006B7924">
        <w:rPr>
          <w:rFonts w:ascii="Palatino Linotype" w:eastAsia="Calibri" w:hAnsi="Palatino Linotype" w:cs="Times New Roman"/>
          <w:color w:val="000000" w:themeColor="text1"/>
          <w:lang w:val="es-ES"/>
        </w:rPr>
        <w:t>,</w:t>
      </w:r>
      <w:r w:rsidRPr="006B7924">
        <w:rPr>
          <w:rFonts w:ascii="Palatino Linotype" w:eastAsia="Calibri" w:hAnsi="Palatino Linotype" w:cs="Times New Roman"/>
          <w:color w:val="000000" w:themeColor="text1"/>
          <w:lang w:val="es-ES"/>
        </w:rPr>
        <w:t xml:space="preserve"> fracciones IV y V</w:t>
      </w:r>
      <w:r w:rsidR="004F785F" w:rsidRPr="006B7924">
        <w:rPr>
          <w:rFonts w:ascii="Palatino Linotype" w:eastAsia="Calibri" w:hAnsi="Palatino Linotype" w:cs="Times New Roman"/>
          <w:color w:val="000000" w:themeColor="text1"/>
          <w:lang w:val="es-ES"/>
        </w:rPr>
        <w:t>,</w:t>
      </w:r>
      <w:r w:rsidRPr="006B7924">
        <w:rPr>
          <w:rFonts w:ascii="Palatino Linotype" w:eastAsia="Calibri" w:hAnsi="Palatino Linotype" w:cs="Times New Roman"/>
          <w:color w:val="000000" w:themeColor="text1"/>
          <w:lang w:val="es-ES"/>
        </w:rPr>
        <w:t xml:space="preserve"> de la </w:t>
      </w:r>
      <w:r w:rsidRPr="006B7924">
        <w:rPr>
          <w:rFonts w:ascii="Palatino Linotype" w:eastAsia="Calibri" w:hAnsi="Palatino Linotype" w:cs="Times New Roman"/>
          <w:b/>
          <w:color w:val="000000" w:themeColor="text1"/>
          <w:lang w:val="es-ES"/>
        </w:rPr>
        <w:t>Constitución Política del Estado Libre y Soberano de México</w:t>
      </w:r>
      <w:r w:rsidRPr="006B7924">
        <w:rPr>
          <w:rFonts w:ascii="Palatino Linotype" w:eastAsia="Calibri" w:hAnsi="Palatino Linotype" w:cs="Times New Roman"/>
          <w:color w:val="000000" w:themeColor="text1"/>
          <w:lang w:val="es-ES"/>
        </w:rPr>
        <w:t xml:space="preserve">; artículos 1, 2 fracción II, 13, 29, 36 fracciones I y II, 176, 178, 179, 181 párrafo tercero y 185 </w:t>
      </w:r>
      <w:r w:rsidRPr="006B7924">
        <w:rPr>
          <w:rFonts w:ascii="Palatino Linotype" w:eastAsia="Calibri" w:hAnsi="Palatino Linotype" w:cs="Arial"/>
          <w:color w:val="000000" w:themeColor="text1"/>
          <w:lang w:val="es-ES"/>
        </w:rPr>
        <w:t xml:space="preserve">de la </w:t>
      </w:r>
      <w:r w:rsidRPr="006B7924">
        <w:rPr>
          <w:rFonts w:ascii="Palatino Linotype" w:eastAsia="Calibri" w:hAnsi="Palatino Linotype" w:cs="Arial"/>
          <w:b/>
          <w:color w:val="000000" w:themeColor="text1"/>
          <w:lang w:val="es-ES"/>
        </w:rPr>
        <w:t>Ley de Transparencia y Acceso a la Información Pública del Estado de México y Municipios</w:t>
      </w:r>
      <w:r w:rsidRPr="006B7924">
        <w:rPr>
          <w:rFonts w:ascii="Palatino Linotype" w:eastAsia="Calibri" w:hAnsi="Palatino Linotype" w:cs="Arial"/>
          <w:color w:val="000000" w:themeColor="text1"/>
          <w:lang w:val="es-ES"/>
        </w:rPr>
        <w:t xml:space="preserve">; y 10, 7, 9 fracciones I y XXIV, y 11 del </w:t>
      </w:r>
      <w:r w:rsidRPr="006B7924">
        <w:rPr>
          <w:rFonts w:ascii="Palatino Linotype" w:eastAsia="Calibri" w:hAnsi="Palatino Linotype" w:cs="Arial"/>
          <w:b/>
          <w:color w:val="000000" w:themeColor="text1"/>
          <w:lang w:val="es-ES"/>
        </w:rPr>
        <w:t>Reglamento Interior del Instituto de Transparencia, Acceso a la Información Pública y Protección de Datos Personales del Estado de México y Municipios.</w:t>
      </w:r>
    </w:p>
    <w:p w14:paraId="67A0A8E3" w14:textId="77777777" w:rsidR="002630E4" w:rsidRPr="006B7924" w:rsidRDefault="002630E4" w:rsidP="00751061">
      <w:pPr>
        <w:pStyle w:val="Prrafodelista"/>
        <w:tabs>
          <w:tab w:val="left" w:pos="426"/>
        </w:tabs>
        <w:spacing w:line="360" w:lineRule="auto"/>
        <w:ind w:left="0"/>
        <w:jc w:val="both"/>
        <w:rPr>
          <w:rFonts w:ascii="Palatino Linotype" w:eastAsia="Calibri" w:hAnsi="Palatino Linotype" w:cs="Times New Roman"/>
          <w:b/>
          <w:color w:val="000000" w:themeColor="text1"/>
          <w:lang w:val="es-ES"/>
        </w:rPr>
      </w:pPr>
    </w:p>
    <w:p w14:paraId="753DC7A1" w14:textId="5E205177" w:rsidR="00C6440A" w:rsidRPr="006B7924" w:rsidRDefault="007C0013" w:rsidP="00B31E90">
      <w:pPr>
        <w:pStyle w:val="Ttulo2"/>
        <w:tabs>
          <w:tab w:val="left" w:pos="426"/>
        </w:tabs>
        <w:spacing w:before="0"/>
        <w:rPr>
          <w:rFonts w:ascii="Palatino Linotype" w:hAnsi="Palatino Linotype"/>
          <w:b/>
          <w:color w:val="000000" w:themeColor="text1"/>
          <w:sz w:val="24"/>
        </w:rPr>
      </w:pPr>
      <w:bookmarkStart w:id="10" w:name="_Toc461555891"/>
      <w:bookmarkStart w:id="11" w:name="_Toc466371860"/>
      <w:bookmarkStart w:id="12" w:name="_Toc87456487"/>
      <w:r w:rsidRPr="006B7924">
        <w:rPr>
          <w:rFonts w:ascii="Palatino Linotype" w:hAnsi="Palatino Linotype"/>
          <w:b/>
          <w:color w:val="000000" w:themeColor="text1"/>
          <w:sz w:val="24"/>
        </w:rPr>
        <w:t>SEGUNDO. De la oportunidad y proced</w:t>
      </w:r>
      <w:r w:rsidR="00F35C44" w:rsidRPr="006B7924">
        <w:rPr>
          <w:rFonts w:ascii="Palatino Linotype" w:hAnsi="Palatino Linotype"/>
          <w:b/>
          <w:color w:val="000000" w:themeColor="text1"/>
          <w:sz w:val="24"/>
        </w:rPr>
        <w:t>encia</w:t>
      </w:r>
      <w:r w:rsidRPr="006B7924">
        <w:rPr>
          <w:rFonts w:ascii="Palatino Linotype" w:hAnsi="Palatino Linotype"/>
          <w:b/>
          <w:color w:val="000000" w:themeColor="text1"/>
          <w:sz w:val="24"/>
        </w:rPr>
        <w:t>.</w:t>
      </w:r>
      <w:bookmarkEnd w:id="10"/>
      <w:bookmarkEnd w:id="11"/>
      <w:bookmarkEnd w:id="12"/>
    </w:p>
    <w:p w14:paraId="18E22450" w14:textId="77777777" w:rsidR="00C6440A" w:rsidRPr="006B7924" w:rsidRDefault="00C6440A" w:rsidP="00B31E90">
      <w:pPr>
        <w:rPr>
          <w:color w:val="000000" w:themeColor="text1"/>
          <w:lang w:eastAsia="en-US"/>
        </w:rPr>
      </w:pPr>
    </w:p>
    <w:p w14:paraId="7D631690" w14:textId="27921B3F" w:rsidR="00B34758" w:rsidRPr="006B7924" w:rsidRDefault="003E6D0F" w:rsidP="00B34758">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sidRPr="006B7924">
        <w:rPr>
          <w:rFonts w:ascii="Palatino Linotype" w:eastAsia="Calibri" w:hAnsi="Palatino Linotype" w:cs="Arial"/>
          <w:color w:val="000000" w:themeColor="text1"/>
        </w:rPr>
        <w:t xml:space="preserve">El </w:t>
      </w:r>
      <w:r w:rsidR="00740BA4" w:rsidRPr="006B7924">
        <w:rPr>
          <w:rFonts w:ascii="Palatino Linotype" w:eastAsia="Calibri" w:hAnsi="Palatino Linotype" w:cs="Arial"/>
          <w:color w:val="000000" w:themeColor="text1"/>
        </w:rPr>
        <w:t xml:space="preserve">medio de impugnación fue presentado a través del </w:t>
      </w:r>
      <w:r w:rsidR="00740BA4" w:rsidRPr="006B7924">
        <w:rPr>
          <w:rFonts w:ascii="Palatino Linotype" w:eastAsia="Calibri" w:hAnsi="Palatino Linotype" w:cs="Arial"/>
          <w:bCs/>
          <w:iCs/>
          <w:color w:val="000000" w:themeColor="text1"/>
        </w:rPr>
        <w:t>SAIMEX</w:t>
      </w:r>
      <w:r w:rsidR="00740BA4" w:rsidRPr="006B7924">
        <w:rPr>
          <w:rFonts w:ascii="Palatino Linotype" w:eastAsia="Calibri" w:hAnsi="Palatino Linotype" w:cs="Arial"/>
          <w:color w:val="000000" w:themeColor="text1"/>
        </w:rPr>
        <w:t xml:space="preserve"> en el formato previamente aprobado para tal efecto y dentro del plazo legal de quince días hábiles otorgados; siendo así que el </w:t>
      </w:r>
      <w:r w:rsidR="00740BA4" w:rsidRPr="006B7924">
        <w:rPr>
          <w:rFonts w:ascii="Palatino Linotype" w:eastAsia="Calibri" w:hAnsi="Palatino Linotype" w:cs="Arial"/>
          <w:b/>
          <w:color w:val="000000" w:themeColor="text1"/>
        </w:rPr>
        <w:t>SUJETO OBLIGADO</w:t>
      </w:r>
      <w:r w:rsidR="00740BA4" w:rsidRPr="006B7924">
        <w:rPr>
          <w:rFonts w:ascii="Palatino Linotype" w:eastAsia="Calibri" w:hAnsi="Palatino Linotype" w:cs="Arial"/>
          <w:color w:val="000000" w:themeColor="text1"/>
        </w:rPr>
        <w:t xml:space="preserve"> entregó respuesta el </w:t>
      </w:r>
      <w:r w:rsidR="001D7C5C" w:rsidRPr="006B7924">
        <w:rPr>
          <w:rFonts w:ascii="Palatino Linotype" w:eastAsia="Calibri" w:hAnsi="Palatino Linotype" w:cs="Arial"/>
          <w:color w:val="000000" w:themeColor="text1"/>
        </w:rPr>
        <w:t>cuatro</w:t>
      </w:r>
      <w:r w:rsidR="00F778B2" w:rsidRPr="006B7924">
        <w:rPr>
          <w:rFonts w:ascii="Palatino Linotype" w:eastAsia="Calibri" w:hAnsi="Palatino Linotype" w:cs="Arial"/>
          <w:color w:val="000000" w:themeColor="text1"/>
        </w:rPr>
        <w:t xml:space="preserve"> (</w:t>
      </w:r>
      <w:r w:rsidR="001D7C5C" w:rsidRPr="006B7924">
        <w:rPr>
          <w:rFonts w:ascii="Palatino Linotype" w:eastAsia="Calibri" w:hAnsi="Palatino Linotype" w:cs="Arial"/>
          <w:color w:val="000000" w:themeColor="text1"/>
        </w:rPr>
        <w:t>4</w:t>
      </w:r>
      <w:r w:rsidR="00F778B2" w:rsidRPr="006B7924">
        <w:rPr>
          <w:rFonts w:ascii="Palatino Linotype" w:eastAsia="Calibri" w:hAnsi="Palatino Linotype" w:cs="Arial"/>
          <w:color w:val="000000" w:themeColor="text1"/>
        </w:rPr>
        <w:t>) d</w:t>
      </w:r>
      <w:r w:rsidR="00921375" w:rsidRPr="006B7924">
        <w:rPr>
          <w:rFonts w:ascii="Palatino Linotype" w:eastAsia="Calibri" w:hAnsi="Palatino Linotype" w:cs="Arial"/>
          <w:color w:val="000000" w:themeColor="text1"/>
        </w:rPr>
        <w:t xml:space="preserve">e </w:t>
      </w:r>
      <w:r w:rsidR="001D7C5C" w:rsidRPr="006B7924">
        <w:rPr>
          <w:rFonts w:ascii="Palatino Linotype" w:eastAsia="Calibri" w:hAnsi="Palatino Linotype" w:cs="Arial"/>
          <w:color w:val="000000" w:themeColor="text1"/>
        </w:rPr>
        <w:t>mayo</w:t>
      </w:r>
      <w:r w:rsidR="007F372C" w:rsidRPr="006B7924">
        <w:rPr>
          <w:rFonts w:ascii="Palatino Linotype" w:eastAsia="Calibri" w:hAnsi="Palatino Linotype" w:cs="Arial"/>
          <w:color w:val="000000" w:themeColor="text1"/>
        </w:rPr>
        <w:t xml:space="preserve"> </w:t>
      </w:r>
      <w:r w:rsidR="00740BA4" w:rsidRPr="006B7924">
        <w:rPr>
          <w:rFonts w:ascii="Palatino Linotype" w:eastAsia="Calibri" w:hAnsi="Palatino Linotype" w:cs="Arial"/>
          <w:color w:val="000000" w:themeColor="text1"/>
        </w:rPr>
        <w:t>de dos mil veinti</w:t>
      </w:r>
      <w:r w:rsidR="001B32B2" w:rsidRPr="006B7924">
        <w:rPr>
          <w:rFonts w:ascii="Palatino Linotype" w:eastAsia="Calibri" w:hAnsi="Palatino Linotype" w:cs="Arial"/>
          <w:color w:val="000000" w:themeColor="text1"/>
        </w:rPr>
        <w:t>dós</w:t>
      </w:r>
      <w:r w:rsidR="00740BA4" w:rsidRPr="006B7924">
        <w:rPr>
          <w:rFonts w:ascii="Palatino Linotype" w:eastAsia="Calibri" w:hAnsi="Palatino Linotype" w:cs="Arial"/>
          <w:color w:val="000000" w:themeColor="text1"/>
        </w:rPr>
        <w:t>, de tal forma que el plazo para interponer el recurso de revisión transcurrió del</w:t>
      </w:r>
      <w:r w:rsidR="005A3F61" w:rsidRPr="006B7924">
        <w:rPr>
          <w:rFonts w:ascii="Palatino Linotype" w:eastAsia="Calibri" w:hAnsi="Palatino Linotype" w:cs="Arial"/>
          <w:color w:val="000000" w:themeColor="text1"/>
        </w:rPr>
        <w:t xml:space="preserve"> </w:t>
      </w:r>
      <w:r w:rsidR="001D7C5C" w:rsidRPr="006B7924">
        <w:rPr>
          <w:rFonts w:ascii="Palatino Linotype" w:eastAsia="Calibri" w:hAnsi="Palatino Linotype" w:cs="Arial"/>
          <w:color w:val="000000" w:themeColor="text1"/>
        </w:rPr>
        <w:t>seis</w:t>
      </w:r>
      <w:r w:rsidR="009A3B2B" w:rsidRPr="006B7924">
        <w:rPr>
          <w:rFonts w:ascii="Palatino Linotype" w:eastAsia="Calibri" w:hAnsi="Palatino Linotype" w:cs="Arial"/>
          <w:color w:val="000000" w:themeColor="text1"/>
        </w:rPr>
        <w:t xml:space="preserve"> </w:t>
      </w:r>
      <w:r w:rsidR="00921375" w:rsidRPr="006B7924">
        <w:rPr>
          <w:rFonts w:ascii="Palatino Linotype" w:eastAsia="Calibri" w:hAnsi="Palatino Linotype" w:cs="Arial"/>
          <w:color w:val="000000" w:themeColor="text1"/>
        </w:rPr>
        <w:t>(</w:t>
      </w:r>
      <w:r w:rsidR="001D7C5C" w:rsidRPr="006B7924">
        <w:rPr>
          <w:rFonts w:ascii="Palatino Linotype" w:eastAsia="Calibri" w:hAnsi="Palatino Linotype" w:cs="Arial"/>
          <w:color w:val="000000" w:themeColor="text1"/>
        </w:rPr>
        <w:t>6</w:t>
      </w:r>
      <w:r w:rsidR="00921375" w:rsidRPr="006B7924">
        <w:rPr>
          <w:rFonts w:ascii="Palatino Linotype" w:eastAsia="Calibri" w:hAnsi="Palatino Linotype" w:cs="Arial"/>
          <w:color w:val="000000" w:themeColor="text1"/>
        </w:rPr>
        <w:t xml:space="preserve">) </w:t>
      </w:r>
      <w:r w:rsidR="00F34503" w:rsidRPr="006B7924">
        <w:rPr>
          <w:rFonts w:ascii="Palatino Linotype" w:eastAsia="Calibri" w:hAnsi="Palatino Linotype" w:cs="Arial"/>
          <w:color w:val="000000" w:themeColor="text1"/>
        </w:rPr>
        <w:t>al veinti</w:t>
      </w:r>
      <w:r w:rsidR="001D7C5C" w:rsidRPr="006B7924">
        <w:rPr>
          <w:rFonts w:ascii="Palatino Linotype" w:eastAsia="Calibri" w:hAnsi="Palatino Linotype" w:cs="Arial"/>
          <w:color w:val="000000" w:themeColor="text1"/>
        </w:rPr>
        <w:t>séis</w:t>
      </w:r>
      <w:r w:rsidR="00CC63CB" w:rsidRPr="006B7924">
        <w:rPr>
          <w:rFonts w:ascii="Palatino Linotype" w:eastAsia="Calibri" w:hAnsi="Palatino Linotype" w:cs="Arial"/>
          <w:color w:val="000000" w:themeColor="text1"/>
        </w:rPr>
        <w:t xml:space="preserve"> (</w:t>
      </w:r>
      <w:r w:rsidR="00F34503" w:rsidRPr="006B7924">
        <w:rPr>
          <w:rFonts w:ascii="Palatino Linotype" w:eastAsia="Calibri" w:hAnsi="Palatino Linotype" w:cs="Arial"/>
          <w:color w:val="000000" w:themeColor="text1"/>
        </w:rPr>
        <w:t>2</w:t>
      </w:r>
      <w:r w:rsidR="001D7C5C" w:rsidRPr="006B7924">
        <w:rPr>
          <w:rFonts w:ascii="Palatino Linotype" w:eastAsia="Calibri" w:hAnsi="Palatino Linotype" w:cs="Arial"/>
          <w:color w:val="000000" w:themeColor="text1"/>
        </w:rPr>
        <w:t>6</w:t>
      </w:r>
      <w:r w:rsidR="00CC63CB" w:rsidRPr="006B7924">
        <w:rPr>
          <w:rFonts w:ascii="Palatino Linotype" w:eastAsia="Calibri" w:hAnsi="Palatino Linotype" w:cs="Arial"/>
          <w:color w:val="000000" w:themeColor="text1"/>
        </w:rPr>
        <w:t xml:space="preserve">) de </w:t>
      </w:r>
      <w:r w:rsidR="002D1EBB" w:rsidRPr="006B7924">
        <w:rPr>
          <w:rFonts w:ascii="Palatino Linotype" w:eastAsia="Calibri" w:hAnsi="Palatino Linotype" w:cs="Arial"/>
          <w:color w:val="000000" w:themeColor="text1"/>
        </w:rPr>
        <w:t>mayo</w:t>
      </w:r>
      <w:r w:rsidR="00CC63CB" w:rsidRPr="006B7924">
        <w:rPr>
          <w:rFonts w:ascii="Palatino Linotype" w:eastAsia="Calibri" w:hAnsi="Palatino Linotype" w:cs="Arial"/>
          <w:color w:val="000000" w:themeColor="text1"/>
        </w:rPr>
        <w:t xml:space="preserve"> d</w:t>
      </w:r>
      <w:r w:rsidR="00921375" w:rsidRPr="006B7924">
        <w:rPr>
          <w:rFonts w:ascii="Palatino Linotype" w:eastAsia="Calibri" w:hAnsi="Palatino Linotype" w:cs="Arial"/>
          <w:color w:val="000000" w:themeColor="text1"/>
        </w:rPr>
        <w:t xml:space="preserve">e dos mil </w:t>
      </w:r>
      <w:r w:rsidR="00AA37A7" w:rsidRPr="006B7924">
        <w:rPr>
          <w:rFonts w:ascii="Palatino Linotype" w:eastAsia="Calibri" w:hAnsi="Palatino Linotype" w:cs="Arial"/>
          <w:color w:val="000000" w:themeColor="text1"/>
        </w:rPr>
        <w:t>veintidós</w:t>
      </w:r>
      <w:r w:rsidR="00CE035D" w:rsidRPr="006B7924">
        <w:rPr>
          <w:rFonts w:ascii="Palatino Linotype" w:eastAsia="Calibri" w:hAnsi="Palatino Linotype" w:cs="Arial"/>
          <w:color w:val="000000" w:themeColor="text1"/>
        </w:rPr>
        <w:t xml:space="preserve">, el recurso de revisión </w:t>
      </w:r>
      <w:r w:rsidR="00E95534" w:rsidRPr="006B7924">
        <w:rPr>
          <w:rFonts w:ascii="Palatino Linotype" w:hAnsi="Palatino Linotype"/>
          <w:color w:val="000000" w:themeColor="text1"/>
        </w:rPr>
        <w:t xml:space="preserve">fue interpuesto el </w:t>
      </w:r>
      <w:r w:rsidR="00F34503" w:rsidRPr="006B7924">
        <w:rPr>
          <w:rFonts w:ascii="Palatino Linotype" w:hAnsi="Palatino Linotype"/>
          <w:color w:val="000000" w:themeColor="text1"/>
        </w:rPr>
        <w:t>dieci</w:t>
      </w:r>
      <w:r w:rsidR="001D7C5C" w:rsidRPr="006B7924">
        <w:rPr>
          <w:rFonts w:ascii="Palatino Linotype" w:hAnsi="Palatino Linotype"/>
          <w:color w:val="000000" w:themeColor="text1"/>
        </w:rPr>
        <w:t>nueve</w:t>
      </w:r>
      <w:r w:rsidR="00CE035D" w:rsidRPr="006B7924">
        <w:rPr>
          <w:rFonts w:ascii="Palatino Linotype" w:hAnsi="Palatino Linotype"/>
          <w:color w:val="000000" w:themeColor="text1"/>
        </w:rPr>
        <w:t xml:space="preserve"> </w:t>
      </w:r>
      <w:r w:rsidR="00921375" w:rsidRPr="006B7924">
        <w:rPr>
          <w:rFonts w:ascii="Palatino Linotype" w:hAnsi="Palatino Linotype"/>
          <w:color w:val="000000" w:themeColor="text1"/>
        </w:rPr>
        <w:t>(</w:t>
      </w:r>
      <w:r w:rsidR="00F34503" w:rsidRPr="006B7924">
        <w:rPr>
          <w:rFonts w:ascii="Palatino Linotype" w:hAnsi="Palatino Linotype"/>
          <w:color w:val="000000" w:themeColor="text1"/>
        </w:rPr>
        <w:t>1</w:t>
      </w:r>
      <w:r w:rsidR="001D7C5C" w:rsidRPr="006B7924">
        <w:rPr>
          <w:rFonts w:ascii="Palatino Linotype" w:hAnsi="Palatino Linotype"/>
          <w:color w:val="000000" w:themeColor="text1"/>
        </w:rPr>
        <w:t>9</w:t>
      </w:r>
      <w:r w:rsidR="00921375" w:rsidRPr="006B7924">
        <w:rPr>
          <w:rFonts w:ascii="Palatino Linotype" w:hAnsi="Palatino Linotype"/>
          <w:color w:val="000000" w:themeColor="text1"/>
        </w:rPr>
        <w:t xml:space="preserve">) de </w:t>
      </w:r>
      <w:r w:rsidR="00F34503" w:rsidRPr="006B7924">
        <w:rPr>
          <w:rFonts w:ascii="Palatino Linotype" w:hAnsi="Palatino Linotype"/>
          <w:color w:val="000000" w:themeColor="text1"/>
        </w:rPr>
        <w:t>mayo</w:t>
      </w:r>
      <w:r w:rsidR="00061A86" w:rsidRPr="006B7924">
        <w:rPr>
          <w:rFonts w:ascii="Palatino Linotype" w:hAnsi="Palatino Linotype"/>
          <w:color w:val="000000" w:themeColor="text1"/>
        </w:rPr>
        <w:t xml:space="preserve"> de dos mil veintidós</w:t>
      </w:r>
      <w:r w:rsidR="00E95534" w:rsidRPr="006B7924">
        <w:rPr>
          <w:rFonts w:ascii="Palatino Linotype" w:hAnsi="Palatino Linotype"/>
          <w:color w:val="000000" w:themeColor="text1"/>
        </w:rPr>
        <w:t>, éste</w:t>
      </w:r>
      <w:r w:rsidR="00E95534" w:rsidRPr="006B7924">
        <w:rPr>
          <w:rFonts w:ascii="Palatino Linotype" w:hAnsi="Palatino Linotype" w:cs="Arial"/>
          <w:color w:val="000000" w:themeColor="text1"/>
        </w:rPr>
        <w:t xml:space="preserve"> se encuentra dentro de los márgenes temporales previstos en el artículo 178 de la Ley de Transparencia y Acceso a la Información Pública del Estado de México y Municipios</w:t>
      </w:r>
      <w:r w:rsidR="00E95534" w:rsidRPr="006B7924">
        <w:rPr>
          <w:rFonts w:ascii="Palatino Linotype" w:hAnsi="Palatino Linotype" w:cs="Arial"/>
          <w:b/>
          <w:color w:val="000000" w:themeColor="text1"/>
        </w:rPr>
        <w:t xml:space="preserve"> </w:t>
      </w:r>
      <w:r w:rsidR="00E95534" w:rsidRPr="006B7924">
        <w:rPr>
          <w:rFonts w:ascii="Palatino Linotype" w:hAnsi="Palatino Linotype" w:cs="Arial"/>
          <w:color w:val="000000" w:themeColor="text1"/>
        </w:rPr>
        <w:t>vigente.</w:t>
      </w:r>
    </w:p>
    <w:p w14:paraId="5CB8FFBB" w14:textId="77777777" w:rsidR="00D91544" w:rsidRPr="006B7924" w:rsidRDefault="00D91544" w:rsidP="00D91544">
      <w:pPr>
        <w:tabs>
          <w:tab w:val="left" w:pos="426"/>
        </w:tabs>
        <w:spacing w:line="360" w:lineRule="auto"/>
        <w:ind w:right="49"/>
        <w:jc w:val="both"/>
        <w:rPr>
          <w:rFonts w:ascii="Palatino Linotype" w:eastAsia="Times New Roman" w:hAnsi="Palatino Linotype" w:cs="Arial"/>
          <w:bCs/>
          <w:color w:val="000000" w:themeColor="text1"/>
          <w:lang w:eastAsia="es-MX"/>
        </w:rPr>
      </w:pPr>
    </w:p>
    <w:p w14:paraId="52DD5993" w14:textId="0F244476" w:rsidR="005F1362" w:rsidRPr="006B7924" w:rsidRDefault="00C6440A" w:rsidP="00B34758">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sidRPr="006B7924">
        <w:rPr>
          <w:rFonts w:ascii="Palatino Linotype" w:eastAsia="Calibri" w:hAnsi="Palatino Linotype" w:cs="Arial"/>
          <w:color w:val="000000" w:themeColor="text1"/>
        </w:rPr>
        <w:t>C</w:t>
      </w:r>
      <w:r w:rsidR="00AF6795" w:rsidRPr="006B7924">
        <w:rPr>
          <w:rFonts w:ascii="Palatino Linotype" w:eastAsia="Calibri" w:hAnsi="Palatino Linotype" w:cs="Arial"/>
          <w:color w:val="000000" w:themeColor="text1"/>
        </w:rPr>
        <w:t>onsecuencia de lo anterior, este</w:t>
      </w:r>
      <w:r w:rsidRPr="006B7924">
        <w:rPr>
          <w:rFonts w:ascii="Palatino Linotype" w:eastAsia="Calibri" w:hAnsi="Palatino Linotype" w:cs="Arial"/>
          <w:color w:val="000000" w:themeColor="text1"/>
        </w:rPr>
        <w:t xml:space="preserve"> </w:t>
      </w:r>
      <w:r w:rsidR="00AF6795" w:rsidRPr="006B7924">
        <w:rPr>
          <w:rFonts w:ascii="Palatino Linotype" w:eastAsia="Calibri" w:hAnsi="Palatino Linotype" w:cs="Arial"/>
          <w:color w:val="000000" w:themeColor="text1"/>
        </w:rPr>
        <w:t>Órgano Garante</w:t>
      </w:r>
      <w:r w:rsidRPr="006B7924">
        <w:rPr>
          <w:rFonts w:ascii="Palatino Linotype" w:eastAsia="Calibri" w:hAnsi="Palatino Linotype" w:cs="Arial"/>
          <w:color w:val="000000" w:themeColor="text1"/>
        </w:rPr>
        <w:t xml:space="preserve"> advierte que </w:t>
      </w:r>
      <w:r w:rsidR="00540208" w:rsidRPr="006B7924">
        <w:rPr>
          <w:rFonts w:ascii="Palatino Linotype" w:eastAsia="Calibri" w:hAnsi="Palatino Linotype" w:cs="Arial"/>
          <w:color w:val="000000" w:themeColor="text1"/>
        </w:rPr>
        <w:t xml:space="preserve">el escrito contiene las formalidades previstas por el artículo 180 último párrafo de la Ley </w:t>
      </w:r>
      <w:r w:rsidR="004911B6" w:rsidRPr="006B7924">
        <w:rPr>
          <w:rFonts w:ascii="Palatino Linotype" w:eastAsia="Calibri" w:hAnsi="Palatino Linotype" w:cs="Arial"/>
          <w:color w:val="000000" w:themeColor="text1"/>
        </w:rPr>
        <w:t>de Transparencia y Acceso a la Información Pública del Estado de México y Municipios</w:t>
      </w:r>
      <w:r w:rsidR="00540208" w:rsidRPr="006B7924">
        <w:rPr>
          <w:rFonts w:ascii="Palatino Linotype" w:eastAsia="Calibri" w:hAnsi="Palatino Linotype" w:cs="Arial"/>
          <w:color w:val="000000" w:themeColor="text1"/>
        </w:rPr>
        <w:t xml:space="preserve">, por lo que es procedente que </w:t>
      </w:r>
      <w:r w:rsidR="004911B6" w:rsidRPr="006B7924">
        <w:rPr>
          <w:rFonts w:ascii="Palatino Linotype" w:eastAsia="Calibri" w:hAnsi="Palatino Linotype" w:cs="Arial"/>
          <w:color w:val="000000" w:themeColor="text1"/>
        </w:rPr>
        <w:t>e</w:t>
      </w:r>
      <w:r w:rsidR="00540208" w:rsidRPr="006B7924">
        <w:rPr>
          <w:rFonts w:ascii="Palatino Linotype" w:eastAsia="Calibri" w:hAnsi="Palatino Linotype" w:cs="Arial"/>
          <w:color w:val="000000" w:themeColor="text1"/>
        </w:rPr>
        <w:t>ste Instituto de Transparencia, Acceso a la Información Pública y Protección de Datos Personales del Estado de México y Municipios, conozca y resuelva el presente recurso.</w:t>
      </w:r>
    </w:p>
    <w:p w14:paraId="3EF1004D" w14:textId="77777777" w:rsidR="001D7C5C" w:rsidRPr="006B7924" w:rsidRDefault="001D7C5C" w:rsidP="001D7C5C">
      <w:pPr>
        <w:pStyle w:val="Prrafodelista"/>
        <w:rPr>
          <w:rFonts w:ascii="Palatino Linotype" w:eastAsia="Times New Roman" w:hAnsi="Palatino Linotype" w:cs="Arial"/>
          <w:bCs/>
          <w:color w:val="000000" w:themeColor="text1"/>
          <w:lang w:eastAsia="es-MX"/>
        </w:rPr>
      </w:pPr>
    </w:p>
    <w:p w14:paraId="15661DD9" w14:textId="2CDF4EE3" w:rsidR="00540208" w:rsidRPr="006B7924" w:rsidRDefault="00273D1A" w:rsidP="00B31E90">
      <w:pPr>
        <w:pStyle w:val="Ttulo2"/>
        <w:spacing w:before="0"/>
        <w:rPr>
          <w:rFonts w:ascii="Palatino Linotype" w:hAnsi="Palatino Linotype"/>
          <w:b/>
          <w:color w:val="000000" w:themeColor="text1"/>
          <w:sz w:val="24"/>
          <w:szCs w:val="24"/>
        </w:rPr>
      </w:pPr>
      <w:bookmarkStart w:id="13" w:name="_Toc500360400"/>
      <w:bookmarkStart w:id="14" w:name="_Toc500786931"/>
      <w:bookmarkStart w:id="15" w:name="_Toc87456488"/>
      <w:bookmarkStart w:id="16" w:name="_Toc495427545"/>
      <w:bookmarkStart w:id="17" w:name="_Toc499296549"/>
      <w:bookmarkStart w:id="18" w:name="_Toc459174366"/>
      <w:bookmarkStart w:id="19" w:name="_Toc459659884"/>
      <w:bookmarkStart w:id="20" w:name="_Toc461687280"/>
      <w:bookmarkStart w:id="21" w:name="_Toc462771051"/>
      <w:bookmarkStart w:id="22" w:name="_Toc464139201"/>
      <w:r w:rsidRPr="006B7924">
        <w:rPr>
          <w:rFonts w:ascii="Palatino Linotype" w:hAnsi="Palatino Linotype"/>
          <w:b/>
          <w:color w:val="000000" w:themeColor="text1"/>
          <w:sz w:val="24"/>
          <w:szCs w:val="24"/>
        </w:rPr>
        <w:t>TERCERO</w:t>
      </w:r>
      <w:r w:rsidR="00C50A2B" w:rsidRPr="006B7924">
        <w:rPr>
          <w:rFonts w:ascii="Palatino Linotype" w:hAnsi="Palatino Linotype"/>
          <w:b/>
          <w:color w:val="000000" w:themeColor="text1"/>
          <w:sz w:val="24"/>
          <w:szCs w:val="24"/>
        </w:rPr>
        <w:t>. De</w:t>
      </w:r>
      <w:r w:rsidR="00AD76A1" w:rsidRPr="006B7924">
        <w:rPr>
          <w:rFonts w:ascii="Palatino Linotype" w:hAnsi="Palatino Linotype"/>
          <w:b/>
          <w:color w:val="000000" w:themeColor="text1"/>
          <w:sz w:val="24"/>
          <w:szCs w:val="24"/>
        </w:rPr>
        <w:t xml:space="preserve">l planteamiento de la </w:t>
      </w:r>
      <w:r w:rsidR="00AD76A1" w:rsidRPr="006B7924">
        <w:rPr>
          <w:rFonts w:ascii="Palatino Linotype" w:hAnsi="Palatino Linotype"/>
          <w:b/>
          <w:i/>
          <w:color w:val="000000" w:themeColor="text1"/>
          <w:sz w:val="24"/>
          <w:szCs w:val="24"/>
        </w:rPr>
        <w:t>Litis</w:t>
      </w:r>
      <w:r w:rsidR="00C50A2B" w:rsidRPr="006B7924">
        <w:rPr>
          <w:rFonts w:ascii="Palatino Linotype" w:hAnsi="Palatino Linotype"/>
          <w:b/>
          <w:color w:val="000000" w:themeColor="text1"/>
          <w:sz w:val="24"/>
          <w:szCs w:val="24"/>
        </w:rPr>
        <w:t>.</w:t>
      </w:r>
      <w:bookmarkEnd w:id="13"/>
      <w:bookmarkEnd w:id="14"/>
      <w:bookmarkEnd w:id="15"/>
    </w:p>
    <w:p w14:paraId="4231B8D5" w14:textId="77777777" w:rsidR="00540208" w:rsidRPr="006B7924" w:rsidRDefault="00540208" w:rsidP="00B31E90">
      <w:pPr>
        <w:rPr>
          <w:rFonts w:ascii="Palatino Linotype" w:hAnsi="Palatino Linotype"/>
          <w:color w:val="000000" w:themeColor="text1"/>
          <w:lang w:eastAsia="en-US"/>
        </w:rPr>
      </w:pPr>
    </w:p>
    <w:bookmarkEnd w:id="16"/>
    <w:bookmarkEnd w:id="17"/>
    <w:p w14:paraId="34E542D1" w14:textId="6FF88359" w:rsidR="00F778B2" w:rsidRPr="006B7924" w:rsidRDefault="00CE035D" w:rsidP="00DA22D8">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6B7924">
        <w:rPr>
          <w:rFonts w:ascii="Palatino Linotype" w:hAnsi="Palatino Linotype" w:cs="Arial"/>
          <w:color w:val="000000" w:themeColor="text1"/>
        </w:rPr>
        <w:t>El Recurrente solicitó</w:t>
      </w:r>
      <w:r w:rsidR="00F778B2" w:rsidRPr="006B7924">
        <w:rPr>
          <w:rFonts w:ascii="Palatino Linotype" w:hAnsi="Palatino Linotype" w:cs="Arial"/>
          <w:color w:val="000000" w:themeColor="text1"/>
        </w:rPr>
        <w:t xml:space="preserve"> lo siguiente:</w:t>
      </w:r>
    </w:p>
    <w:p w14:paraId="71226947" w14:textId="77777777" w:rsidR="009A3B2B" w:rsidRPr="006B7924" w:rsidRDefault="009A3B2B" w:rsidP="009A3B2B">
      <w:pPr>
        <w:spacing w:line="360" w:lineRule="auto"/>
        <w:ind w:left="567" w:right="616"/>
        <w:jc w:val="both"/>
        <w:rPr>
          <w:rFonts w:ascii="Palatino Linotype" w:eastAsia="Times New Roman" w:hAnsi="Palatino Linotype" w:cs="Times New Roman"/>
          <w:i/>
          <w:sz w:val="22"/>
          <w:szCs w:val="22"/>
          <w:lang w:eastAsia="es-MX"/>
        </w:rPr>
      </w:pPr>
    </w:p>
    <w:p w14:paraId="3F39EB75" w14:textId="75529EBC" w:rsidR="00515D5F" w:rsidRPr="006B7924" w:rsidRDefault="00515D5F" w:rsidP="001D7C5C">
      <w:pPr>
        <w:pStyle w:val="Prrafodelista"/>
        <w:numPr>
          <w:ilvl w:val="0"/>
          <w:numId w:val="6"/>
        </w:numPr>
        <w:spacing w:line="360" w:lineRule="auto"/>
        <w:ind w:right="49"/>
        <w:jc w:val="both"/>
        <w:rPr>
          <w:rFonts w:ascii="Palatino Linotype" w:eastAsia="Times New Roman" w:hAnsi="Palatino Linotype" w:cs="Times New Roman"/>
          <w:szCs w:val="22"/>
          <w:lang w:eastAsia="es-MX"/>
        </w:rPr>
      </w:pPr>
      <w:r w:rsidRPr="006B7924">
        <w:rPr>
          <w:rFonts w:ascii="Palatino Linotype" w:eastAsia="Times New Roman" w:hAnsi="Palatino Linotype" w:cs="Times New Roman"/>
          <w:szCs w:val="22"/>
          <w:lang w:eastAsia="es-MX"/>
        </w:rPr>
        <w:t>C</w:t>
      </w:r>
      <w:r w:rsidR="001D7C5C" w:rsidRPr="006B7924">
        <w:rPr>
          <w:rFonts w:ascii="Palatino Linotype" w:eastAsia="Times New Roman" w:hAnsi="Palatino Linotype" w:cs="Times New Roman"/>
          <w:szCs w:val="22"/>
          <w:lang w:eastAsia="es-MX"/>
        </w:rPr>
        <w:t>opia de la póliza de cheque de enero del 2022 a la fecha</w:t>
      </w:r>
      <w:r w:rsidRPr="006B7924">
        <w:rPr>
          <w:rFonts w:ascii="Palatino Linotype" w:eastAsia="Times New Roman" w:hAnsi="Palatino Linotype" w:cs="Times New Roman"/>
          <w:szCs w:val="22"/>
          <w:lang w:eastAsia="es-MX"/>
        </w:rPr>
        <w:t>;</w:t>
      </w:r>
    </w:p>
    <w:p w14:paraId="38D93861" w14:textId="3B43CE20" w:rsidR="00515D5F" w:rsidRPr="006B7924" w:rsidRDefault="00515D5F" w:rsidP="001D7C5C">
      <w:pPr>
        <w:pStyle w:val="Prrafodelista"/>
        <w:numPr>
          <w:ilvl w:val="0"/>
          <w:numId w:val="6"/>
        </w:numPr>
        <w:spacing w:line="360" w:lineRule="auto"/>
        <w:ind w:right="49"/>
        <w:jc w:val="both"/>
        <w:rPr>
          <w:rFonts w:ascii="Palatino Linotype" w:eastAsia="Times New Roman" w:hAnsi="Palatino Linotype" w:cs="Times New Roman"/>
          <w:szCs w:val="22"/>
          <w:lang w:eastAsia="es-MX"/>
        </w:rPr>
      </w:pPr>
      <w:r w:rsidRPr="006B7924">
        <w:rPr>
          <w:rFonts w:ascii="Palatino Linotype" w:eastAsia="Times New Roman" w:hAnsi="Palatino Linotype" w:cs="Times New Roman"/>
          <w:szCs w:val="22"/>
          <w:lang w:eastAsia="es-MX"/>
        </w:rPr>
        <w:lastRenderedPageBreak/>
        <w:t>L</w:t>
      </w:r>
      <w:r w:rsidR="001D7C5C" w:rsidRPr="006B7924">
        <w:rPr>
          <w:rFonts w:ascii="Palatino Linotype" w:eastAsia="Times New Roman" w:hAnsi="Palatino Linotype" w:cs="Times New Roman"/>
          <w:szCs w:val="22"/>
          <w:lang w:eastAsia="es-MX"/>
        </w:rPr>
        <w:t xml:space="preserve">ista de cheques emitidos desde enero 2022 a la fecha, precisando solamente el </w:t>
      </w:r>
      <w:r w:rsidRPr="006B7924">
        <w:rPr>
          <w:rFonts w:ascii="Palatino Linotype" w:eastAsia="Times New Roman" w:hAnsi="Palatino Linotype" w:cs="Times New Roman"/>
          <w:szCs w:val="22"/>
          <w:lang w:eastAsia="es-MX"/>
        </w:rPr>
        <w:t>número</w:t>
      </w:r>
      <w:r w:rsidR="001D7C5C" w:rsidRPr="006B7924">
        <w:rPr>
          <w:rFonts w:ascii="Palatino Linotype" w:eastAsia="Times New Roman" w:hAnsi="Palatino Linotype" w:cs="Times New Roman"/>
          <w:szCs w:val="22"/>
          <w:lang w:eastAsia="es-MX"/>
        </w:rPr>
        <w:t xml:space="preserve"> de chequ</w:t>
      </w:r>
      <w:r w:rsidRPr="006B7924">
        <w:rPr>
          <w:rFonts w:ascii="Palatino Linotype" w:eastAsia="Times New Roman" w:hAnsi="Palatino Linotype" w:cs="Times New Roman"/>
          <w:szCs w:val="22"/>
          <w:lang w:eastAsia="es-MX"/>
        </w:rPr>
        <w:t>e, concepto de pago y cantidad;</w:t>
      </w:r>
    </w:p>
    <w:p w14:paraId="755C8314" w14:textId="33477EFD" w:rsidR="00515D5F" w:rsidRPr="006B7924" w:rsidRDefault="00515D5F" w:rsidP="001D7C5C">
      <w:pPr>
        <w:pStyle w:val="Prrafodelista"/>
        <w:numPr>
          <w:ilvl w:val="0"/>
          <w:numId w:val="6"/>
        </w:numPr>
        <w:spacing w:line="360" w:lineRule="auto"/>
        <w:ind w:right="49"/>
        <w:jc w:val="both"/>
        <w:rPr>
          <w:rFonts w:ascii="Palatino Linotype" w:eastAsia="Times New Roman" w:hAnsi="Palatino Linotype" w:cs="Times New Roman"/>
          <w:szCs w:val="22"/>
          <w:lang w:eastAsia="es-MX"/>
        </w:rPr>
      </w:pPr>
      <w:r w:rsidRPr="006B7924">
        <w:rPr>
          <w:rFonts w:ascii="Palatino Linotype" w:eastAsia="Times New Roman" w:hAnsi="Palatino Linotype" w:cs="Times New Roman"/>
          <w:szCs w:val="22"/>
          <w:lang w:eastAsia="es-MX"/>
        </w:rPr>
        <w:t>C</w:t>
      </w:r>
      <w:r w:rsidR="001D7C5C" w:rsidRPr="006B7924">
        <w:rPr>
          <w:rFonts w:ascii="Palatino Linotype" w:eastAsia="Times New Roman" w:hAnsi="Palatino Linotype" w:cs="Times New Roman"/>
          <w:szCs w:val="22"/>
          <w:lang w:eastAsia="es-MX"/>
        </w:rPr>
        <w:t>osto mensual y copia de las facturas por concepto de gasolina, alimentos y hospedajes del presidente municipal</w:t>
      </w:r>
      <w:r w:rsidRPr="006B7924">
        <w:rPr>
          <w:rFonts w:ascii="Palatino Linotype" w:eastAsia="Times New Roman" w:hAnsi="Palatino Linotype" w:cs="Times New Roman"/>
          <w:szCs w:val="22"/>
          <w:lang w:eastAsia="es-MX"/>
        </w:rPr>
        <w:t>;</w:t>
      </w:r>
    </w:p>
    <w:p w14:paraId="4AD4D1AD" w14:textId="68E41502" w:rsidR="00515D5F" w:rsidRPr="006B7924" w:rsidRDefault="00515D5F" w:rsidP="001D7C5C">
      <w:pPr>
        <w:pStyle w:val="Prrafodelista"/>
        <w:numPr>
          <w:ilvl w:val="0"/>
          <w:numId w:val="6"/>
        </w:numPr>
        <w:spacing w:line="360" w:lineRule="auto"/>
        <w:ind w:right="49"/>
        <w:jc w:val="both"/>
        <w:rPr>
          <w:rFonts w:ascii="Palatino Linotype" w:eastAsia="Times New Roman" w:hAnsi="Palatino Linotype" w:cs="Times New Roman"/>
          <w:szCs w:val="22"/>
          <w:lang w:eastAsia="es-MX"/>
        </w:rPr>
      </w:pPr>
      <w:r w:rsidRPr="006B7924">
        <w:rPr>
          <w:rFonts w:ascii="Palatino Linotype" w:eastAsia="Times New Roman" w:hAnsi="Palatino Linotype" w:cs="Times New Roman"/>
          <w:szCs w:val="22"/>
          <w:lang w:eastAsia="es-MX"/>
        </w:rPr>
        <w:t>Número de e</w:t>
      </w:r>
      <w:r w:rsidR="001D7C5C" w:rsidRPr="006B7924">
        <w:rPr>
          <w:rFonts w:ascii="Palatino Linotype" w:eastAsia="Times New Roman" w:hAnsi="Palatino Linotype" w:cs="Times New Roman"/>
          <w:szCs w:val="22"/>
          <w:lang w:eastAsia="es-MX"/>
        </w:rPr>
        <w:t xml:space="preserve">mpleados </w:t>
      </w:r>
      <w:r w:rsidRPr="006B7924">
        <w:rPr>
          <w:rFonts w:ascii="Palatino Linotype" w:eastAsia="Times New Roman" w:hAnsi="Palatino Linotype" w:cs="Times New Roman"/>
          <w:szCs w:val="22"/>
          <w:lang w:eastAsia="es-MX"/>
        </w:rPr>
        <w:t xml:space="preserve">que </w:t>
      </w:r>
      <w:r w:rsidR="001D7C5C" w:rsidRPr="006B7924">
        <w:rPr>
          <w:rFonts w:ascii="Palatino Linotype" w:eastAsia="Times New Roman" w:hAnsi="Palatino Linotype" w:cs="Times New Roman"/>
          <w:szCs w:val="22"/>
          <w:lang w:eastAsia="es-MX"/>
        </w:rPr>
        <w:t xml:space="preserve">tiene la oficina de la presidencia municipal (nombres, sueldos y si tienen derecho a </w:t>
      </w:r>
      <w:r w:rsidR="002D1EAD" w:rsidRPr="006B7924">
        <w:rPr>
          <w:rFonts w:ascii="Palatino Linotype" w:eastAsia="Times New Roman" w:hAnsi="Palatino Linotype" w:cs="Times New Roman"/>
          <w:szCs w:val="22"/>
          <w:lang w:eastAsia="es-MX"/>
        </w:rPr>
        <w:t>viáticos</w:t>
      </w:r>
      <w:r w:rsidR="001D7C5C" w:rsidRPr="006B7924">
        <w:rPr>
          <w:rFonts w:ascii="Palatino Linotype" w:eastAsia="Times New Roman" w:hAnsi="Palatino Linotype" w:cs="Times New Roman"/>
          <w:szCs w:val="22"/>
          <w:lang w:eastAsia="es-MX"/>
        </w:rPr>
        <w:t xml:space="preserve"> o pago de gasto</w:t>
      </w:r>
      <w:r w:rsidRPr="006B7924">
        <w:rPr>
          <w:rFonts w:ascii="Palatino Linotype" w:eastAsia="Times New Roman" w:hAnsi="Palatino Linotype" w:cs="Times New Roman"/>
          <w:szCs w:val="22"/>
          <w:lang w:eastAsia="es-MX"/>
        </w:rPr>
        <w:t>s alimenticios y/o transporte);</w:t>
      </w:r>
    </w:p>
    <w:p w14:paraId="3A2B4BD2" w14:textId="0ED1C92C" w:rsidR="00515D5F" w:rsidRPr="006B7924" w:rsidRDefault="00515D5F" w:rsidP="001D7C5C">
      <w:pPr>
        <w:pStyle w:val="Prrafodelista"/>
        <w:numPr>
          <w:ilvl w:val="0"/>
          <w:numId w:val="6"/>
        </w:numPr>
        <w:spacing w:line="360" w:lineRule="auto"/>
        <w:ind w:right="49"/>
        <w:jc w:val="both"/>
        <w:rPr>
          <w:rFonts w:ascii="Palatino Linotype" w:eastAsia="Times New Roman" w:hAnsi="Palatino Linotype" w:cs="Times New Roman"/>
          <w:szCs w:val="22"/>
          <w:lang w:eastAsia="es-MX"/>
        </w:rPr>
      </w:pPr>
      <w:r w:rsidRPr="006B7924">
        <w:rPr>
          <w:rFonts w:ascii="Palatino Linotype" w:eastAsia="Times New Roman" w:hAnsi="Palatino Linotype" w:cs="Times New Roman"/>
          <w:szCs w:val="22"/>
          <w:lang w:eastAsia="es-MX"/>
        </w:rPr>
        <w:t>M</w:t>
      </w:r>
      <w:r w:rsidR="001D7C5C" w:rsidRPr="006B7924">
        <w:rPr>
          <w:rFonts w:ascii="Palatino Linotype" w:eastAsia="Times New Roman" w:hAnsi="Palatino Linotype" w:cs="Times New Roman"/>
          <w:szCs w:val="22"/>
          <w:lang w:eastAsia="es-MX"/>
        </w:rPr>
        <w:t>onto por concepto de gastos personales de la oficina de la presidencia municipal, desde enero 2022 a la fecha</w:t>
      </w:r>
      <w:r w:rsidRPr="006B7924">
        <w:rPr>
          <w:rFonts w:ascii="Palatino Linotype" w:eastAsia="Times New Roman" w:hAnsi="Palatino Linotype" w:cs="Times New Roman"/>
          <w:szCs w:val="22"/>
          <w:lang w:eastAsia="es-MX"/>
        </w:rPr>
        <w:t>;</w:t>
      </w:r>
    </w:p>
    <w:p w14:paraId="5F64AF5C" w14:textId="211F5675" w:rsidR="00515D5F" w:rsidRPr="006B7924" w:rsidRDefault="00515D5F" w:rsidP="001D7C5C">
      <w:pPr>
        <w:pStyle w:val="Prrafodelista"/>
        <w:numPr>
          <w:ilvl w:val="0"/>
          <w:numId w:val="6"/>
        </w:numPr>
        <w:spacing w:line="360" w:lineRule="auto"/>
        <w:ind w:right="49"/>
        <w:jc w:val="both"/>
        <w:rPr>
          <w:rFonts w:ascii="Palatino Linotype" w:eastAsia="Times New Roman" w:hAnsi="Palatino Linotype" w:cs="Times New Roman"/>
          <w:szCs w:val="22"/>
          <w:lang w:eastAsia="es-MX"/>
        </w:rPr>
      </w:pPr>
      <w:r w:rsidRPr="006B7924">
        <w:rPr>
          <w:rFonts w:ascii="Palatino Linotype" w:eastAsia="Times New Roman" w:hAnsi="Palatino Linotype" w:cs="Times New Roman"/>
          <w:szCs w:val="22"/>
          <w:lang w:eastAsia="es-MX"/>
        </w:rPr>
        <w:t>C</w:t>
      </w:r>
      <w:r w:rsidR="001D7C5C" w:rsidRPr="006B7924">
        <w:rPr>
          <w:rFonts w:ascii="Palatino Linotype" w:eastAsia="Times New Roman" w:hAnsi="Palatino Linotype" w:cs="Times New Roman"/>
          <w:szCs w:val="22"/>
          <w:lang w:eastAsia="es-MX"/>
        </w:rPr>
        <w:t>osto mensual y copia de las facturas por concepto de gasolina, alimentos y hospedajes del secretario del h. ayuntamiento, desde enero 2022 a la fecha</w:t>
      </w:r>
      <w:r w:rsidRPr="006B7924">
        <w:rPr>
          <w:rFonts w:ascii="Palatino Linotype" w:eastAsia="Times New Roman" w:hAnsi="Palatino Linotype" w:cs="Times New Roman"/>
          <w:szCs w:val="22"/>
          <w:lang w:eastAsia="es-MX"/>
        </w:rPr>
        <w:t>;</w:t>
      </w:r>
    </w:p>
    <w:p w14:paraId="7E63A5E7" w14:textId="4A448631" w:rsidR="00515D5F" w:rsidRPr="006B7924" w:rsidRDefault="00515D5F" w:rsidP="001D7C5C">
      <w:pPr>
        <w:pStyle w:val="Prrafodelista"/>
        <w:numPr>
          <w:ilvl w:val="0"/>
          <w:numId w:val="6"/>
        </w:numPr>
        <w:spacing w:line="360" w:lineRule="auto"/>
        <w:ind w:right="49"/>
        <w:jc w:val="both"/>
        <w:rPr>
          <w:rFonts w:ascii="Palatino Linotype" w:eastAsia="Times New Roman" w:hAnsi="Palatino Linotype" w:cs="Times New Roman"/>
          <w:szCs w:val="22"/>
          <w:lang w:eastAsia="es-MX"/>
        </w:rPr>
      </w:pPr>
      <w:r w:rsidRPr="006B7924">
        <w:rPr>
          <w:rFonts w:ascii="Palatino Linotype" w:eastAsia="Times New Roman" w:hAnsi="Palatino Linotype" w:cs="Times New Roman"/>
          <w:szCs w:val="22"/>
          <w:lang w:eastAsia="es-MX"/>
        </w:rPr>
        <w:t>C</w:t>
      </w:r>
      <w:r w:rsidR="001D7C5C" w:rsidRPr="006B7924">
        <w:rPr>
          <w:rFonts w:ascii="Palatino Linotype" w:eastAsia="Times New Roman" w:hAnsi="Palatino Linotype" w:cs="Times New Roman"/>
          <w:szCs w:val="22"/>
          <w:lang w:eastAsia="es-MX"/>
        </w:rPr>
        <w:t>osto mensual y copia de las facturas por concepto de gasolina, alimentos y hospedajes del secretario particular del presidente municipal, desde enero 2022 a la fecha</w:t>
      </w:r>
      <w:r w:rsidRPr="006B7924">
        <w:rPr>
          <w:rFonts w:ascii="Palatino Linotype" w:eastAsia="Times New Roman" w:hAnsi="Palatino Linotype" w:cs="Times New Roman"/>
          <w:szCs w:val="22"/>
          <w:lang w:eastAsia="es-MX"/>
        </w:rPr>
        <w:t>;</w:t>
      </w:r>
    </w:p>
    <w:p w14:paraId="706F1556" w14:textId="41DCEEC7" w:rsidR="00515D5F" w:rsidRPr="006B7924" w:rsidRDefault="00515D5F" w:rsidP="001D7C5C">
      <w:pPr>
        <w:pStyle w:val="Prrafodelista"/>
        <w:numPr>
          <w:ilvl w:val="0"/>
          <w:numId w:val="6"/>
        </w:numPr>
        <w:spacing w:line="360" w:lineRule="auto"/>
        <w:ind w:right="49"/>
        <w:jc w:val="both"/>
        <w:rPr>
          <w:rFonts w:ascii="Palatino Linotype" w:eastAsia="Times New Roman" w:hAnsi="Palatino Linotype" w:cs="Times New Roman"/>
          <w:szCs w:val="22"/>
          <w:lang w:eastAsia="es-MX"/>
        </w:rPr>
      </w:pPr>
      <w:r w:rsidRPr="006B7924">
        <w:rPr>
          <w:rFonts w:ascii="Palatino Linotype" w:eastAsia="Times New Roman" w:hAnsi="Palatino Linotype" w:cs="Times New Roman"/>
          <w:szCs w:val="22"/>
          <w:lang w:eastAsia="es-MX"/>
        </w:rPr>
        <w:t>C</w:t>
      </w:r>
      <w:r w:rsidR="001D7C5C" w:rsidRPr="006B7924">
        <w:rPr>
          <w:rFonts w:ascii="Palatino Linotype" w:eastAsia="Times New Roman" w:hAnsi="Palatino Linotype" w:cs="Times New Roman"/>
          <w:szCs w:val="22"/>
          <w:lang w:eastAsia="es-MX"/>
        </w:rPr>
        <w:t>osto mensual y copia de las facturas por concepto de gasolina, alimentos y hospedajes del presidente Municipal, desde enero 2022 a la fecha</w:t>
      </w:r>
      <w:r w:rsidRPr="006B7924">
        <w:rPr>
          <w:rFonts w:ascii="Palatino Linotype" w:eastAsia="Times New Roman" w:hAnsi="Palatino Linotype" w:cs="Times New Roman"/>
          <w:szCs w:val="22"/>
          <w:lang w:eastAsia="es-MX"/>
        </w:rPr>
        <w:t>;</w:t>
      </w:r>
    </w:p>
    <w:p w14:paraId="468A60CD" w14:textId="3047C68E" w:rsidR="00515D5F" w:rsidRPr="006B7924" w:rsidRDefault="00515D5F" w:rsidP="001D7C5C">
      <w:pPr>
        <w:pStyle w:val="Prrafodelista"/>
        <w:numPr>
          <w:ilvl w:val="0"/>
          <w:numId w:val="6"/>
        </w:numPr>
        <w:spacing w:line="360" w:lineRule="auto"/>
        <w:ind w:right="49"/>
        <w:jc w:val="both"/>
        <w:rPr>
          <w:rFonts w:ascii="Palatino Linotype" w:eastAsia="Times New Roman" w:hAnsi="Palatino Linotype" w:cs="Times New Roman"/>
          <w:szCs w:val="22"/>
          <w:lang w:eastAsia="es-MX"/>
        </w:rPr>
      </w:pPr>
      <w:r w:rsidRPr="006B7924">
        <w:rPr>
          <w:rFonts w:ascii="Palatino Linotype" w:eastAsia="Times New Roman" w:hAnsi="Palatino Linotype" w:cs="Times New Roman"/>
          <w:szCs w:val="22"/>
          <w:lang w:eastAsia="es-MX"/>
        </w:rPr>
        <w:t>C</w:t>
      </w:r>
      <w:r w:rsidR="001D7C5C" w:rsidRPr="006B7924">
        <w:rPr>
          <w:rFonts w:ascii="Palatino Linotype" w:eastAsia="Times New Roman" w:hAnsi="Palatino Linotype" w:cs="Times New Roman"/>
          <w:szCs w:val="22"/>
          <w:lang w:eastAsia="es-MX"/>
        </w:rPr>
        <w:t>osto mensual y copia de las facturas por concepto de gasolina, alimentos y hospedajes de la o el presidente del DIF, desde enero 2022 a la fecha</w:t>
      </w:r>
      <w:r w:rsidRPr="006B7924">
        <w:rPr>
          <w:rFonts w:ascii="Palatino Linotype" w:eastAsia="Times New Roman" w:hAnsi="Palatino Linotype" w:cs="Times New Roman"/>
          <w:szCs w:val="22"/>
          <w:lang w:eastAsia="es-MX"/>
        </w:rPr>
        <w:t>; y,</w:t>
      </w:r>
    </w:p>
    <w:p w14:paraId="3DB4949B" w14:textId="4C9902C3" w:rsidR="001D7C5C" w:rsidRPr="006B7924" w:rsidRDefault="00515D5F" w:rsidP="001D7C5C">
      <w:pPr>
        <w:pStyle w:val="Prrafodelista"/>
        <w:numPr>
          <w:ilvl w:val="0"/>
          <w:numId w:val="6"/>
        </w:numPr>
        <w:spacing w:line="360" w:lineRule="auto"/>
        <w:ind w:right="49"/>
        <w:jc w:val="both"/>
        <w:rPr>
          <w:rFonts w:ascii="Palatino Linotype" w:eastAsia="Times New Roman" w:hAnsi="Palatino Linotype" w:cs="Times New Roman"/>
          <w:szCs w:val="22"/>
          <w:lang w:eastAsia="es-MX"/>
        </w:rPr>
      </w:pPr>
      <w:r w:rsidRPr="006B7924">
        <w:rPr>
          <w:rFonts w:ascii="Palatino Linotype" w:eastAsia="Times New Roman" w:hAnsi="Palatino Linotype" w:cs="Times New Roman"/>
          <w:szCs w:val="22"/>
          <w:lang w:eastAsia="es-MX"/>
        </w:rPr>
        <w:t xml:space="preserve">Número de </w:t>
      </w:r>
      <w:r w:rsidR="001D7C5C" w:rsidRPr="006B7924">
        <w:rPr>
          <w:rFonts w:ascii="Palatino Linotype" w:eastAsia="Times New Roman" w:hAnsi="Palatino Linotype" w:cs="Times New Roman"/>
          <w:szCs w:val="22"/>
          <w:lang w:eastAsia="es-MX"/>
        </w:rPr>
        <w:t xml:space="preserve">empleados municipales tiene el </w:t>
      </w:r>
      <w:r w:rsidRPr="006B7924">
        <w:rPr>
          <w:rFonts w:ascii="Palatino Linotype" w:eastAsia="Times New Roman" w:hAnsi="Palatino Linotype" w:cs="Times New Roman"/>
          <w:szCs w:val="22"/>
          <w:lang w:eastAsia="es-MX"/>
        </w:rPr>
        <w:t>A</w:t>
      </w:r>
      <w:r w:rsidR="001D7C5C" w:rsidRPr="006B7924">
        <w:rPr>
          <w:rFonts w:ascii="Palatino Linotype" w:eastAsia="Times New Roman" w:hAnsi="Palatino Linotype" w:cs="Times New Roman"/>
          <w:szCs w:val="22"/>
          <w:lang w:eastAsia="es-MX"/>
        </w:rPr>
        <w:t>yuntamiento, que estén sin</w:t>
      </w:r>
      <w:r w:rsidRPr="006B7924">
        <w:rPr>
          <w:rFonts w:ascii="Palatino Linotype" w:eastAsia="Times New Roman" w:hAnsi="Palatino Linotype" w:cs="Times New Roman"/>
          <w:szCs w:val="22"/>
          <w:lang w:eastAsia="es-MX"/>
        </w:rPr>
        <w:t>dicalizados y sean de confianza.</w:t>
      </w:r>
    </w:p>
    <w:p w14:paraId="53B5DAEB" w14:textId="77777777" w:rsidR="001D7C5C" w:rsidRPr="006B7924" w:rsidRDefault="001D7C5C" w:rsidP="001D7C5C">
      <w:pPr>
        <w:pStyle w:val="Prrafodelista"/>
        <w:spacing w:line="360" w:lineRule="auto"/>
        <w:ind w:right="49"/>
        <w:jc w:val="both"/>
        <w:rPr>
          <w:rFonts w:ascii="Palatino Linotype" w:eastAsia="Times New Roman" w:hAnsi="Palatino Linotype" w:cs="Times New Roman"/>
          <w:szCs w:val="22"/>
          <w:lang w:eastAsia="es-MX"/>
        </w:rPr>
      </w:pPr>
    </w:p>
    <w:p w14:paraId="3721EB77" w14:textId="77777777" w:rsidR="001D7C5C" w:rsidRPr="006B7924" w:rsidRDefault="00C77EBA" w:rsidP="001D7C5C">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6B7924">
        <w:rPr>
          <w:rFonts w:ascii="Palatino Linotype" w:hAnsi="Palatino Linotype" w:cs="Arial"/>
          <w:color w:val="000000" w:themeColor="text1"/>
        </w:rPr>
        <w:t xml:space="preserve">El Sujeto Obligado </w:t>
      </w:r>
      <w:r w:rsidR="00A16D17" w:rsidRPr="006B7924">
        <w:rPr>
          <w:rFonts w:ascii="Palatino Linotype" w:hAnsi="Palatino Linotype" w:cs="Arial"/>
          <w:color w:val="000000" w:themeColor="text1"/>
        </w:rPr>
        <w:t xml:space="preserve">entregó </w:t>
      </w:r>
      <w:r w:rsidR="001D7C5C" w:rsidRPr="006B7924">
        <w:rPr>
          <w:rFonts w:ascii="Palatino Linotype" w:hAnsi="Palatino Linotype" w:cs="Arial"/>
          <w:color w:val="000000" w:themeColor="text1"/>
        </w:rPr>
        <w:t>parcialmente la información, asimismo, indicó que otra información está en proceso de integración, así como la incompetencia para contar con información del DIF.</w:t>
      </w:r>
    </w:p>
    <w:p w14:paraId="3DF60B3B" w14:textId="2B531111" w:rsidR="000152B8" w:rsidRPr="006B7924" w:rsidRDefault="001D7C5C" w:rsidP="001D7C5C">
      <w:pPr>
        <w:pStyle w:val="Prrafodelista"/>
        <w:tabs>
          <w:tab w:val="left" w:pos="426"/>
        </w:tabs>
        <w:spacing w:line="360" w:lineRule="auto"/>
        <w:ind w:left="0" w:right="49"/>
        <w:jc w:val="both"/>
        <w:rPr>
          <w:rFonts w:ascii="Palatino Linotype" w:hAnsi="Palatino Linotype" w:cs="Arial"/>
          <w:color w:val="000000" w:themeColor="text1"/>
        </w:rPr>
      </w:pPr>
      <w:r w:rsidRPr="006B7924">
        <w:rPr>
          <w:rFonts w:ascii="Palatino Linotype" w:hAnsi="Palatino Linotype" w:cs="Arial"/>
          <w:color w:val="000000" w:themeColor="text1"/>
        </w:rPr>
        <w:t xml:space="preserve"> </w:t>
      </w:r>
    </w:p>
    <w:p w14:paraId="21AD50C3" w14:textId="0EADBE77" w:rsidR="00CC63CB" w:rsidRPr="006B7924" w:rsidRDefault="000A0A85" w:rsidP="00C77EBA">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6B7924">
        <w:rPr>
          <w:rFonts w:ascii="Palatino Linotype" w:eastAsia="Calibri" w:hAnsi="Palatino Linotype" w:cs="Tahoma"/>
          <w:color w:val="000000"/>
          <w:lang w:val="es-ES" w:eastAsia="es-MX"/>
        </w:rPr>
        <w:lastRenderedPageBreak/>
        <w:t>El Particular se inconformó</w:t>
      </w:r>
      <w:r w:rsidR="00CC63CB" w:rsidRPr="006B7924">
        <w:rPr>
          <w:rFonts w:ascii="Palatino Linotype" w:eastAsia="Calibri" w:hAnsi="Palatino Linotype" w:cs="Tahoma"/>
          <w:color w:val="000000"/>
          <w:lang w:val="es-ES" w:eastAsia="es-MX"/>
        </w:rPr>
        <w:t xml:space="preserve"> por</w:t>
      </w:r>
      <w:r w:rsidR="00F34503" w:rsidRPr="006B7924">
        <w:rPr>
          <w:rFonts w:ascii="Palatino Linotype" w:eastAsia="Calibri" w:hAnsi="Palatino Linotype" w:cs="Tahoma"/>
          <w:color w:val="000000"/>
          <w:lang w:val="es-ES" w:eastAsia="es-MX"/>
        </w:rPr>
        <w:t xml:space="preserve"> la entrega incompleta </w:t>
      </w:r>
      <w:r w:rsidR="00515D5F" w:rsidRPr="006B7924">
        <w:rPr>
          <w:rFonts w:ascii="Palatino Linotype" w:eastAsia="Calibri" w:hAnsi="Palatino Linotype" w:cs="Tahoma"/>
          <w:color w:val="000000"/>
          <w:lang w:val="es-ES" w:eastAsia="es-MX"/>
        </w:rPr>
        <w:t>de la información.</w:t>
      </w:r>
    </w:p>
    <w:p w14:paraId="49E3C58D" w14:textId="77777777" w:rsidR="00CC63CB" w:rsidRPr="006B7924" w:rsidRDefault="00CC63CB" w:rsidP="00CC63CB">
      <w:pPr>
        <w:pStyle w:val="Prrafodelista"/>
        <w:rPr>
          <w:rFonts w:ascii="Palatino Linotype" w:eastAsia="Calibri" w:hAnsi="Palatino Linotype" w:cs="Tahoma"/>
          <w:color w:val="000000"/>
          <w:lang w:val="es-ES" w:eastAsia="es-MX"/>
        </w:rPr>
      </w:pPr>
    </w:p>
    <w:p w14:paraId="1C5AB6B5" w14:textId="51318C33" w:rsidR="009F1566" w:rsidRPr="006B7924" w:rsidRDefault="00BC4307" w:rsidP="00325738">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6B7924">
        <w:rPr>
          <w:rFonts w:ascii="Palatino Linotype" w:hAnsi="Palatino Linotype" w:cs="Arial"/>
          <w:color w:val="000000" w:themeColor="text1"/>
          <w:szCs w:val="23"/>
        </w:rPr>
        <w:t xml:space="preserve">Por lo anterior, la </w:t>
      </w:r>
      <w:r w:rsidRPr="006B7924">
        <w:rPr>
          <w:rFonts w:ascii="Palatino Linotype" w:hAnsi="Palatino Linotype" w:cs="Arial"/>
          <w:i/>
          <w:color w:val="000000" w:themeColor="text1"/>
          <w:szCs w:val="23"/>
        </w:rPr>
        <w:t>Litis</w:t>
      </w:r>
      <w:r w:rsidRPr="006B7924">
        <w:rPr>
          <w:rFonts w:ascii="Palatino Linotype" w:hAnsi="Palatino Linotype" w:cs="Arial"/>
          <w:color w:val="000000" w:themeColor="text1"/>
          <w:szCs w:val="23"/>
        </w:rPr>
        <w:t xml:space="preserve"> a resolver en el presente recurso se circunscribe en determinar si</w:t>
      </w:r>
      <w:r w:rsidR="002C6561" w:rsidRPr="006B7924">
        <w:rPr>
          <w:rFonts w:ascii="Palatino Linotype" w:hAnsi="Palatino Linotype" w:cs="Arial"/>
          <w:color w:val="000000" w:themeColor="text1"/>
          <w:szCs w:val="23"/>
        </w:rPr>
        <w:t xml:space="preserve"> </w:t>
      </w:r>
      <w:r w:rsidR="004B0EB6" w:rsidRPr="006B7924">
        <w:rPr>
          <w:rFonts w:ascii="Palatino Linotype" w:hAnsi="Palatino Linotype" w:cs="Arial"/>
          <w:color w:val="000000" w:themeColor="text1"/>
          <w:szCs w:val="23"/>
        </w:rPr>
        <w:t>la respuesta del</w:t>
      </w:r>
      <w:r w:rsidR="002C6561" w:rsidRPr="006B7924">
        <w:rPr>
          <w:rFonts w:ascii="Palatino Linotype" w:hAnsi="Palatino Linotype" w:cs="Arial"/>
          <w:color w:val="000000" w:themeColor="text1"/>
          <w:szCs w:val="23"/>
        </w:rPr>
        <w:t xml:space="preserve"> </w:t>
      </w:r>
      <w:r w:rsidR="002C6561" w:rsidRPr="006B7924">
        <w:rPr>
          <w:rFonts w:ascii="Palatino Linotype" w:hAnsi="Palatino Linotype" w:cs="Arial"/>
          <w:b/>
          <w:bCs/>
          <w:color w:val="000000" w:themeColor="text1"/>
          <w:szCs w:val="23"/>
        </w:rPr>
        <w:t>SUJETO OBLIGADO</w:t>
      </w:r>
      <w:r w:rsidR="002C6561" w:rsidRPr="006B7924">
        <w:rPr>
          <w:rFonts w:ascii="Palatino Linotype" w:hAnsi="Palatino Linotype" w:cs="Arial"/>
          <w:color w:val="000000" w:themeColor="text1"/>
          <w:szCs w:val="23"/>
        </w:rPr>
        <w:t xml:space="preserve"> </w:t>
      </w:r>
      <w:r w:rsidR="004B0EB6" w:rsidRPr="006B7924">
        <w:rPr>
          <w:rFonts w:ascii="Palatino Linotype" w:hAnsi="Palatino Linotype" w:cs="Arial"/>
          <w:color w:val="000000" w:themeColor="text1"/>
          <w:szCs w:val="23"/>
        </w:rPr>
        <w:t xml:space="preserve">colma el derecho de acceso a la información ejercido por el </w:t>
      </w:r>
      <w:r w:rsidR="004B0EB6" w:rsidRPr="006B7924">
        <w:rPr>
          <w:rFonts w:ascii="Palatino Linotype" w:hAnsi="Palatino Linotype" w:cs="Arial"/>
          <w:b/>
          <w:bCs/>
          <w:color w:val="000000" w:themeColor="text1"/>
          <w:szCs w:val="23"/>
        </w:rPr>
        <w:t>RECURRENTE</w:t>
      </w:r>
      <w:r w:rsidR="002C6561" w:rsidRPr="006B7924">
        <w:rPr>
          <w:rFonts w:ascii="Palatino Linotype" w:hAnsi="Palatino Linotype" w:cs="Arial"/>
          <w:color w:val="000000" w:themeColor="text1"/>
          <w:szCs w:val="23"/>
        </w:rPr>
        <w:t>; o si, por el contrario, se</w:t>
      </w:r>
      <w:r w:rsidR="00E32652" w:rsidRPr="006B7924">
        <w:rPr>
          <w:rFonts w:ascii="Palatino Linotype" w:hAnsi="Palatino Linotype" w:cs="Arial"/>
          <w:color w:val="000000" w:themeColor="text1"/>
          <w:szCs w:val="23"/>
        </w:rPr>
        <w:t xml:space="preserve"> </w:t>
      </w:r>
      <w:r w:rsidR="0028248C" w:rsidRPr="006B7924">
        <w:rPr>
          <w:rFonts w:ascii="Palatino Linotype" w:hAnsi="Palatino Linotype"/>
          <w:color w:val="000000" w:themeColor="text1"/>
        </w:rPr>
        <w:t>actualiza la causal de procedencia</w:t>
      </w:r>
      <w:r w:rsidR="00E66A80" w:rsidRPr="006B7924">
        <w:rPr>
          <w:rFonts w:ascii="Palatino Linotype" w:hAnsi="Palatino Linotype" w:cs="Arial"/>
          <w:color w:val="000000" w:themeColor="text1"/>
          <w:szCs w:val="23"/>
        </w:rPr>
        <w:t xml:space="preserve"> del recurso de revisión establecida</w:t>
      </w:r>
      <w:r w:rsidR="00A42161" w:rsidRPr="006B7924">
        <w:rPr>
          <w:rFonts w:ascii="Palatino Linotype" w:hAnsi="Palatino Linotype" w:cs="Arial"/>
          <w:color w:val="000000" w:themeColor="text1"/>
          <w:szCs w:val="23"/>
        </w:rPr>
        <w:t xml:space="preserve"> en la fracci</w:t>
      </w:r>
      <w:r w:rsidR="00765786" w:rsidRPr="006B7924">
        <w:rPr>
          <w:rFonts w:ascii="Palatino Linotype" w:hAnsi="Palatino Linotype" w:cs="Arial"/>
          <w:color w:val="000000" w:themeColor="text1"/>
          <w:szCs w:val="23"/>
        </w:rPr>
        <w:t>ón</w:t>
      </w:r>
      <w:r w:rsidR="00A42161" w:rsidRPr="006B7924">
        <w:rPr>
          <w:rFonts w:ascii="Palatino Linotype" w:hAnsi="Palatino Linotype" w:cs="Arial"/>
          <w:color w:val="000000" w:themeColor="text1"/>
          <w:szCs w:val="23"/>
        </w:rPr>
        <w:t xml:space="preserve"> </w:t>
      </w:r>
      <w:r w:rsidR="00CC63CB" w:rsidRPr="006B7924">
        <w:rPr>
          <w:rFonts w:ascii="Palatino Linotype" w:hAnsi="Palatino Linotype" w:cs="Arial"/>
          <w:color w:val="000000" w:themeColor="text1"/>
          <w:szCs w:val="23"/>
        </w:rPr>
        <w:t>V</w:t>
      </w:r>
      <w:r w:rsidR="00E66A80" w:rsidRPr="006B7924">
        <w:rPr>
          <w:rFonts w:ascii="Palatino Linotype" w:hAnsi="Palatino Linotype" w:cs="Arial"/>
          <w:color w:val="000000" w:themeColor="text1"/>
          <w:szCs w:val="23"/>
        </w:rPr>
        <w:t xml:space="preserve"> </w:t>
      </w:r>
      <w:r w:rsidR="00A42161" w:rsidRPr="006B7924">
        <w:rPr>
          <w:rFonts w:ascii="Palatino Linotype" w:hAnsi="Palatino Linotype" w:cs="Arial"/>
          <w:color w:val="000000" w:themeColor="text1"/>
          <w:szCs w:val="23"/>
        </w:rPr>
        <w:t>de</w:t>
      </w:r>
      <w:r w:rsidR="00E66A80" w:rsidRPr="006B7924">
        <w:rPr>
          <w:rFonts w:ascii="Palatino Linotype" w:hAnsi="Palatino Linotype" w:cs="Arial"/>
          <w:color w:val="000000" w:themeColor="text1"/>
          <w:szCs w:val="23"/>
        </w:rPr>
        <w:t>l artículo 179</w:t>
      </w:r>
      <w:r w:rsidR="008E4483" w:rsidRPr="006B7924">
        <w:rPr>
          <w:rFonts w:ascii="Palatino Linotype" w:hAnsi="Palatino Linotype" w:cs="Arial"/>
          <w:color w:val="000000" w:themeColor="text1"/>
          <w:szCs w:val="23"/>
        </w:rPr>
        <w:t xml:space="preserve"> </w:t>
      </w:r>
      <w:r w:rsidR="00E66A80" w:rsidRPr="006B7924">
        <w:rPr>
          <w:rFonts w:ascii="Palatino Linotype" w:hAnsi="Palatino Linotype" w:cs="Arial"/>
          <w:color w:val="000000" w:themeColor="text1"/>
          <w:szCs w:val="23"/>
        </w:rPr>
        <w:t xml:space="preserve">de la Ley de Transparencia y Acceso a la Información Pública del Estado de México y Municipios, </w:t>
      </w:r>
      <w:r w:rsidR="004364EE" w:rsidRPr="006B7924">
        <w:rPr>
          <w:rFonts w:ascii="Palatino Linotype" w:hAnsi="Palatino Linotype" w:cs="Arial"/>
          <w:color w:val="000000" w:themeColor="text1"/>
          <w:szCs w:val="23"/>
        </w:rPr>
        <w:t>misma</w:t>
      </w:r>
      <w:r w:rsidR="00C51671" w:rsidRPr="006B7924">
        <w:rPr>
          <w:rFonts w:ascii="Palatino Linotype" w:hAnsi="Palatino Linotype" w:cs="Arial"/>
          <w:color w:val="000000" w:themeColor="text1"/>
          <w:szCs w:val="23"/>
        </w:rPr>
        <w:t xml:space="preserve"> </w:t>
      </w:r>
      <w:r w:rsidR="00E66A80" w:rsidRPr="006B7924">
        <w:rPr>
          <w:rFonts w:ascii="Palatino Linotype" w:hAnsi="Palatino Linotype" w:cs="Arial"/>
          <w:color w:val="000000" w:themeColor="text1"/>
          <w:szCs w:val="23"/>
        </w:rPr>
        <w:t>que se transcribe a continuación:</w:t>
      </w:r>
    </w:p>
    <w:p w14:paraId="0F0C773B" w14:textId="77777777" w:rsidR="005946F4" w:rsidRPr="006B7924" w:rsidRDefault="005946F4" w:rsidP="005946F4">
      <w:pPr>
        <w:pStyle w:val="Prrafodelista"/>
        <w:rPr>
          <w:rFonts w:ascii="Palatino Linotype" w:hAnsi="Palatino Linotype" w:cs="Arial"/>
          <w:color w:val="000000" w:themeColor="text1"/>
        </w:rPr>
      </w:pPr>
    </w:p>
    <w:p w14:paraId="31379DA7" w14:textId="77777777" w:rsidR="005946F4" w:rsidRPr="006B7924" w:rsidRDefault="005946F4" w:rsidP="005946F4">
      <w:pPr>
        <w:tabs>
          <w:tab w:val="left" w:pos="426"/>
        </w:tabs>
        <w:spacing w:line="360" w:lineRule="auto"/>
        <w:ind w:left="567" w:right="616"/>
        <w:jc w:val="both"/>
        <w:rPr>
          <w:rFonts w:ascii="Palatino Linotype" w:hAnsi="Palatino Linotype"/>
          <w:i/>
          <w:iCs/>
        </w:rPr>
      </w:pPr>
      <w:r w:rsidRPr="006B7924">
        <w:rPr>
          <w:rFonts w:ascii="Palatino Linotype" w:hAnsi="Palatino Linotype"/>
          <w:i/>
          <w:iCs/>
        </w:rPr>
        <w:t xml:space="preserve">Artículo 179. El recurso de revisión es un medio de protección que la Ley otorga a los particulares, para hacer valer su derecho de acceso a la información pública, y procederá en contra de las siguientes causas: </w:t>
      </w:r>
    </w:p>
    <w:p w14:paraId="1F37B96F" w14:textId="79113C16" w:rsidR="000152B8" w:rsidRPr="006B7924" w:rsidRDefault="00445CA7" w:rsidP="005946F4">
      <w:pPr>
        <w:tabs>
          <w:tab w:val="left" w:pos="426"/>
        </w:tabs>
        <w:spacing w:line="360" w:lineRule="auto"/>
        <w:ind w:left="567" w:right="616"/>
        <w:jc w:val="both"/>
        <w:rPr>
          <w:rFonts w:ascii="Palatino Linotype" w:hAnsi="Palatino Linotype"/>
          <w:i/>
          <w:iCs/>
        </w:rPr>
      </w:pPr>
      <w:r w:rsidRPr="006B7924">
        <w:rPr>
          <w:rFonts w:ascii="Palatino Linotype" w:hAnsi="Palatino Linotype"/>
          <w:i/>
          <w:iCs/>
        </w:rPr>
        <w:t>…</w:t>
      </w:r>
    </w:p>
    <w:p w14:paraId="649824E1" w14:textId="1939C4E1" w:rsidR="00445CA7" w:rsidRPr="006B7924" w:rsidRDefault="00CC63CB" w:rsidP="00445CA7">
      <w:pPr>
        <w:tabs>
          <w:tab w:val="left" w:pos="426"/>
        </w:tabs>
        <w:spacing w:line="360" w:lineRule="auto"/>
        <w:ind w:left="567" w:right="616"/>
        <w:jc w:val="both"/>
        <w:rPr>
          <w:rFonts w:ascii="Palatino Linotype" w:hAnsi="Palatino Linotype"/>
          <w:i/>
          <w:sz w:val="22"/>
        </w:rPr>
      </w:pPr>
      <w:r w:rsidRPr="006B7924">
        <w:rPr>
          <w:rFonts w:ascii="Palatino Linotype" w:hAnsi="Palatino Linotype"/>
          <w:i/>
          <w:sz w:val="22"/>
        </w:rPr>
        <w:t>V. La entrega de información incompleta;</w:t>
      </w:r>
      <w:r w:rsidRPr="006B7924">
        <w:rPr>
          <w:rFonts w:ascii="Palatino Linotype" w:hAnsi="Palatino Linotype"/>
          <w:i/>
          <w:sz w:val="22"/>
        </w:rPr>
        <w:cr/>
      </w:r>
      <w:r w:rsidR="00445CA7" w:rsidRPr="006B7924">
        <w:rPr>
          <w:rFonts w:ascii="Palatino Linotype" w:hAnsi="Palatino Linotype"/>
          <w:i/>
          <w:sz w:val="22"/>
        </w:rPr>
        <w:t>…</w:t>
      </w:r>
    </w:p>
    <w:p w14:paraId="26AD5E23" w14:textId="77777777" w:rsidR="008E4483" w:rsidRPr="006B7924" w:rsidRDefault="008E4483" w:rsidP="008E4483">
      <w:pPr>
        <w:pStyle w:val="Prrafodelista"/>
        <w:rPr>
          <w:rFonts w:ascii="Palatino Linotype" w:hAnsi="Palatino Linotype" w:cs="Arial"/>
          <w:color w:val="000000" w:themeColor="text1"/>
        </w:rPr>
      </w:pPr>
    </w:p>
    <w:p w14:paraId="5CEC2F48" w14:textId="1B05DC04" w:rsidR="00EF014A" w:rsidRPr="006B7924" w:rsidRDefault="00273D1A" w:rsidP="00F96156">
      <w:pPr>
        <w:pStyle w:val="Ttulo2"/>
        <w:tabs>
          <w:tab w:val="left" w:pos="426"/>
        </w:tabs>
        <w:rPr>
          <w:rFonts w:ascii="Palatino Linotype" w:hAnsi="Palatino Linotype" w:cs="Arial"/>
          <w:b/>
          <w:color w:val="000000" w:themeColor="text1"/>
          <w:sz w:val="24"/>
        </w:rPr>
      </w:pPr>
      <w:bookmarkStart w:id="23" w:name="_Toc87456489"/>
      <w:r w:rsidRPr="006B7924">
        <w:rPr>
          <w:rFonts w:ascii="Palatino Linotype" w:hAnsi="Palatino Linotype" w:cs="Arial"/>
          <w:b/>
          <w:color w:val="000000" w:themeColor="text1"/>
          <w:sz w:val="24"/>
        </w:rPr>
        <w:t>CUARTO</w:t>
      </w:r>
      <w:r w:rsidR="00EF014A" w:rsidRPr="006B7924">
        <w:rPr>
          <w:rFonts w:ascii="Palatino Linotype" w:hAnsi="Palatino Linotype" w:cs="Arial"/>
          <w:b/>
          <w:color w:val="000000" w:themeColor="text1"/>
          <w:sz w:val="24"/>
        </w:rPr>
        <w:t>. Estudio y Resolución del asunto.</w:t>
      </w:r>
      <w:bookmarkEnd w:id="23"/>
    </w:p>
    <w:p w14:paraId="6E979250" w14:textId="2A34D6B5" w:rsidR="00A55D2B" w:rsidRPr="006B7924" w:rsidRDefault="00A55D2B" w:rsidP="00B8225B">
      <w:pPr>
        <w:pStyle w:val="Prrafodelista"/>
        <w:tabs>
          <w:tab w:val="left" w:pos="426"/>
        </w:tabs>
        <w:spacing w:line="360" w:lineRule="auto"/>
        <w:ind w:left="0" w:right="51"/>
        <w:jc w:val="both"/>
        <w:rPr>
          <w:rFonts w:ascii="Palatino Linotype" w:hAnsi="Palatino Linotype"/>
          <w:color w:val="000000" w:themeColor="text1"/>
        </w:rPr>
      </w:pPr>
      <w:bookmarkStart w:id="24" w:name="_Toc466371865"/>
      <w:bookmarkStart w:id="25" w:name="_Toc466377653"/>
      <w:bookmarkEnd w:id="18"/>
      <w:bookmarkEnd w:id="19"/>
      <w:bookmarkEnd w:id="20"/>
      <w:bookmarkEnd w:id="21"/>
      <w:bookmarkEnd w:id="22"/>
    </w:p>
    <w:p w14:paraId="46B0833E" w14:textId="66D496E7" w:rsidR="00DA2D95" w:rsidRPr="006B7924" w:rsidRDefault="00DA2D95" w:rsidP="00DA2D95">
      <w:pPr>
        <w:pStyle w:val="Prrafodelista"/>
        <w:tabs>
          <w:tab w:val="left" w:pos="426"/>
        </w:tabs>
        <w:spacing w:before="240" w:after="240" w:line="360" w:lineRule="auto"/>
        <w:ind w:left="0" w:right="51"/>
        <w:jc w:val="both"/>
        <w:outlineLvl w:val="2"/>
        <w:rPr>
          <w:rFonts w:ascii="Palatino Linotype" w:hAnsi="Palatino Linotype"/>
          <w:b/>
          <w:bCs/>
          <w:color w:val="000000" w:themeColor="text1"/>
        </w:rPr>
      </w:pPr>
      <w:bookmarkStart w:id="26" w:name="_Toc87456490"/>
      <w:r w:rsidRPr="006B7924">
        <w:rPr>
          <w:rFonts w:ascii="Palatino Linotype" w:hAnsi="Palatino Linotype"/>
          <w:b/>
          <w:bCs/>
          <w:color w:val="000000" w:themeColor="text1"/>
        </w:rPr>
        <w:t xml:space="preserve">I. De la </w:t>
      </w:r>
      <w:r w:rsidR="00167813" w:rsidRPr="006B7924">
        <w:rPr>
          <w:rFonts w:ascii="Palatino Linotype" w:hAnsi="Palatino Linotype"/>
          <w:b/>
          <w:bCs/>
          <w:color w:val="000000" w:themeColor="text1"/>
        </w:rPr>
        <w:t>atención</w:t>
      </w:r>
      <w:r w:rsidR="00D00269" w:rsidRPr="006B7924">
        <w:rPr>
          <w:rFonts w:ascii="Palatino Linotype" w:hAnsi="Palatino Linotype"/>
          <w:b/>
          <w:bCs/>
          <w:color w:val="000000" w:themeColor="text1"/>
        </w:rPr>
        <w:t xml:space="preserve"> a la solicitud de información</w:t>
      </w:r>
      <w:r w:rsidRPr="006B7924">
        <w:rPr>
          <w:rFonts w:ascii="Palatino Linotype" w:hAnsi="Palatino Linotype"/>
          <w:b/>
          <w:bCs/>
          <w:color w:val="000000" w:themeColor="text1"/>
        </w:rPr>
        <w:t>.</w:t>
      </w:r>
      <w:bookmarkEnd w:id="26"/>
    </w:p>
    <w:p w14:paraId="4AC32336" w14:textId="77777777" w:rsidR="008E4483" w:rsidRPr="006B7924" w:rsidRDefault="008E4483" w:rsidP="008E4483">
      <w:pPr>
        <w:pStyle w:val="Ttulo2"/>
        <w:numPr>
          <w:ilvl w:val="1"/>
          <w:numId w:val="1"/>
        </w:numPr>
        <w:ind w:left="993"/>
        <w:rPr>
          <w:rFonts w:ascii="Palatino Linotype" w:hAnsi="Palatino Linotype"/>
          <w:b/>
          <w:color w:val="auto"/>
          <w:sz w:val="24"/>
        </w:rPr>
      </w:pPr>
      <w:bookmarkStart w:id="27" w:name="_Toc59195561"/>
      <w:bookmarkStart w:id="28" w:name="_Toc83830727"/>
      <w:bookmarkStart w:id="29" w:name="_Toc85112350"/>
      <w:bookmarkStart w:id="30" w:name="_Toc27141117"/>
      <w:bookmarkStart w:id="31" w:name="_Toc4061684"/>
      <w:r w:rsidRPr="006B7924">
        <w:rPr>
          <w:rFonts w:ascii="Palatino Linotype" w:hAnsi="Palatino Linotype"/>
          <w:b/>
          <w:color w:val="auto"/>
          <w:sz w:val="24"/>
        </w:rPr>
        <w:t>De la fuente obligacional</w:t>
      </w:r>
      <w:bookmarkEnd w:id="27"/>
      <w:bookmarkEnd w:id="28"/>
      <w:bookmarkEnd w:id="29"/>
    </w:p>
    <w:bookmarkEnd w:id="30"/>
    <w:bookmarkEnd w:id="31"/>
    <w:p w14:paraId="3B2ABBF0" w14:textId="77777777" w:rsidR="008E4483" w:rsidRPr="006B7924" w:rsidRDefault="008E4483" w:rsidP="008E4483">
      <w:pPr>
        <w:rPr>
          <w:lang w:val="es-ES"/>
        </w:rPr>
      </w:pPr>
    </w:p>
    <w:p w14:paraId="7178C08C" w14:textId="77777777" w:rsidR="008E4483" w:rsidRPr="006B7924" w:rsidRDefault="008E4483" w:rsidP="008E4483">
      <w:pPr>
        <w:numPr>
          <w:ilvl w:val="0"/>
          <w:numId w:val="1"/>
        </w:numPr>
        <w:spacing w:line="360" w:lineRule="auto"/>
        <w:ind w:right="34"/>
        <w:contextualSpacing/>
        <w:jc w:val="both"/>
        <w:rPr>
          <w:rFonts w:ascii="Palatino Linotype" w:eastAsia="MS Mincho" w:hAnsi="Palatino Linotype" w:cs="Arial"/>
        </w:rPr>
      </w:pPr>
      <w:r w:rsidRPr="006B7924">
        <w:rPr>
          <w:rFonts w:ascii="Palatino Linotype" w:hAnsi="Palatino Linotype" w:cs="Arial"/>
          <w:color w:val="000000"/>
          <w:lang w:eastAsia="es-MX"/>
        </w:rPr>
        <w:t>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w:t>
      </w:r>
      <w:r w:rsidRPr="006B7924">
        <w:rPr>
          <w:rFonts w:ascii="Palatino Linotype" w:hAnsi="Palatino Linotype" w:cs="Arial"/>
          <w:color w:val="000000"/>
        </w:rPr>
        <w:t xml:space="preserve"> </w:t>
      </w:r>
      <w:r w:rsidRPr="006B7924">
        <w:rPr>
          <w:rFonts w:ascii="Palatino Linotype" w:hAnsi="Palatino Linotype" w:cs="Arial"/>
          <w:b/>
          <w:color w:val="000000"/>
        </w:rPr>
        <w:t xml:space="preserve">SUJETO </w:t>
      </w:r>
      <w:r w:rsidRPr="006B7924">
        <w:rPr>
          <w:rFonts w:ascii="Palatino Linotype" w:hAnsi="Palatino Linotype" w:cs="Arial"/>
          <w:b/>
          <w:color w:val="000000"/>
        </w:rPr>
        <w:lastRenderedPageBreak/>
        <w:t>OBLIGADO</w:t>
      </w:r>
      <w:r w:rsidRPr="006B7924">
        <w:rPr>
          <w:rFonts w:ascii="Palatino Linotype" w:hAnsi="Palatino Linotype" w:cs="Arial"/>
          <w:color w:val="000000"/>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6B7924">
        <w:rPr>
          <w:rFonts w:ascii="Palatino Linotype" w:hAnsi="Palatino Linotype" w:cs="Arial"/>
          <w:b/>
          <w:color w:val="000000"/>
        </w:rPr>
        <w:t xml:space="preserve">Constitución Política de los Estados Unidos Mexicanos </w:t>
      </w:r>
      <w:r w:rsidRPr="006B7924">
        <w:rPr>
          <w:rFonts w:ascii="Palatino Linotype" w:hAnsi="Palatino Linotype" w:cs="Arial"/>
          <w:color w:val="000000"/>
        </w:rPr>
        <w:t xml:space="preserve">al señalar la obligación de “promover, </w:t>
      </w:r>
      <w:r w:rsidRPr="006B7924">
        <w:rPr>
          <w:rFonts w:ascii="Palatino Linotype" w:hAnsi="Palatino Linotype" w:cs="Arial"/>
          <w:b/>
          <w:color w:val="000000"/>
        </w:rPr>
        <w:t>respetar</w:t>
      </w:r>
      <w:r w:rsidRPr="006B7924">
        <w:rPr>
          <w:rFonts w:ascii="Palatino Linotype" w:hAnsi="Palatino Linotype" w:cs="Arial"/>
          <w:color w:val="000000"/>
        </w:rPr>
        <w:t xml:space="preserve">, proteger y </w:t>
      </w:r>
      <w:r w:rsidRPr="006B7924">
        <w:rPr>
          <w:rFonts w:ascii="Palatino Linotype" w:hAnsi="Palatino Linotype" w:cs="Arial"/>
          <w:b/>
          <w:color w:val="000000"/>
        </w:rPr>
        <w:t>garantizar</w:t>
      </w:r>
      <w:r w:rsidRPr="006B7924">
        <w:rPr>
          <w:rFonts w:ascii="Palatino Linotype" w:hAnsi="Palatino Linotype" w:cs="Arial"/>
          <w:color w:val="000000"/>
        </w:rPr>
        <w:t xml:space="preserve"> los derechos humanos”, entre los cuales se encuentra dicho derecho. </w:t>
      </w:r>
    </w:p>
    <w:p w14:paraId="407FBD4F" w14:textId="77777777" w:rsidR="008E4483" w:rsidRPr="006B7924" w:rsidRDefault="008E4483" w:rsidP="008E4483">
      <w:pPr>
        <w:tabs>
          <w:tab w:val="left" w:pos="284"/>
        </w:tabs>
        <w:spacing w:before="240" w:after="240" w:line="360" w:lineRule="auto"/>
        <w:ind w:right="49"/>
        <w:contextualSpacing/>
        <w:jc w:val="both"/>
        <w:rPr>
          <w:rFonts w:ascii="Palatino Linotype" w:eastAsia="MS Mincho" w:hAnsi="Palatino Linotype"/>
          <w:color w:val="000000"/>
        </w:rPr>
      </w:pPr>
    </w:p>
    <w:p w14:paraId="7F8E62AD" w14:textId="77777777" w:rsidR="008E4483" w:rsidRPr="006B7924" w:rsidRDefault="008E4483" w:rsidP="008E4483">
      <w:pPr>
        <w:numPr>
          <w:ilvl w:val="0"/>
          <w:numId w:val="1"/>
        </w:numPr>
        <w:tabs>
          <w:tab w:val="left" w:pos="284"/>
        </w:tabs>
        <w:spacing w:before="240" w:after="240" w:line="360" w:lineRule="auto"/>
        <w:contextualSpacing/>
        <w:jc w:val="both"/>
        <w:rPr>
          <w:rFonts w:ascii="Palatino Linotype" w:hAnsi="Palatino Linotype"/>
        </w:rPr>
      </w:pPr>
      <w:r w:rsidRPr="006B7924">
        <w:rPr>
          <w:rFonts w:ascii="Palatino Linotype" w:hAnsi="Palatino Linotype"/>
        </w:rPr>
        <w:t xml:space="preserve">Definiendo el Derecho de Acceso a la Información Pública como: </w:t>
      </w:r>
      <w:r w:rsidRPr="006B7924">
        <w:rPr>
          <w:rFonts w:ascii="Palatino Linotype" w:hAnsi="Palatino Linotype"/>
          <w:i/>
          <w:color w:val="000000"/>
          <w:sz w:val="22"/>
        </w:rPr>
        <w:t>La igualdad de oportunidades para recibir, buscar e impartir información</w:t>
      </w:r>
      <w:r w:rsidRPr="006B7924">
        <w:rPr>
          <w:rFonts w:ascii="Palatino Linotype" w:hAnsi="Palatino Linotype"/>
          <w:i/>
          <w:color w:val="000000"/>
          <w:sz w:val="22"/>
          <w:vertAlign w:val="superscript"/>
        </w:rPr>
        <w:footnoteReference w:id="1"/>
      </w:r>
      <w:r w:rsidRPr="006B7924">
        <w:rPr>
          <w:rFonts w:ascii="Palatino Linotype" w:hAnsi="Palatino Linotype"/>
          <w:i/>
          <w:color w:val="000000"/>
          <w:sz w:val="22"/>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6B7924">
        <w:rPr>
          <w:rFonts w:ascii="Palatino Linotype" w:hAnsi="Palatino Linotype"/>
          <w:i/>
          <w:color w:val="000000"/>
          <w:sz w:val="22"/>
          <w:vertAlign w:val="superscript"/>
        </w:rPr>
        <w:footnoteReference w:id="2"/>
      </w:r>
      <w:r w:rsidRPr="006B7924">
        <w:rPr>
          <w:rFonts w:ascii="Palatino Linotype" w:hAnsi="Palatino Linotype"/>
          <w:color w:val="000000"/>
          <w:sz w:val="22"/>
        </w:rPr>
        <w:t>que se constituye como una herramienta fundamental para ejercer</w:t>
      </w:r>
      <w:r w:rsidRPr="006B7924">
        <w:rPr>
          <w:rFonts w:ascii="Palatino Linotype" w:hAnsi="Palatino Linotype"/>
          <w:i/>
          <w:color w:val="000000"/>
          <w:sz w:val="22"/>
        </w:rPr>
        <w:t xml:space="preserve"> el control democrático de las gestiones estatales, de forma tal que puedan cuestionar, indagar y considerar si se está dando un adecuado cumplimiento a las funciones públicas,</w:t>
      </w:r>
      <w:r w:rsidRPr="006B7924">
        <w:rPr>
          <w:rFonts w:ascii="Palatino Linotype" w:hAnsi="Palatino Linotype"/>
          <w:i/>
          <w:color w:val="000000"/>
          <w:sz w:val="22"/>
          <w:vertAlign w:val="superscript"/>
        </w:rPr>
        <w:footnoteReference w:id="3"/>
      </w:r>
      <w:r w:rsidRPr="006B7924">
        <w:rPr>
          <w:rFonts w:ascii="Palatino Linotype" w:hAnsi="Palatino Linotype"/>
          <w:color w:val="000000"/>
          <w:sz w:val="22"/>
        </w:rPr>
        <w:t>fomentando</w:t>
      </w:r>
      <w:r w:rsidRPr="006B7924">
        <w:rPr>
          <w:rFonts w:ascii="Palatino Linotype" w:hAnsi="Palatino Linotype"/>
          <w:i/>
          <w:color w:val="000000"/>
          <w:sz w:val="22"/>
        </w:rPr>
        <w:t xml:space="preserve"> la transparencia de las actividades estatales y </w:t>
      </w:r>
      <w:r w:rsidRPr="006B7924">
        <w:rPr>
          <w:rFonts w:ascii="Palatino Linotype" w:hAnsi="Palatino Linotype"/>
          <w:color w:val="000000"/>
          <w:sz w:val="22"/>
        </w:rPr>
        <w:t>promoviendo</w:t>
      </w:r>
      <w:r w:rsidRPr="006B7924">
        <w:rPr>
          <w:rFonts w:ascii="Palatino Linotype" w:hAnsi="Palatino Linotype"/>
          <w:i/>
          <w:color w:val="000000"/>
          <w:sz w:val="22"/>
        </w:rPr>
        <w:t xml:space="preserve"> la responsabilidad de los funcionarios sobre su gestión pública,</w:t>
      </w:r>
      <w:r w:rsidRPr="006B7924">
        <w:rPr>
          <w:rFonts w:ascii="Palatino Linotype" w:hAnsi="Palatino Linotype"/>
          <w:i/>
          <w:color w:val="000000"/>
          <w:sz w:val="22"/>
          <w:vertAlign w:val="superscript"/>
        </w:rPr>
        <w:footnoteReference w:id="4"/>
      </w:r>
      <w:r w:rsidRPr="006B7924">
        <w:rPr>
          <w:rFonts w:ascii="Palatino Linotype" w:hAnsi="Palatino Linotype"/>
          <w:color w:val="000000"/>
          <w:sz w:val="22"/>
        </w:rPr>
        <w:t>que permite</w:t>
      </w:r>
      <w:r w:rsidRPr="006B7924">
        <w:rPr>
          <w:rFonts w:ascii="Palatino Linotype" w:hAnsi="Palatino Linotype"/>
          <w:i/>
          <w:color w:val="000000"/>
          <w:sz w:val="22"/>
        </w:rPr>
        <w:t xml:space="preserve"> saber qué están haciendo los gobiernos por sus pueblos, sin lo cual la verdad languidecería y la participación en el gobierno permanecería fragmentada.</w:t>
      </w:r>
    </w:p>
    <w:p w14:paraId="146C8508" w14:textId="77777777" w:rsidR="008E4483" w:rsidRPr="006B7924" w:rsidRDefault="008E4483" w:rsidP="008E4483">
      <w:pPr>
        <w:tabs>
          <w:tab w:val="left" w:pos="284"/>
        </w:tabs>
        <w:contextualSpacing/>
        <w:rPr>
          <w:rFonts w:ascii="Palatino Linotype" w:hAnsi="Palatino Linotype"/>
        </w:rPr>
      </w:pPr>
    </w:p>
    <w:p w14:paraId="223832E3" w14:textId="3A93AA98" w:rsidR="008E4483" w:rsidRPr="006B7924" w:rsidRDefault="008E4483" w:rsidP="008E4483">
      <w:pPr>
        <w:numPr>
          <w:ilvl w:val="0"/>
          <w:numId w:val="1"/>
        </w:numPr>
        <w:tabs>
          <w:tab w:val="left" w:pos="284"/>
        </w:tabs>
        <w:spacing w:before="240" w:after="240" w:line="360" w:lineRule="auto"/>
        <w:contextualSpacing/>
        <w:jc w:val="both"/>
        <w:rPr>
          <w:rFonts w:ascii="Palatino Linotype" w:hAnsi="Palatino Linotype"/>
          <w:i/>
        </w:rPr>
      </w:pPr>
      <w:r w:rsidRPr="006B7924">
        <w:rPr>
          <w:rFonts w:ascii="Palatino Linotype" w:hAnsi="Palatino Linotype"/>
        </w:rPr>
        <w:t xml:space="preserve">Se deduce que el derecho de acceso a la información pública es un derecho humano constitucionalmente reconocido, en consecuencia, todas las autoridades en </w:t>
      </w:r>
      <w:r w:rsidRPr="006B7924">
        <w:rPr>
          <w:rFonts w:ascii="Palatino Linotype" w:hAnsi="Palatino Linotype"/>
        </w:rPr>
        <w:lastRenderedPageBreak/>
        <w:t>el ámbito de sus competencias, funciones y atribuciones tienen la obligación de respetarlo, protegerlo y garantizarlo.</w:t>
      </w:r>
    </w:p>
    <w:p w14:paraId="61050408" w14:textId="77777777" w:rsidR="008E4483" w:rsidRPr="006B7924" w:rsidRDefault="008E4483" w:rsidP="008E4483">
      <w:pPr>
        <w:tabs>
          <w:tab w:val="left" w:pos="284"/>
        </w:tabs>
        <w:spacing w:before="240" w:after="240" w:line="360" w:lineRule="auto"/>
        <w:contextualSpacing/>
        <w:jc w:val="both"/>
        <w:rPr>
          <w:rFonts w:ascii="Palatino Linotype" w:hAnsi="Palatino Linotype"/>
          <w:i/>
        </w:rPr>
      </w:pPr>
      <w:r w:rsidRPr="006B7924">
        <w:rPr>
          <w:rFonts w:ascii="Palatino Linotype" w:hAnsi="Palatino Linotype"/>
          <w:i/>
        </w:rPr>
        <w:t xml:space="preserve"> </w:t>
      </w:r>
    </w:p>
    <w:p w14:paraId="18789162" w14:textId="77777777" w:rsidR="008E4483" w:rsidRPr="006B7924" w:rsidRDefault="008E4483" w:rsidP="008E4483">
      <w:pPr>
        <w:numPr>
          <w:ilvl w:val="0"/>
          <w:numId w:val="1"/>
        </w:numPr>
        <w:tabs>
          <w:tab w:val="left" w:pos="284"/>
        </w:tabs>
        <w:spacing w:before="240" w:line="360" w:lineRule="auto"/>
        <w:contextualSpacing/>
        <w:jc w:val="both"/>
        <w:rPr>
          <w:rFonts w:ascii="Palatino Linotype" w:hAnsi="Palatino Linotype"/>
        </w:rPr>
      </w:pPr>
      <w:r w:rsidRPr="006B7924">
        <w:rPr>
          <w:rFonts w:ascii="Palatino Linotype" w:hAnsi="Palatino Linotype" w:cs="Arial"/>
        </w:rPr>
        <w:t xml:space="preserve">En tal sentido, el derecho de acceso a la información constituye una garantía primaria, tal y como lo señala el artículo 150 de la Ley de Transparencia y Acceso a la Información del Estado de México y Municipios, que además, establece que se regirá </w:t>
      </w:r>
      <w:r w:rsidRPr="006B7924">
        <w:rPr>
          <w:rFonts w:ascii="Palatino Linotype" w:hAnsi="Palatino Linotype" w:cs="Arial"/>
          <w:i/>
          <w:sz w:val="22"/>
        </w:rPr>
        <w:t>por los principios de simplicidad, rapidez gratuidad del procedimiento, auxilio y orientación a los particulares</w:t>
      </w:r>
      <w:r w:rsidRPr="006B7924">
        <w:rPr>
          <w:rFonts w:ascii="Palatino Linotype" w:hAnsi="Palatino Linotype" w:cs="Arial"/>
          <w:sz w:val="22"/>
        </w:rPr>
        <w:t xml:space="preserve">, contemplando el derecho de las personas con discapacidad y hablantes de lengua indígena. </w:t>
      </w:r>
    </w:p>
    <w:p w14:paraId="646E1459" w14:textId="77777777" w:rsidR="008E4483" w:rsidRPr="006B7924" w:rsidRDefault="008E4483" w:rsidP="008E4483">
      <w:pPr>
        <w:tabs>
          <w:tab w:val="left" w:pos="284"/>
        </w:tabs>
        <w:spacing w:before="240" w:after="240" w:line="360" w:lineRule="auto"/>
        <w:contextualSpacing/>
        <w:jc w:val="both"/>
        <w:rPr>
          <w:rFonts w:ascii="Palatino Linotype" w:hAnsi="Palatino Linotype"/>
        </w:rPr>
      </w:pPr>
    </w:p>
    <w:p w14:paraId="6E0F7990" w14:textId="613FE19C" w:rsidR="008E4483" w:rsidRPr="006B7924" w:rsidRDefault="008E4483" w:rsidP="008E4483">
      <w:pPr>
        <w:numPr>
          <w:ilvl w:val="0"/>
          <w:numId w:val="1"/>
        </w:numPr>
        <w:tabs>
          <w:tab w:val="left" w:pos="284"/>
        </w:tabs>
        <w:spacing w:before="240" w:after="240" w:line="360" w:lineRule="auto"/>
        <w:contextualSpacing/>
        <w:jc w:val="both"/>
        <w:rPr>
          <w:rFonts w:ascii="Palatino Linotype" w:hAnsi="Palatino Linotype"/>
        </w:rPr>
      </w:pPr>
      <w:r w:rsidRPr="006B7924">
        <w:rPr>
          <w:rFonts w:ascii="Palatino Linotype" w:hAnsi="Palatino Linotype"/>
        </w:rPr>
        <w:t xml:space="preserve">Es así que la </w:t>
      </w:r>
      <w:r w:rsidRPr="006B7924">
        <w:rPr>
          <w:rFonts w:ascii="Palatino Linotype" w:hAnsi="Palatino Linotype"/>
          <w:b/>
        </w:rPr>
        <w:t xml:space="preserve">Ley de Transparencia y Acceso a la Información Pública del Estado de México y Municipios, </w:t>
      </w:r>
      <w:r w:rsidRPr="006B7924">
        <w:rPr>
          <w:rFonts w:ascii="Palatino Linotype" w:hAnsi="Palatino Linotype"/>
        </w:rPr>
        <w:t>cuyo objeto es establecer principios, bases generales y procedimientos para tutelar y garantizar la transparencia y el derecho humano de acceso a la información pública en posesión de los sujetos obligados; en su artículo 176</w:t>
      </w:r>
      <w:r w:rsidRPr="006B7924">
        <w:rPr>
          <w:rFonts w:ascii="Palatino Linotype" w:hAnsi="Palatino Linotype"/>
          <w:b/>
        </w:rPr>
        <w:t xml:space="preserve"> </w:t>
      </w:r>
      <w:r w:rsidRPr="006B7924">
        <w:rPr>
          <w:rFonts w:ascii="Palatino Linotype" w:hAnsi="Palatino Linotype"/>
        </w:rPr>
        <w:t xml:space="preserve">establece que </w:t>
      </w:r>
      <w:r w:rsidRPr="006B7924">
        <w:rPr>
          <w:rFonts w:ascii="Palatino Linotype" w:hAnsi="Palatino Linotype"/>
          <w:b/>
          <w:i/>
          <w:sz w:val="22"/>
          <w:u w:val="single"/>
        </w:rPr>
        <w:t>el recurso de revisión es la garantía secundaria</w:t>
      </w:r>
      <w:r w:rsidRPr="006B7924">
        <w:rPr>
          <w:rFonts w:ascii="Palatino Linotype" w:hAnsi="Palatino Linotype"/>
          <w:b/>
          <w:i/>
          <w:sz w:val="22"/>
        </w:rPr>
        <w:t xml:space="preserve"> mediante la cual se pretende reparar cualquier posible afectación al derecho de acceso a la información pública</w:t>
      </w:r>
      <w:r w:rsidRPr="006B7924">
        <w:rPr>
          <w:rFonts w:ascii="Palatino Linotype" w:hAnsi="Palatino Linotype"/>
          <w:b/>
          <w:sz w:val="22"/>
        </w:rPr>
        <w:t>, s</w:t>
      </w:r>
      <w:r w:rsidRPr="006B7924">
        <w:rPr>
          <w:rFonts w:ascii="Palatino Linotype" w:hAnsi="Palatino Linotype"/>
          <w:sz w:val="22"/>
        </w:rPr>
        <w:t xml:space="preserve">iendo éste el medio a través del cual, este Órgano Garante después de realizar el análisis al procedimiento de acceso a la información, podrá determinar la posible afectación y de ser el caso ordenar la reparación a la violación del derecho en cuestión. </w:t>
      </w:r>
      <w:r w:rsidR="00BA0A18" w:rsidRPr="006B7924">
        <w:rPr>
          <w:rFonts w:ascii="Palatino Linotype" w:hAnsi="Palatino Linotype"/>
          <w:sz w:val="22"/>
        </w:rPr>
        <w:t xml:space="preserve"> </w:t>
      </w:r>
    </w:p>
    <w:p w14:paraId="62B78458" w14:textId="77777777" w:rsidR="008E4483" w:rsidRPr="006B7924" w:rsidRDefault="008E4483" w:rsidP="008E4483">
      <w:pPr>
        <w:tabs>
          <w:tab w:val="left" w:pos="284"/>
        </w:tabs>
        <w:rPr>
          <w:rFonts w:ascii="Palatino Linotype" w:eastAsia="MS Mincho" w:hAnsi="Palatino Linotype" w:cs="Arial"/>
        </w:rPr>
      </w:pPr>
    </w:p>
    <w:p w14:paraId="355D07B3" w14:textId="77777777" w:rsidR="008E4483" w:rsidRPr="006B7924" w:rsidRDefault="008E4483" w:rsidP="008E4483">
      <w:pPr>
        <w:numPr>
          <w:ilvl w:val="0"/>
          <w:numId w:val="1"/>
        </w:numPr>
        <w:tabs>
          <w:tab w:val="left" w:pos="284"/>
        </w:tabs>
        <w:spacing w:before="240" w:after="240" w:line="360" w:lineRule="auto"/>
        <w:contextualSpacing/>
        <w:jc w:val="both"/>
        <w:rPr>
          <w:rFonts w:ascii="Palatino Linotype" w:eastAsia="Calibri" w:hAnsi="Palatino Linotype"/>
        </w:rPr>
      </w:pPr>
      <w:r w:rsidRPr="006B7924">
        <w:rPr>
          <w:rFonts w:ascii="Palatino Linotype" w:eastAsia="Calibri" w:hAnsi="Palatino Linotype"/>
        </w:rPr>
        <w:t xml:space="preserve">Establecido lo anterior, resulta evidente que las razones o motivos de inconformidad hechos valer en el recurso de revisión resultan </w:t>
      </w:r>
      <w:r w:rsidRPr="006B7924">
        <w:rPr>
          <w:rFonts w:ascii="Palatino Linotype" w:eastAsia="Calibri" w:hAnsi="Palatino Linotype"/>
          <w:b/>
        </w:rPr>
        <w:t>fundadas y procedentes</w:t>
      </w:r>
      <w:r w:rsidRPr="006B7924">
        <w:rPr>
          <w:rFonts w:ascii="Palatino Linotype" w:eastAsia="Calibri" w:hAnsi="Palatino Linotype"/>
        </w:rPr>
        <w:t xml:space="preserve">, debido a que el </w:t>
      </w:r>
      <w:r w:rsidRPr="006B7924">
        <w:rPr>
          <w:rFonts w:ascii="Palatino Linotype" w:eastAsia="Calibri" w:hAnsi="Palatino Linotype"/>
          <w:b/>
        </w:rPr>
        <w:t>SUJETO OBLIGADO</w:t>
      </w:r>
      <w:r w:rsidRPr="006B7924">
        <w:rPr>
          <w:rFonts w:ascii="Palatino Linotype" w:eastAsia="Calibri" w:hAnsi="Palatino Linotype"/>
        </w:rPr>
        <w:t xml:space="preserve"> proporcionó información que no corresponde con lo solicitado.</w:t>
      </w:r>
    </w:p>
    <w:p w14:paraId="4CFD2ECD" w14:textId="0AA5462A" w:rsidR="008E4483" w:rsidRPr="006B7924" w:rsidRDefault="008E4483" w:rsidP="008E4483">
      <w:pPr>
        <w:pStyle w:val="Prrafodelista"/>
        <w:numPr>
          <w:ilvl w:val="0"/>
          <w:numId w:val="1"/>
        </w:numPr>
        <w:spacing w:before="240" w:after="360" w:line="360" w:lineRule="auto"/>
        <w:jc w:val="both"/>
        <w:rPr>
          <w:rFonts w:ascii="Palatino Linotype" w:hAnsi="Palatino Linotype" w:cs="Arial"/>
          <w:i/>
          <w:color w:val="000000" w:themeColor="text1"/>
        </w:rPr>
      </w:pPr>
      <w:r w:rsidRPr="006B7924">
        <w:rPr>
          <w:rFonts w:ascii="Palatino Linotype" w:hAnsi="Palatino Linotype" w:cs="Arial"/>
        </w:rPr>
        <w:lastRenderedPageBreak/>
        <w:t xml:space="preserve">Ahora bien, para entender los alcances de la información pública se considera importante citar el criterio </w:t>
      </w:r>
      <w:r w:rsidRPr="006B7924">
        <w:rPr>
          <w:rFonts w:ascii="Palatino Linotype" w:hAnsi="Palatino Linotype" w:cs="Arial"/>
          <w:bCs/>
          <w:lang w:eastAsia="es-MX"/>
        </w:rPr>
        <w:t xml:space="preserve">de interpretación en el orden administrativo número 0002-11, emitido por Acuerdo del Pleno de este Instituto de Transparencia y Acceso a la Información Pública del Estado de México y Municipios, publicado en el Periódico Oficial del Gobierno del Estado Libre y Soberano de México “Gaceta del Gobierno” el diecinueve de octubre de dos mil once, </w:t>
      </w:r>
      <w:r w:rsidRPr="006B7924">
        <w:rPr>
          <w:rFonts w:ascii="Palatino Linotype" w:hAnsi="Palatino Linotype" w:cs="Arial"/>
        </w:rPr>
        <w:t>cuyo rubro y texto dispone:</w:t>
      </w:r>
    </w:p>
    <w:p w14:paraId="27F940F8" w14:textId="77777777" w:rsidR="008E4483" w:rsidRPr="006B7924" w:rsidRDefault="008E4483" w:rsidP="008E4483">
      <w:pPr>
        <w:pStyle w:val="Prrafodelista"/>
        <w:autoSpaceDE w:val="0"/>
        <w:autoSpaceDN w:val="0"/>
        <w:adjustRightInd w:val="0"/>
        <w:spacing w:line="360" w:lineRule="auto"/>
        <w:ind w:left="0"/>
        <w:jc w:val="both"/>
        <w:rPr>
          <w:rFonts w:ascii="Palatino Linotype" w:hAnsi="Palatino Linotype" w:cs="Arial"/>
        </w:rPr>
      </w:pPr>
    </w:p>
    <w:p w14:paraId="203E4369" w14:textId="77777777" w:rsidR="008E4483" w:rsidRPr="006B7924" w:rsidRDefault="008E4483" w:rsidP="008E4483">
      <w:pPr>
        <w:autoSpaceDE w:val="0"/>
        <w:autoSpaceDN w:val="0"/>
        <w:adjustRightInd w:val="0"/>
        <w:ind w:left="567" w:right="567"/>
        <w:jc w:val="both"/>
        <w:rPr>
          <w:rFonts w:ascii="Palatino Linotype" w:hAnsi="Palatino Linotype" w:cs="Arial"/>
          <w:b/>
          <w:i/>
          <w:sz w:val="22"/>
          <w:szCs w:val="22"/>
          <w:lang w:eastAsia="es-MX"/>
        </w:rPr>
      </w:pPr>
      <w:r w:rsidRPr="006B7924">
        <w:rPr>
          <w:rFonts w:ascii="Palatino Linotype" w:hAnsi="Palatino Linotype" w:cs="Arial"/>
          <w:b/>
          <w:i/>
          <w:sz w:val="22"/>
          <w:szCs w:val="22"/>
          <w:lang w:eastAsia="es-MX"/>
        </w:rPr>
        <w:t>“CRITERIO 0002-11</w:t>
      </w:r>
    </w:p>
    <w:p w14:paraId="0FACDA68" w14:textId="77777777" w:rsidR="008E4483" w:rsidRPr="006B7924" w:rsidRDefault="008E4483" w:rsidP="008E4483">
      <w:pPr>
        <w:autoSpaceDE w:val="0"/>
        <w:autoSpaceDN w:val="0"/>
        <w:adjustRightInd w:val="0"/>
        <w:ind w:left="567" w:right="567"/>
        <w:jc w:val="both"/>
        <w:rPr>
          <w:rFonts w:ascii="Palatino Linotype" w:hAnsi="Palatino Linotype" w:cs="Arial"/>
          <w:i/>
          <w:sz w:val="22"/>
          <w:szCs w:val="22"/>
          <w:lang w:eastAsia="es-MX"/>
        </w:rPr>
      </w:pPr>
      <w:r w:rsidRPr="006B7924">
        <w:rPr>
          <w:rFonts w:ascii="Palatino Linotype" w:hAnsi="Palatino Linotype" w:cs="Arial"/>
          <w:b/>
          <w:i/>
          <w:sz w:val="22"/>
          <w:szCs w:val="22"/>
          <w:lang w:eastAsia="es-MX"/>
        </w:rPr>
        <w:t xml:space="preserve">INFORMACIÓN PÚBLICA, CONCEPTO DE, EN MATERIA DE TRANSPARENCIA. INTERPRETACIÓN TEMÁTICA DE LOS ARTÍCULOS 2, FRACCIÓN </w:t>
      </w:r>
      <w:r w:rsidRPr="006B7924">
        <w:rPr>
          <w:rFonts w:ascii="Palatino Linotype" w:hAnsi="Palatino Linotype" w:cs="Arial"/>
          <w:b/>
          <w:bCs/>
          <w:i/>
          <w:sz w:val="22"/>
          <w:szCs w:val="22"/>
          <w:lang w:eastAsia="es-MX"/>
        </w:rPr>
        <w:t xml:space="preserve">V, XV, Y XVI, </w:t>
      </w:r>
      <w:r w:rsidRPr="006B7924">
        <w:rPr>
          <w:rFonts w:ascii="Palatino Linotype" w:hAnsi="Palatino Linotype" w:cs="Arial"/>
          <w:b/>
          <w:i/>
          <w:sz w:val="22"/>
          <w:szCs w:val="22"/>
          <w:lang w:eastAsia="es-MX"/>
        </w:rPr>
        <w:t>3, 4,11 Y 41.</w:t>
      </w:r>
      <w:r w:rsidRPr="006B7924">
        <w:rPr>
          <w:rFonts w:ascii="Palatino Linotype" w:hAnsi="Palatino Linotype" w:cs="Arial"/>
          <w:i/>
          <w:sz w:val="22"/>
          <w:szCs w:val="22"/>
          <w:lang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7543714A" w14:textId="77777777" w:rsidR="008E4483" w:rsidRPr="006B7924" w:rsidRDefault="008E4483" w:rsidP="008E4483">
      <w:pPr>
        <w:autoSpaceDE w:val="0"/>
        <w:autoSpaceDN w:val="0"/>
        <w:adjustRightInd w:val="0"/>
        <w:ind w:left="567" w:right="567"/>
        <w:jc w:val="both"/>
        <w:rPr>
          <w:rFonts w:ascii="Palatino Linotype" w:hAnsi="Palatino Linotype" w:cs="Arial"/>
          <w:i/>
          <w:sz w:val="22"/>
          <w:szCs w:val="22"/>
          <w:lang w:eastAsia="es-MX"/>
        </w:rPr>
      </w:pPr>
      <w:r w:rsidRPr="006B7924">
        <w:rPr>
          <w:rFonts w:ascii="Palatino Linotype" w:hAnsi="Palatino Linotype" w:cs="Arial"/>
          <w:i/>
          <w:sz w:val="22"/>
          <w:szCs w:val="22"/>
          <w:lang w:eastAsia="es-MX"/>
        </w:rPr>
        <w:t>En consecuencia el acceso a la información se refiere a que se cumplan cualquiera de los siguientes tres supuestos:</w:t>
      </w:r>
    </w:p>
    <w:p w14:paraId="375E15D9" w14:textId="77777777" w:rsidR="008E4483" w:rsidRPr="006B7924" w:rsidRDefault="008E4483" w:rsidP="008E4483">
      <w:pPr>
        <w:autoSpaceDE w:val="0"/>
        <w:autoSpaceDN w:val="0"/>
        <w:adjustRightInd w:val="0"/>
        <w:ind w:left="567" w:right="567"/>
        <w:jc w:val="both"/>
        <w:rPr>
          <w:rFonts w:ascii="Palatino Linotype" w:hAnsi="Palatino Linotype" w:cs="Arial"/>
          <w:i/>
          <w:sz w:val="22"/>
          <w:szCs w:val="22"/>
          <w:lang w:eastAsia="es-MX"/>
        </w:rPr>
      </w:pPr>
      <w:r w:rsidRPr="006B7924">
        <w:rPr>
          <w:rFonts w:ascii="Palatino Linotype" w:hAnsi="Palatino Linotype" w:cs="Arial"/>
          <w:i/>
          <w:sz w:val="22"/>
          <w:szCs w:val="22"/>
          <w:lang w:eastAsia="es-MX"/>
        </w:rPr>
        <w:t>Que se trate de información registrada en cualquier soporte documental, que en ejercicio de las atribuciones conferidas, sea generada por los Sujetos Obligados;</w:t>
      </w:r>
    </w:p>
    <w:p w14:paraId="2F790A50" w14:textId="77777777" w:rsidR="008E4483" w:rsidRPr="006B7924" w:rsidRDefault="008E4483" w:rsidP="008E4483">
      <w:pPr>
        <w:autoSpaceDE w:val="0"/>
        <w:autoSpaceDN w:val="0"/>
        <w:adjustRightInd w:val="0"/>
        <w:ind w:left="567" w:right="567"/>
        <w:jc w:val="both"/>
        <w:rPr>
          <w:rFonts w:ascii="Palatino Linotype" w:hAnsi="Palatino Linotype" w:cs="Arial"/>
          <w:i/>
          <w:sz w:val="22"/>
          <w:szCs w:val="22"/>
          <w:lang w:eastAsia="es-MX"/>
        </w:rPr>
      </w:pPr>
      <w:r w:rsidRPr="006B7924">
        <w:rPr>
          <w:rFonts w:ascii="Palatino Linotype" w:hAnsi="Palatino Linotype" w:cs="Arial"/>
          <w:i/>
          <w:sz w:val="22"/>
          <w:szCs w:val="22"/>
          <w:lang w:eastAsia="es-MX"/>
        </w:rPr>
        <w:t>Que se trate de información registrada en cualquier soporte documental, que en ejercicio de las atribuciones conferidas, sea administrada por los Sujetos Obligados, y</w:t>
      </w:r>
    </w:p>
    <w:p w14:paraId="518D68CB" w14:textId="77777777" w:rsidR="008E4483" w:rsidRPr="006B7924" w:rsidRDefault="008E4483" w:rsidP="008E4483">
      <w:pPr>
        <w:ind w:left="567" w:right="567"/>
        <w:jc w:val="both"/>
        <w:rPr>
          <w:rFonts w:ascii="Palatino Linotype" w:hAnsi="Palatino Linotype" w:cs="Arial"/>
          <w:i/>
          <w:color w:val="000000" w:themeColor="text1"/>
          <w:sz w:val="22"/>
          <w:szCs w:val="22"/>
        </w:rPr>
      </w:pPr>
      <w:r w:rsidRPr="006B7924">
        <w:rPr>
          <w:rFonts w:ascii="Palatino Linotype" w:hAnsi="Palatino Linotype" w:cs="Arial"/>
          <w:i/>
          <w:sz w:val="22"/>
          <w:szCs w:val="22"/>
          <w:lang w:eastAsia="es-MX"/>
        </w:rPr>
        <w:t>Que se trate de información registrada en cualquier soporte documental, que en ejercicio de las atribuciones conferidas, se encuentre en posesión de los Sujetos Obligados.”</w:t>
      </w:r>
    </w:p>
    <w:p w14:paraId="38FA0365" w14:textId="77777777" w:rsidR="008E4483" w:rsidRPr="006B7924" w:rsidRDefault="008E4483" w:rsidP="008E4483">
      <w:pPr>
        <w:pStyle w:val="Prrafodelista"/>
        <w:tabs>
          <w:tab w:val="left" w:pos="851"/>
        </w:tabs>
        <w:spacing w:line="360" w:lineRule="auto"/>
        <w:ind w:left="0" w:right="49"/>
        <w:jc w:val="both"/>
        <w:rPr>
          <w:rFonts w:ascii="Palatino Linotype" w:hAnsi="Palatino Linotype"/>
          <w:lang w:val="es-ES"/>
        </w:rPr>
      </w:pPr>
    </w:p>
    <w:p w14:paraId="6A6116C0" w14:textId="01816BB0" w:rsidR="008E4483" w:rsidRPr="006B7924" w:rsidRDefault="008E4483" w:rsidP="003B5FD2">
      <w:pPr>
        <w:pStyle w:val="Prrafodelista"/>
        <w:numPr>
          <w:ilvl w:val="0"/>
          <w:numId w:val="4"/>
        </w:numPr>
        <w:tabs>
          <w:tab w:val="left" w:pos="851"/>
        </w:tabs>
        <w:spacing w:before="240" w:after="240" w:line="360" w:lineRule="auto"/>
        <w:ind w:right="49"/>
        <w:jc w:val="both"/>
        <w:rPr>
          <w:rFonts w:ascii="Palatino Linotype" w:hAnsi="Palatino Linotype" w:cs="Arial"/>
          <w:sz w:val="36"/>
          <w:lang w:val="es-ES"/>
        </w:rPr>
      </w:pPr>
      <w:r w:rsidRPr="006B7924">
        <w:rPr>
          <w:rFonts w:ascii="Palatino Linotype" w:hAnsi="Palatino Linotype"/>
          <w:lang w:val="es-ES"/>
        </w:rPr>
        <w:t>El derecho de acceso a la información encuentra su materia elemental en los documentos, y la Ley de Transparencia local nos brinda el siguiente concepto, para darnos un mejor panorama:</w:t>
      </w:r>
    </w:p>
    <w:p w14:paraId="29B2B485" w14:textId="77777777" w:rsidR="008E4483" w:rsidRPr="006B7924" w:rsidRDefault="008E4483" w:rsidP="001636EB">
      <w:pPr>
        <w:autoSpaceDE w:val="0"/>
        <w:autoSpaceDN w:val="0"/>
        <w:adjustRightInd w:val="0"/>
        <w:spacing w:line="360" w:lineRule="auto"/>
        <w:ind w:left="567" w:right="567"/>
        <w:jc w:val="both"/>
        <w:rPr>
          <w:rFonts w:ascii="Palatino Linotype" w:hAnsi="Palatino Linotype"/>
          <w:i/>
          <w:sz w:val="28"/>
          <w:lang w:val="es-ES"/>
        </w:rPr>
      </w:pPr>
      <w:r w:rsidRPr="006B7924">
        <w:rPr>
          <w:rFonts w:ascii="Palatino Linotype" w:eastAsiaTheme="minorHAnsi" w:hAnsi="Palatino Linotype" w:cs="Bookman Old Style,Bold"/>
          <w:b/>
          <w:bCs/>
          <w:i/>
          <w:sz w:val="22"/>
          <w:lang w:eastAsia="en-US"/>
        </w:rPr>
        <w:t xml:space="preserve">XI. Documento: </w:t>
      </w:r>
      <w:r w:rsidRPr="006B7924">
        <w:rPr>
          <w:rFonts w:ascii="Palatino Linotype" w:eastAsiaTheme="minorHAnsi" w:hAnsi="Palatino Linotype" w:cs="Bookman Old Style"/>
          <w:i/>
          <w:sz w:val="22"/>
          <w:lang w:eastAsia="en-US"/>
        </w:rPr>
        <w:t xml:space="preserve">Los expedientes, reportes, estudios, actas, resoluciones, </w:t>
      </w:r>
      <w:r w:rsidRPr="006B7924">
        <w:rPr>
          <w:rFonts w:ascii="Palatino Linotype" w:eastAsiaTheme="minorHAnsi" w:hAnsi="Palatino Linotype" w:cs="Bookman Old Style"/>
          <w:b/>
          <w:i/>
          <w:sz w:val="22"/>
          <w:lang w:eastAsia="en-US"/>
        </w:rPr>
        <w:t>oficios,</w:t>
      </w:r>
      <w:r w:rsidRPr="006B7924">
        <w:rPr>
          <w:rFonts w:ascii="Palatino Linotype" w:eastAsiaTheme="minorHAnsi" w:hAnsi="Palatino Linotype" w:cs="Bookman Old Style"/>
          <w:i/>
          <w:sz w:val="22"/>
          <w:lang w:eastAsia="en-US"/>
        </w:rPr>
        <w:t xml:space="preserve"> correspondencia, acuerdos, directivas, directrices, circulares, contratos, convenios, instructivos, notas, memorandos, estadísticas o bien, </w:t>
      </w:r>
      <w:r w:rsidRPr="006B7924">
        <w:rPr>
          <w:rFonts w:ascii="Palatino Linotype" w:eastAsiaTheme="minorHAnsi" w:hAnsi="Palatino Linotype" w:cs="Bookman Old Style"/>
          <w:b/>
          <w:i/>
          <w:sz w:val="22"/>
          <w:lang w:eastAsia="en-US"/>
        </w:rPr>
        <w:t>cualquier otro registro</w:t>
      </w:r>
      <w:r w:rsidRPr="006B7924">
        <w:rPr>
          <w:rFonts w:ascii="Palatino Linotype" w:eastAsiaTheme="minorHAnsi" w:hAnsi="Palatino Linotype" w:cs="Bookman Old Style"/>
          <w:i/>
          <w:sz w:val="22"/>
          <w:lang w:eastAsia="en-US"/>
        </w:rPr>
        <w:t xml:space="preserve"> que </w:t>
      </w:r>
      <w:r w:rsidRPr="006B7924">
        <w:rPr>
          <w:rFonts w:ascii="Palatino Linotype" w:eastAsiaTheme="minorHAnsi" w:hAnsi="Palatino Linotype" w:cs="Bookman Old Style"/>
          <w:i/>
          <w:sz w:val="22"/>
          <w:lang w:eastAsia="en-US"/>
        </w:rPr>
        <w:lastRenderedPageBreak/>
        <w:t>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47C413F4" w14:textId="77777777" w:rsidR="008E4483" w:rsidRPr="006B7924" w:rsidRDefault="008E4483" w:rsidP="008E4483">
      <w:pPr>
        <w:pStyle w:val="Prrafodelista"/>
        <w:tabs>
          <w:tab w:val="left" w:pos="851"/>
        </w:tabs>
        <w:spacing w:line="360" w:lineRule="auto"/>
        <w:ind w:left="0" w:right="49"/>
        <w:jc w:val="both"/>
        <w:rPr>
          <w:rFonts w:ascii="Palatino Linotype" w:hAnsi="Palatino Linotype"/>
          <w:lang w:val="es-ES"/>
        </w:rPr>
      </w:pPr>
    </w:p>
    <w:p w14:paraId="483E55FA" w14:textId="77777777" w:rsidR="008E4483" w:rsidRPr="006B7924" w:rsidRDefault="008E4483" w:rsidP="003B5FD2">
      <w:pPr>
        <w:pStyle w:val="Prrafodelista"/>
        <w:numPr>
          <w:ilvl w:val="0"/>
          <w:numId w:val="4"/>
        </w:numPr>
        <w:tabs>
          <w:tab w:val="left" w:pos="851"/>
        </w:tabs>
        <w:spacing w:line="360" w:lineRule="auto"/>
        <w:ind w:right="49"/>
        <w:jc w:val="both"/>
        <w:rPr>
          <w:rFonts w:ascii="Palatino Linotype" w:hAnsi="Palatino Linotype"/>
          <w:lang w:val="es-ES"/>
        </w:rPr>
      </w:pPr>
      <w:r w:rsidRPr="006B7924">
        <w:rPr>
          <w:rFonts w:ascii="Palatino Linotype" w:hAnsi="Palatino Linotype"/>
          <w:lang w:val="es-ES"/>
        </w:rPr>
        <w:t>Es así que, todos los actos de autoridad que realicen los Sujetos Obligados deben estar documentados y, bajo el más alto estándar de transparencia deberán poner toda la información que se encuentre en su posesión, a disposición de los particulares que la soliciten.</w:t>
      </w:r>
    </w:p>
    <w:p w14:paraId="1A752599" w14:textId="77777777" w:rsidR="008E4483" w:rsidRPr="006B7924" w:rsidRDefault="008E4483" w:rsidP="008E4483">
      <w:pPr>
        <w:pStyle w:val="Prrafodelista"/>
        <w:spacing w:line="360" w:lineRule="auto"/>
        <w:ind w:left="0"/>
        <w:jc w:val="both"/>
        <w:rPr>
          <w:rFonts w:ascii="Palatino Linotype" w:eastAsia="Calibri" w:hAnsi="Palatino Linotype" w:cs="Arial"/>
        </w:rPr>
      </w:pPr>
    </w:p>
    <w:p w14:paraId="1B3026E4" w14:textId="77777777" w:rsidR="008E4483" w:rsidRPr="006B7924" w:rsidRDefault="008E4483" w:rsidP="003B5FD2">
      <w:pPr>
        <w:pStyle w:val="Prrafodelista"/>
        <w:numPr>
          <w:ilvl w:val="0"/>
          <w:numId w:val="4"/>
        </w:numPr>
        <w:spacing w:line="360" w:lineRule="auto"/>
        <w:jc w:val="both"/>
        <w:rPr>
          <w:rFonts w:ascii="Palatino Linotype" w:eastAsia="Calibri" w:hAnsi="Palatino Linotype" w:cs="Arial"/>
        </w:rPr>
      </w:pPr>
      <w:r w:rsidRPr="006B7924">
        <w:rPr>
          <w:rFonts w:ascii="Palatino Linotype" w:hAnsi="Palatino Linotype"/>
          <w:color w:val="000000" w:themeColor="text1"/>
        </w:rPr>
        <w:t xml:space="preserve">Resulta necesario referir que, el </w:t>
      </w:r>
      <w:r w:rsidRPr="006B7924">
        <w:rPr>
          <w:rFonts w:ascii="Palatino Linotype" w:eastAsia="Calibri" w:hAnsi="Palatino Linotype" w:cs="Arial"/>
        </w:rPr>
        <w:t xml:space="preserve">artículo 6° apartado A fracción I, de la Constitución Política de los Estados Unidos Mexicanos, artículo 5 fracción I de la Constitución Política del Estado Libre y Soberano de México y el artículo 18 de la Ley de Transparencia y Acceso a la Información Pública del Estado de México y Municipios, guardan una estrecha relación, puesto que los ordenamientos citados concurren refiriendo que </w:t>
      </w:r>
      <w:r w:rsidRPr="006B7924">
        <w:rPr>
          <w:rFonts w:ascii="Palatino Linotype" w:eastAsia="Calibri" w:hAnsi="Palatino Linotype" w:cs="Arial"/>
          <w:b/>
        </w:rPr>
        <w:t>los Sujetos Obligados deberán documentar todo acto que se derive del ejercicio de sus facultades, competencias o funciones,</w:t>
      </w:r>
      <w:r w:rsidRPr="006B7924">
        <w:rPr>
          <w:rFonts w:ascii="Palatino Linotype" w:eastAsia="Calibri" w:hAnsi="Palatino Linotype" w:cs="Arial"/>
        </w:rPr>
        <w:t xml:space="preserve"> considerando desde su origen la eventual publicidad y reutilización de la información que generen, posean o administren.</w:t>
      </w:r>
    </w:p>
    <w:p w14:paraId="2150B72C" w14:textId="77777777" w:rsidR="008E4483" w:rsidRPr="006B7924" w:rsidRDefault="008E4483" w:rsidP="008E4483">
      <w:pPr>
        <w:pStyle w:val="Prrafodelista"/>
        <w:rPr>
          <w:rFonts w:ascii="Palatino Linotype" w:eastAsia="Calibri" w:hAnsi="Palatino Linotype" w:cs="Arial"/>
        </w:rPr>
      </w:pPr>
    </w:p>
    <w:p w14:paraId="308FCB42" w14:textId="77777777" w:rsidR="008E4483" w:rsidRPr="006B7924" w:rsidRDefault="008E4483" w:rsidP="003B5FD2">
      <w:pPr>
        <w:pStyle w:val="Prrafodelista"/>
        <w:numPr>
          <w:ilvl w:val="0"/>
          <w:numId w:val="4"/>
        </w:numPr>
        <w:spacing w:line="360" w:lineRule="auto"/>
        <w:jc w:val="both"/>
        <w:rPr>
          <w:rFonts w:ascii="Palatino Linotype" w:eastAsia="Calibri" w:hAnsi="Palatino Linotype" w:cs="Arial"/>
        </w:rPr>
      </w:pPr>
      <w:r w:rsidRPr="006B7924">
        <w:rPr>
          <w:rFonts w:ascii="Palatino Linotype" w:hAnsi="Palatino Linotype" w:cs="Arial"/>
          <w:color w:val="000000"/>
        </w:rPr>
        <w:t>Además, debemos tomar en cuenta los artículos 4 y 12, de la Ley de Transparencia y Acceso a la Información Pública del Estado de México y Municipios, los cuales establecen lo siguiente:</w:t>
      </w:r>
    </w:p>
    <w:p w14:paraId="17756644" w14:textId="77777777" w:rsidR="008E4483" w:rsidRPr="006B7924" w:rsidRDefault="008E4483" w:rsidP="008E4483">
      <w:pPr>
        <w:pStyle w:val="Prrafodelista"/>
        <w:spacing w:line="360" w:lineRule="auto"/>
        <w:rPr>
          <w:rFonts w:ascii="Palatino Linotype" w:hAnsi="Palatino Linotype" w:cs="Arial"/>
          <w:color w:val="000000"/>
        </w:rPr>
      </w:pPr>
    </w:p>
    <w:p w14:paraId="0DE0F687" w14:textId="77777777" w:rsidR="008E4483" w:rsidRPr="006B7924" w:rsidRDefault="008E4483" w:rsidP="001636EB">
      <w:pPr>
        <w:autoSpaceDE w:val="0"/>
        <w:autoSpaceDN w:val="0"/>
        <w:adjustRightInd w:val="0"/>
        <w:spacing w:line="360" w:lineRule="auto"/>
        <w:ind w:left="567" w:right="567"/>
        <w:jc w:val="both"/>
        <w:rPr>
          <w:rFonts w:ascii="Palatino Linotype" w:hAnsi="Palatino Linotype" w:cs="Bookman Old Style"/>
          <w:i/>
          <w:sz w:val="22"/>
        </w:rPr>
      </w:pPr>
      <w:r w:rsidRPr="006B7924">
        <w:rPr>
          <w:rFonts w:ascii="Palatino Linotype" w:hAnsi="Palatino Linotype" w:cs="Bookman Old Style,Bold"/>
          <w:b/>
          <w:bCs/>
          <w:i/>
          <w:sz w:val="22"/>
        </w:rPr>
        <w:lastRenderedPageBreak/>
        <w:t xml:space="preserve">Artículo 4. </w:t>
      </w:r>
      <w:r w:rsidRPr="006B7924">
        <w:rPr>
          <w:rFonts w:ascii="Palatino Linotype" w:hAnsi="Palatino Linotype" w:cs="Bookman Old Style"/>
          <w:i/>
          <w:sz w:val="22"/>
        </w:rPr>
        <w:t>El derecho humano de acceso a la información pública es la prerrogativa de las personas para buscar, difundir, investigar, recabar, recibir y solicitar información pública, sin necesidad de acreditar personalidad ni interés jurídico.</w:t>
      </w:r>
    </w:p>
    <w:p w14:paraId="6084A6A6" w14:textId="77777777" w:rsidR="008E4483" w:rsidRPr="006B7924" w:rsidRDefault="008E4483" w:rsidP="001636EB">
      <w:pPr>
        <w:autoSpaceDE w:val="0"/>
        <w:autoSpaceDN w:val="0"/>
        <w:adjustRightInd w:val="0"/>
        <w:spacing w:line="360" w:lineRule="auto"/>
        <w:ind w:left="567" w:right="567"/>
        <w:jc w:val="both"/>
        <w:rPr>
          <w:rFonts w:ascii="Palatino Linotype" w:hAnsi="Palatino Linotype" w:cs="Bookman Old Style"/>
          <w:i/>
          <w:sz w:val="22"/>
        </w:rPr>
      </w:pPr>
      <w:r w:rsidRPr="006B7924">
        <w:rPr>
          <w:rFonts w:ascii="Palatino Linotype" w:hAnsi="Palatino Linotype" w:cs="Bookman Old Style"/>
          <w:i/>
          <w:sz w:val="22"/>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5BFA1242" w14:textId="77777777" w:rsidR="008E4483" w:rsidRPr="006B7924" w:rsidRDefault="008E4483" w:rsidP="001636EB">
      <w:pPr>
        <w:autoSpaceDE w:val="0"/>
        <w:autoSpaceDN w:val="0"/>
        <w:adjustRightInd w:val="0"/>
        <w:spacing w:line="360" w:lineRule="auto"/>
        <w:ind w:left="567" w:right="567"/>
        <w:jc w:val="both"/>
        <w:rPr>
          <w:rFonts w:ascii="Palatino Linotype" w:hAnsi="Palatino Linotype" w:cs="Bookman Old Style"/>
          <w:i/>
          <w:sz w:val="22"/>
        </w:rPr>
      </w:pPr>
    </w:p>
    <w:p w14:paraId="239B53A8" w14:textId="77777777" w:rsidR="008E4483" w:rsidRPr="006B7924" w:rsidRDefault="008E4483" w:rsidP="001636EB">
      <w:pPr>
        <w:autoSpaceDE w:val="0"/>
        <w:autoSpaceDN w:val="0"/>
        <w:adjustRightInd w:val="0"/>
        <w:spacing w:line="360" w:lineRule="auto"/>
        <w:ind w:left="567" w:right="567"/>
        <w:jc w:val="both"/>
        <w:rPr>
          <w:rFonts w:ascii="Palatino Linotype" w:hAnsi="Palatino Linotype" w:cs="Bookman Old Style"/>
          <w:i/>
          <w:sz w:val="22"/>
        </w:rPr>
      </w:pPr>
      <w:r w:rsidRPr="006B7924">
        <w:rPr>
          <w:rFonts w:ascii="Palatino Linotype" w:hAnsi="Palatino Linotype" w:cs="Bookman Old Style"/>
          <w:i/>
          <w:sz w:val="22"/>
        </w:rPr>
        <w:t>Los sujetos obligados deben poner en práctica, políticas y programas de acceso a la información que se apeguen a criterios de publicidad, veracidad, oportunidad, precisión y suficiencia en beneficio de los solicitantes.</w:t>
      </w:r>
    </w:p>
    <w:p w14:paraId="18E51A2B" w14:textId="77777777" w:rsidR="008E4483" w:rsidRPr="006B7924" w:rsidRDefault="008E4483" w:rsidP="001636EB">
      <w:pPr>
        <w:autoSpaceDE w:val="0"/>
        <w:autoSpaceDN w:val="0"/>
        <w:adjustRightInd w:val="0"/>
        <w:spacing w:line="360" w:lineRule="auto"/>
        <w:ind w:left="567" w:right="567"/>
        <w:jc w:val="both"/>
        <w:rPr>
          <w:rFonts w:ascii="Palatino Linotype" w:hAnsi="Palatino Linotype" w:cs="Arial"/>
          <w:i/>
          <w:color w:val="000000"/>
          <w:sz w:val="28"/>
        </w:rPr>
      </w:pPr>
    </w:p>
    <w:p w14:paraId="282997B3" w14:textId="77777777" w:rsidR="008E4483" w:rsidRPr="006B7924" w:rsidRDefault="008E4483" w:rsidP="001636EB">
      <w:pPr>
        <w:autoSpaceDE w:val="0"/>
        <w:autoSpaceDN w:val="0"/>
        <w:adjustRightInd w:val="0"/>
        <w:spacing w:line="360" w:lineRule="auto"/>
        <w:ind w:left="567" w:right="567"/>
        <w:jc w:val="both"/>
        <w:rPr>
          <w:rFonts w:ascii="Palatino Linotype" w:hAnsi="Palatino Linotype" w:cs="Bookman Old Style"/>
          <w:i/>
          <w:sz w:val="22"/>
        </w:rPr>
      </w:pPr>
      <w:r w:rsidRPr="006B7924">
        <w:rPr>
          <w:rFonts w:ascii="Palatino Linotype" w:hAnsi="Palatino Linotype" w:cs="Bookman Old Style,Bold"/>
          <w:b/>
          <w:bCs/>
          <w:i/>
          <w:sz w:val="22"/>
        </w:rPr>
        <w:t xml:space="preserve">Artículo 12. </w:t>
      </w:r>
      <w:r w:rsidRPr="006B7924">
        <w:rPr>
          <w:rFonts w:ascii="Palatino Linotype" w:hAnsi="Palatino Linotype" w:cs="Bookman Old Style"/>
          <w:i/>
          <w:sz w:val="22"/>
        </w:rPr>
        <w:t xml:space="preserve">Quienes generen, recopilen, administren, manejen, procesen, archiven o conserven información pública serán responsables de la misma en los términos de las disposiciones jurídicas aplicables. </w:t>
      </w:r>
    </w:p>
    <w:p w14:paraId="3DE3F3A1" w14:textId="77777777" w:rsidR="008E4483" w:rsidRPr="006B7924" w:rsidRDefault="008E4483" w:rsidP="001636EB">
      <w:pPr>
        <w:autoSpaceDE w:val="0"/>
        <w:autoSpaceDN w:val="0"/>
        <w:adjustRightInd w:val="0"/>
        <w:spacing w:line="360" w:lineRule="auto"/>
        <w:ind w:left="567" w:right="567"/>
        <w:jc w:val="both"/>
        <w:rPr>
          <w:rFonts w:ascii="Palatino Linotype" w:hAnsi="Palatino Linotype" w:cs="Bookman Old Style"/>
          <w:b/>
          <w:i/>
          <w:sz w:val="22"/>
        </w:rPr>
      </w:pPr>
      <w:r w:rsidRPr="006B7924">
        <w:rPr>
          <w:rFonts w:ascii="Palatino Linotype" w:hAnsi="Palatino Linotype" w:cs="Bookman Old Style"/>
          <w:i/>
          <w:sz w:val="22"/>
        </w:rPr>
        <w:t xml:space="preserve">Los sujetos obligados sólo proporcionarán la información pública que se les requiera y que obre en sus archivos y en el estado en que ésta se encuentre. </w:t>
      </w:r>
      <w:r w:rsidRPr="006B7924">
        <w:rPr>
          <w:rFonts w:ascii="Palatino Linotype" w:hAnsi="Palatino Linotype" w:cs="Bookman Old Style"/>
          <w:b/>
          <w:i/>
          <w:sz w:val="22"/>
        </w:rPr>
        <w:t>La obligación de proporcionar información no comprende el procesamiento de la misma, ni el presentarla conforme al interés del solicitante; no estarán obligados a generarla, resumirla, efectuar cálculos o practicar investigaciones.</w:t>
      </w:r>
    </w:p>
    <w:p w14:paraId="6D0638B5" w14:textId="77777777" w:rsidR="008E4483" w:rsidRPr="006B7924" w:rsidRDefault="008E4483" w:rsidP="008E4483">
      <w:pPr>
        <w:autoSpaceDE w:val="0"/>
        <w:autoSpaceDN w:val="0"/>
        <w:adjustRightInd w:val="0"/>
        <w:spacing w:line="360" w:lineRule="auto"/>
        <w:ind w:left="567" w:right="567"/>
        <w:jc w:val="both"/>
        <w:rPr>
          <w:rFonts w:ascii="Palatino Linotype" w:hAnsi="Palatino Linotype" w:cs="Bookman Old Style"/>
          <w:i/>
          <w:sz w:val="22"/>
        </w:rPr>
      </w:pPr>
    </w:p>
    <w:p w14:paraId="22BA7410" w14:textId="77777777" w:rsidR="008E4483" w:rsidRPr="006B7924" w:rsidRDefault="008E4483" w:rsidP="003B5FD2">
      <w:pPr>
        <w:pStyle w:val="Prrafodelista"/>
        <w:numPr>
          <w:ilvl w:val="0"/>
          <w:numId w:val="4"/>
        </w:numPr>
        <w:tabs>
          <w:tab w:val="left" w:pos="851"/>
        </w:tabs>
        <w:spacing w:line="360" w:lineRule="auto"/>
        <w:ind w:right="49"/>
        <w:jc w:val="both"/>
        <w:rPr>
          <w:rFonts w:ascii="Palatino Linotype" w:hAnsi="Palatino Linotype"/>
          <w:lang w:val="es-ES"/>
        </w:rPr>
      </w:pPr>
      <w:r w:rsidRPr="006B7924">
        <w:rPr>
          <w:rFonts w:ascii="Palatino Linotype" w:hAnsi="Palatino Linotype"/>
          <w:lang w:val="es-ES"/>
        </w:rPr>
        <w:lastRenderedPageBreak/>
        <w:t>Es así que, por un lado se tiene la obligación de documentar todos los actos que se lleven a cabo en el ejercicio de sus funciones, atribuciones y competencias, mientras que por otro, se ven impuestos por la obligación de hacer pública toda aquella información que se encuentre en su posesión en estricto apego a los principios de eficacia</w:t>
      </w:r>
      <w:r w:rsidRPr="006B7924">
        <w:rPr>
          <w:rStyle w:val="Refdenotaalpie"/>
          <w:lang w:val="es-ES"/>
        </w:rPr>
        <w:footnoteReference w:id="5"/>
      </w:r>
      <w:r w:rsidRPr="006B7924">
        <w:rPr>
          <w:rFonts w:ascii="Palatino Linotype" w:hAnsi="Palatino Linotype"/>
          <w:lang w:val="es-ES"/>
        </w:rPr>
        <w:t xml:space="preserve"> y máxima publicidad, sobre éste último se debe poner mayor énfasis, puesto que establece que toda la información en posesión de los Sujetos Obligados será pública, completa, oportuna y accesible, lo que permite que la ciudadanía tenga un amplio acceso sobre lo que es el actuar de las autoridades.</w:t>
      </w:r>
    </w:p>
    <w:p w14:paraId="66034A79" w14:textId="77777777" w:rsidR="008E4483" w:rsidRPr="006B7924" w:rsidRDefault="008E4483" w:rsidP="008E4483">
      <w:pPr>
        <w:pStyle w:val="Prrafodelista"/>
        <w:tabs>
          <w:tab w:val="left" w:pos="851"/>
        </w:tabs>
        <w:spacing w:line="360" w:lineRule="auto"/>
        <w:ind w:left="0" w:right="49"/>
        <w:jc w:val="both"/>
        <w:rPr>
          <w:rFonts w:ascii="Palatino Linotype" w:hAnsi="Palatino Linotype"/>
          <w:lang w:val="es-ES"/>
        </w:rPr>
      </w:pPr>
    </w:p>
    <w:p w14:paraId="274CFACC" w14:textId="77777777" w:rsidR="008E4483" w:rsidRPr="006B7924" w:rsidRDefault="008E4483" w:rsidP="003B5FD2">
      <w:pPr>
        <w:pStyle w:val="Prrafodelista"/>
        <w:numPr>
          <w:ilvl w:val="0"/>
          <w:numId w:val="4"/>
        </w:numPr>
        <w:tabs>
          <w:tab w:val="left" w:pos="851"/>
        </w:tabs>
        <w:spacing w:line="360" w:lineRule="auto"/>
        <w:ind w:right="49"/>
        <w:jc w:val="both"/>
        <w:rPr>
          <w:rFonts w:ascii="Palatino Linotype" w:hAnsi="Palatino Linotype"/>
          <w:lang w:val="es-ES"/>
        </w:rPr>
      </w:pPr>
      <w:r w:rsidRPr="006B7924">
        <w:rPr>
          <w:rFonts w:ascii="Palatino Linotype" w:hAnsi="Palatino Linotype"/>
          <w:lang w:val="es-ES"/>
        </w:rPr>
        <w:t>Robustece lo anterior la Tesis aislada identificada con la clave I.4º.A.40 A del Cuarto Tribunal colegiado en Materia Administrativa del Primer Circuito, publicada en el Seminario Judicial de la Federación y su Gaceta en el libro XVIII, Marzo 2013, Página 1899.</w:t>
      </w:r>
    </w:p>
    <w:p w14:paraId="1C9461BC" w14:textId="77777777" w:rsidR="008E4483" w:rsidRPr="006B7924" w:rsidRDefault="008E4483" w:rsidP="001636EB">
      <w:pPr>
        <w:pStyle w:val="Prrafodelista"/>
        <w:tabs>
          <w:tab w:val="left" w:pos="851"/>
        </w:tabs>
        <w:spacing w:line="360" w:lineRule="auto"/>
        <w:ind w:left="567" w:right="567"/>
        <w:jc w:val="both"/>
        <w:rPr>
          <w:rFonts w:ascii="Palatino Linotype" w:hAnsi="Palatino Linotype"/>
          <w:i/>
          <w:sz w:val="22"/>
        </w:rPr>
      </w:pPr>
      <w:r w:rsidRPr="006B7924">
        <w:rPr>
          <w:rFonts w:ascii="Palatino Linotype" w:hAnsi="Palatino Linotype"/>
          <w:b/>
          <w:i/>
          <w:sz w:val="22"/>
        </w:rPr>
        <w:t>ACCESO A LA INFORMACIÓN. IMPLICACIÓN DEL PRINCIPIO DE MÁXIMA PUBLICIDAD EN EL DERECHO FUNDAMENTAL RELATIVO.</w:t>
      </w:r>
      <w:r w:rsidRPr="006B7924">
        <w:rPr>
          <w:rFonts w:ascii="Palatino Linotype" w:hAnsi="Palatino Linotype"/>
          <w:i/>
          <w:sz w:val="22"/>
        </w:rPr>
        <w:t xml:space="preserve"> Del artículo 6o. de la Constitución Política de los Estados Unidos Mexicanos se advierte que el Estado Mexicano está constreñido a publicitar sus actos, pues se reconoce el derecho fundamental de los ciudadanos a acceder a la información que obra en poder de la autoridad, que como lo ha expuesto el Pleno de la Suprema Corte de Justicia de la Nación en la tesis P./J. 54/2008, publicada en el Semanario Judicial de la Federación y su Gaceta, Novena Época, Tomo XXVII, junio de 2008, página 743, de rubro: "ACCESO A LA INFORMACIÓN. SU NATURALEZA COMO GARANTÍAS INDIVIDUAL Y </w:t>
      </w:r>
      <w:r w:rsidRPr="006B7924">
        <w:rPr>
          <w:rFonts w:ascii="Palatino Linotype" w:hAnsi="Palatino Linotype"/>
          <w:i/>
          <w:sz w:val="22"/>
        </w:rPr>
        <w:lastRenderedPageBreak/>
        <w:t xml:space="preserve">SOCIAL.", contiene una doble dimensión: individual y social. En su primer aspecto, cumple con la función de maximizar el campo de la autonomía personal, posibilitando el ejercicio de la libertad de expresión en un contexto de mayor diversidad de datos, voces y opiniones, mientras que en el segundo, brinda un derecho colectivo o social que tiende a revelar el empleo instrumental de la información no sólo como factor de autorrealización personal, sino como un mecanismo de control institucional, pues se trata de un derecho fundado en una de las características principales del gobierno republicano, que es la publicidad de los actos de gobierno y la transparencia en el actuar de la administración, conducente y necesaria para la rendición de cuentas. Por ello, el principio de máxima publicidad incorporado en el texto constitucional, implica para cualquier autoridad, realizar un manejo de la información bajo la premisa inicial que toda ella es pública y sólo por excepción, en los casos expresamente previstos en la legislación secundaria y justificados bajo determinadas circunstancias, se podrá clasificar como confidencial o reservada, esto es, considerarla con una calidad diversa. </w:t>
      </w:r>
    </w:p>
    <w:p w14:paraId="03762F0F" w14:textId="77777777" w:rsidR="008E4483" w:rsidRPr="006B7924" w:rsidRDefault="008E4483" w:rsidP="001636EB">
      <w:pPr>
        <w:pStyle w:val="Prrafodelista"/>
        <w:tabs>
          <w:tab w:val="left" w:pos="851"/>
        </w:tabs>
        <w:spacing w:line="360" w:lineRule="auto"/>
        <w:ind w:left="567" w:right="567"/>
        <w:jc w:val="both"/>
        <w:rPr>
          <w:rFonts w:ascii="Palatino Linotype" w:hAnsi="Palatino Linotype"/>
          <w:i/>
          <w:sz w:val="22"/>
        </w:rPr>
      </w:pPr>
    </w:p>
    <w:p w14:paraId="67F80A0B" w14:textId="77777777" w:rsidR="008E4483" w:rsidRPr="006B7924" w:rsidRDefault="008E4483" w:rsidP="001636EB">
      <w:pPr>
        <w:pStyle w:val="Prrafodelista"/>
        <w:tabs>
          <w:tab w:val="left" w:pos="851"/>
        </w:tabs>
        <w:spacing w:line="360" w:lineRule="auto"/>
        <w:ind w:left="567" w:right="567"/>
        <w:jc w:val="both"/>
        <w:rPr>
          <w:rFonts w:ascii="Palatino Linotype" w:hAnsi="Palatino Linotype"/>
          <w:i/>
          <w:sz w:val="22"/>
        </w:rPr>
      </w:pPr>
      <w:r w:rsidRPr="006B7924">
        <w:rPr>
          <w:rFonts w:ascii="Palatino Linotype" w:hAnsi="Palatino Linotype"/>
          <w:i/>
          <w:sz w:val="22"/>
        </w:rPr>
        <w:t xml:space="preserve">CUARTO TRIBUNAL COLEGIADO EN MATERIA ADMINISTRATIVA DEL PRIMER CIRCUITO. </w:t>
      </w:r>
    </w:p>
    <w:p w14:paraId="31A63FA8" w14:textId="77777777" w:rsidR="008E4483" w:rsidRPr="006B7924" w:rsidRDefault="008E4483" w:rsidP="001636EB">
      <w:pPr>
        <w:pStyle w:val="Prrafodelista"/>
        <w:tabs>
          <w:tab w:val="left" w:pos="851"/>
        </w:tabs>
        <w:spacing w:line="360" w:lineRule="auto"/>
        <w:ind w:left="567" w:right="567"/>
        <w:jc w:val="both"/>
        <w:rPr>
          <w:rFonts w:ascii="Palatino Linotype" w:hAnsi="Palatino Linotype"/>
          <w:i/>
          <w:sz w:val="22"/>
        </w:rPr>
      </w:pPr>
    </w:p>
    <w:p w14:paraId="51E4ECF1" w14:textId="77777777" w:rsidR="008E4483" w:rsidRPr="006B7924" w:rsidRDefault="008E4483" w:rsidP="001636EB">
      <w:pPr>
        <w:pStyle w:val="Prrafodelista"/>
        <w:tabs>
          <w:tab w:val="left" w:pos="851"/>
        </w:tabs>
        <w:spacing w:line="360" w:lineRule="auto"/>
        <w:ind w:left="567" w:right="567"/>
        <w:jc w:val="both"/>
        <w:rPr>
          <w:rFonts w:ascii="Palatino Linotype" w:hAnsi="Palatino Linotype"/>
          <w:i/>
          <w:sz w:val="22"/>
        </w:rPr>
      </w:pPr>
      <w:r w:rsidRPr="006B7924">
        <w:rPr>
          <w:rFonts w:ascii="Palatino Linotype" w:hAnsi="Palatino Linotype"/>
          <w:i/>
          <w:sz w:val="22"/>
        </w:rPr>
        <w:t>Amparo en revisión 257/2012. Ruth Corona Muñoz. 6 de diciembre de 2012. Unanimidad de votos. Ponente: Jean Claude Tron Petit. Secretaria: Mayra Susana Martínez López.</w:t>
      </w:r>
    </w:p>
    <w:p w14:paraId="5662BC61" w14:textId="77777777" w:rsidR="008E4483" w:rsidRPr="006B7924" w:rsidRDefault="008E4483" w:rsidP="008E4483">
      <w:pPr>
        <w:pStyle w:val="Prrafodelista"/>
        <w:tabs>
          <w:tab w:val="left" w:pos="851"/>
        </w:tabs>
        <w:ind w:left="567" w:right="567"/>
        <w:jc w:val="both"/>
        <w:rPr>
          <w:rFonts w:ascii="Palatino Linotype" w:hAnsi="Palatino Linotype"/>
          <w:i/>
          <w:lang w:val="es-ES"/>
        </w:rPr>
      </w:pPr>
    </w:p>
    <w:p w14:paraId="0461DD46" w14:textId="77777777" w:rsidR="008E4483" w:rsidRPr="006B7924" w:rsidRDefault="008E4483" w:rsidP="003B5FD2">
      <w:pPr>
        <w:pStyle w:val="Prrafodelista"/>
        <w:numPr>
          <w:ilvl w:val="0"/>
          <w:numId w:val="4"/>
        </w:numPr>
        <w:tabs>
          <w:tab w:val="left" w:pos="851"/>
        </w:tabs>
        <w:spacing w:line="360" w:lineRule="auto"/>
        <w:ind w:right="49"/>
        <w:jc w:val="both"/>
        <w:rPr>
          <w:rFonts w:ascii="Palatino Linotype" w:hAnsi="Palatino Linotype"/>
          <w:lang w:val="es-ES"/>
        </w:rPr>
      </w:pPr>
      <w:r w:rsidRPr="006B7924">
        <w:rPr>
          <w:rFonts w:ascii="Palatino Linotype" w:hAnsi="Palatino Linotype"/>
          <w:lang w:val="es-ES"/>
        </w:rPr>
        <w:t xml:space="preserve">Como se ha señalado, los Sujetos Obligados deberán proporcionar toda la información que se encuentre en su posesión bajo los estándares más altos de transparencia y máxima publicidad. </w:t>
      </w:r>
    </w:p>
    <w:p w14:paraId="397274E3" w14:textId="77777777" w:rsidR="008E4483" w:rsidRPr="006B7924" w:rsidRDefault="008E4483" w:rsidP="008E4483">
      <w:pPr>
        <w:tabs>
          <w:tab w:val="left" w:pos="851"/>
        </w:tabs>
        <w:spacing w:line="360" w:lineRule="auto"/>
        <w:ind w:right="49"/>
        <w:jc w:val="both"/>
        <w:rPr>
          <w:rFonts w:ascii="Palatino Linotype" w:hAnsi="Palatino Linotype"/>
          <w:lang w:val="es-ES"/>
        </w:rPr>
      </w:pPr>
    </w:p>
    <w:p w14:paraId="76FAF39D" w14:textId="77777777" w:rsidR="008E4483" w:rsidRPr="006B7924" w:rsidRDefault="008E4483" w:rsidP="008E4483">
      <w:pPr>
        <w:pStyle w:val="Prrafodelista"/>
        <w:numPr>
          <w:ilvl w:val="0"/>
          <w:numId w:val="1"/>
        </w:numPr>
        <w:tabs>
          <w:tab w:val="left" w:pos="0"/>
        </w:tabs>
        <w:spacing w:line="360" w:lineRule="auto"/>
        <w:ind w:right="49"/>
        <w:jc w:val="both"/>
        <w:rPr>
          <w:rFonts w:ascii="Palatino Linotype" w:hAnsi="Palatino Linotype" w:cs="Arial"/>
          <w:lang w:eastAsia="es-MX"/>
        </w:rPr>
      </w:pPr>
      <w:r w:rsidRPr="006B7924">
        <w:rPr>
          <w:rFonts w:ascii="Palatino Linotype" w:hAnsi="Palatino Linotype" w:cs="Arial"/>
        </w:rPr>
        <w:lastRenderedPageBreak/>
        <w:t>Es pertinente enfatizar lo que respecto al derecho de acceso a la información pública, refiere el artículo 6° de la Constitución Política de los Estados Unidos Mexicanos, que en su parte conducente señala:</w:t>
      </w:r>
    </w:p>
    <w:p w14:paraId="61E5DFB2" w14:textId="77777777" w:rsidR="008E4483" w:rsidRPr="006B7924" w:rsidRDefault="008E4483" w:rsidP="001636EB">
      <w:pPr>
        <w:spacing w:line="360" w:lineRule="auto"/>
        <w:ind w:left="567" w:right="567"/>
        <w:jc w:val="both"/>
        <w:rPr>
          <w:rFonts w:ascii="Palatino Linotype" w:hAnsi="Palatino Linotype" w:cs="Arial"/>
          <w:i/>
          <w:sz w:val="22"/>
        </w:rPr>
      </w:pPr>
      <w:r w:rsidRPr="006B7924">
        <w:rPr>
          <w:rFonts w:ascii="Palatino Linotype" w:hAnsi="Palatino Linotype" w:cs="Arial"/>
          <w:b/>
          <w:i/>
          <w:sz w:val="22"/>
        </w:rPr>
        <w:t>“Artículo 6o.</w:t>
      </w:r>
      <w:r w:rsidRPr="006B7924">
        <w:rPr>
          <w:rFonts w:ascii="Palatino Linotype" w:hAnsi="Palatino Linotype" w:cs="Arial"/>
          <w:i/>
          <w:sz w:val="22"/>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6B7924">
        <w:rPr>
          <w:rFonts w:ascii="Palatino Linotype" w:hAnsi="Palatino Linotype" w:cs="Arial"/>
          <w:b/>
          <w:i/>
          <w:sz w:val="22"/>
        </w:rPr>
        <w:t>El derecho a la información será garantizado por el Estado.</w:t>
      </w:r>
      <w:r w:rsidRPr="006B7924">
        <w:rPr>
          <w:rFonts w:ascii="Palatino Linotype" w:hAnsi="Palatino Linotype" w:cs="Arial"/>
          <w:i/>
          <w:sz w:val="22"/>
        </w:rPr>
        <w:t xml:space="preserve"> </w:t>
      </w:r>
    </w:p>
    <w:p w14:paraId="4AC38F1F" w14:textId="77777777" w:rsidR="008E4483" w:rsidRPr="006B7924" w:rsidRDefault="008E4483" w:rsidP="001636EB">
      <w:pPr>
        <w:spacing w:line="360" w:lineRule="auto"/>
        <w:ind w:left="567" w:right="567"/>
        <w:jc w:val="both"/>
        <w:rPr>
          <w:rFonts w:ascii="Palatino Linotype" w:hAnsi="Palatino Linotype" w:cs="Arial"/>
          <w:i/>
          <w:sz w:val="22"/>
        </w:rPr>
      </w:pPr>
    </w:p>
    <w:p w14:paraId="4B5681D6" w14:textId="77777777" w:rsidR="008E4483" w:rsidRPr="006B7924" w:rsidRDefault="008E4483" w:rsidP="001636EB">
      <w:pPr>
        <w:spacing w:line="360" w:lineRule="auto"/>
        <w:ind w:left="567" w:right="567"/>
        <w:jc w:val="both"/>
        <w:rPr>
          <w:rFonts w:ascii="Palatino Linotype" w:hAnsi="Palatino Linotype" w:cs="Arial"/>
          <w:i/>
          <w:sz w:val="22"/>
        </w:rPr>
      </w:pPr>
      <w:r w:rsidRPr="006B7924">
        <w:rPr>
          <w:rFonts w:ascii="Palatino Linotype" w:hAnsi="Palatino Linotype" w:cs="Arial"/>
          <w:i/>
          <w:sz w:val="22"/>
        </w:rPr>
        <w:t>Toda persona tiene derecho al libre acceso a información plural y oportuna, así como a buscar, recibir y difundir información e ideas de toda índole por cualquier medio de expresión.</w:t>
      </w:r>
    </w:p>
    <w:p w14:paraId="50BFC5F5" w14:textId="77777777" w:rsidR="008E4483" w:rsidRPr="006B7924" w:rsidRDefault="008E4483" w:rsidP="001636EB">
      <w:pPr>
        <w:spacing w:line="360" w:lineRule="auto"/>
        <w:ind w:left="567" w:right="567"/>
        <w:jc w:val="both"/>
        <w:rPr>
          <w:rFonts w:ascii="Palatino Linotype" w:hAnsi="Palatino Linotype" w:cs="Arial"/>
          <w:i/>
          <w:sz w:val="22"/>
        </w:rPr>
      </w:pPr>
    </w:p>
    <w:p w14:paraId="681A3253" w14:textId="77777777" w:rsidR="008E4483" w:rsidRPr="006B7924" w:rsidRDefault="008E4483" w:rsidP="001636EB">
      <w:pPr>
        <w:spacing w:line="360" w:lineRule="auto"/>
        <w:ind w:left="567" w:right="567"/>
        <w:jc w:val="both"/>
        <w:rPr>
          <w:rFonts w:ascii="Palatino Linotype" w:hAnsi="Palatino Linotype" w:cs="Arial"/>
          <w:i/>
          <w:sz w:val="22"/>
        </w:rPr>
      </w:pPr>
      <w:r w:rsidRPr="006B7924">
        <w:rPr>
          <w:rFonts w:ascii="Palatino Linotype" w:hAnsi="Palatino Linotype" w:cs="Arial"/>
          <w:i/>
          <w:sz w:val="22"/>
        </w:rPr>
        <w:t>Para efectos de lo dispuesto en el presente artículo se observará lo siguiente:</w:t>
      </w:r>
    </w:p>
    <w:p w14:paraId="500990B0" w14:textId="77777777" w:rsidR="008E4483" w:rsidRPr="006B7924" w:rsidRDefault="008E4483" w:rsidP="001636EB">
      <w:pPr>
        <w:spacing w:line="360" w:lineRule="auto"/>
        <w:ind w:left="567" w:right="567"/>
        <w:jc w:val="both"/>
        <w:rPr>
          <w:rFonts w:ascii="Palatino Linotype" w:hAnsi="Palatino Linotype" w:cs="Arial"/>
          <w:i/>
          <w:sz w:val="22"/>
        </w:rPr>
      </w:pPr>
    </w:p>
    <w:p w14:paraId="1A00976B" w14:textId="77777777" w:rsidR="008E4483" w:rsidRPr="006B7924" w:rsidRDefault="008E4483" w:rsidP="001636EB">
      <w:pPr>
        <w:spacing w:line="360" w:lineRule="auto"/>
        <w:ind w:left="567" w:right="567"/>
        <w:jc w:val="both"/>
        <w:rPr>
          <w:rFonts w:ascii="Palatino Linotype" w:hAnsi="Palatino Linotype" w:cs="Arial"/>
          <w:i/>
          <w:sz w:val="22"/>
        </w:rPr>
      </w:pPr>
      <w:r w:rsidRPr="006B7924">
        <w:rPr>
          <w:rFonts w:ascii="Palatino Linotype" w:hAnsi="Palatino Linotype" w:cs="Arial"/>
          <w:i/>
          <w:sz w:val="22"/>
        </w:rPr>
        <w:t>A. Para el ejercicio del derecho de acceso a la información, la Federación, los Estados y el Distrito Federal, en el ámbito de sus respectivas competencias, se regirán por los siguientes principios y bases:</w:t>
      </w:r>
    </w:p>
    <w:p w14:paraId="23BD916E" w14:textId="77777777" w:rsidR="008E4483" w:rsidRPr="006B7924" w:rsidRDefault="008E4483" w:rsidP="001636EB">
      <w:pPr>
        <w:spacing w:line="360" w:lineRule="auto"/>
        <w:ind w:left="567" w:right="567"/>
        <w:jc w:val="both"/>
        <w:rPr>
          <w:rFonts w:ascii="Palatino Linotype" w:hAnsi="Palatino Linotype" w:cs="Arial"/>
          <w:b/>
          <w:i/>
          <w:sz w:val="22"/>
        </w:rPr>
      </w:pPr>
    </w:p>
    <w:p w14:paraId="3A80ED39" w14:textId="77777777" w:rsidR="008E4483" w:rsidRPr="006B7924" w:rsidRDefault="008E4483" w:rsidP="001636EB">
      <w:pPr>
        <w:spacing w:line="360" w:lineRule="auto"/>
        <w:ind w:left="567" w:right="567"/>
        <w:jc w:val="both"/>
        <w:rPr>
          <w:rFonts w:ascii="Palatino Linotype" w:hAnsi="Palatino Linotype" w:cs="Arial"/>
          <w:i/>
          <w:sz w:val="22"/>
        </w:rPr>
      </w:pPr>
      <w:r w:rsidRPr="006B7924">
        <w:rPr>
          <w:rFonts w:ascii="Palatino Linotype" w:hAnsi="Palatino Linotype" w:cs="Arial"/>
          <w:b/>
          <w:i/>
          <w:sz w:val="22"/>
        </w:rPr>
        <w:t>I. Toda la información en posesión de</w:t>
      </w:r>
      <w:r w:rsidRPr="006B7924">
        <w:rPr>
          <w:rFonts w:ascii="Palatino Linotype" w:hAnsi="Palatino Linotype" w:cs="Arial"/>
          <w:i/>
          <w:sz w:val="22"/>
        </w:rPr>
        <w:t xml:space="preserve"> </w:t>
      </w:r>
      <w:r w:rsidRPr="006B7924">
        <w:rPr>
          <w:rFonts w:ascii="Palatino Linotype" w:hAnsi="Palatino Linotype" w:cs="Arial"/>
          <w:b/>
          <w:i/>
          <w:sz w:val="22"/>
        </w:rPr>
        <w:t>cualquier autoridad</w:t>
      </w:r>
      <w:r w:rsidRPr="006B7924">
        <w:rPr>
          <w:rFonts w:ascii="Palatino Linotype" w:hAnsi="Palatino Linotype" w:cs="Arial"/>
          <w:i/>
          <w:sz w:val="22"/>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w:t>
      </w:r>
      <w:r w:rsidRPr="006B7924">
        <w:rPr>
          <w:rFonts w:ascii="Palatino Linotype" w:hAnsi="Palatino Linotype" w:cs="Arial"/>
          <w:b/>
          <w:i/>
          <w:sz w:val="22"/>
        </w:rPr>
        <w:t>es pública</w:t>
      </w:r>
      <w:r w:rsidRPr="006B7924">
        <w:rPr>
          <w:rFonts w:ascii="Palatino Linotype" w:hAnsi="Palatino Linotype" w:cs="Arial"/>
          <w:i/>
          <w:sz w:val="22"/>
        </w:rPr>
        <w:t xml:space="preserve"> y sólo podrá ser reservada temporalmente por razones de interés público y seguridad nacional, en los términos que fijen las leyes. En la interpretación de este derecho deberá prevalecer el principio de máxima publicidad. </w:t>
      </w:r>
      <w:r w:rsidRPr="006B7924">
        <w:rPr>
          <w:rFonts w:ascii="Palatino Linotype" w:hAnsi="Palatino Linotype" w:cs="Arial"/>
          <w:b/>
          <w:i/>
          <w:sz w:val="22"/>
        </w:rPr>
        <w:t xml:space="preserve">Los sujetos obligados deberán documentar todo acto que derive del ejercicio de </w:t>
      </w:r>
      <w:r w:rsidRPr="006B7924">
        <w:rPr>
          <w:rFonts w:ascii="Palatino Linotype" w:hAnsi="Palatino Linotype" w:cs="Arial"/>
          <w:b/>
          <w:i/>
          <w:sz w:val="22"/>
        </w:rPr>
        <w:lastRenderedPageBreak/>
        <w:t>sus facultades, competencias o funciones</w:t>
      </w:r>
      <w:r w:rsidRPr="006B7924">
        <w:rPr>
          <w:rFonts w:ascii="Palatino Linotype" w:hAnsi="Palatino Linotype" w:cs="Arial"/>
          <w:i/>
          <w:sz w:val="22"/>
        </w:rPr>
        <w:t>, la ley determinará los supuestos específicos bajo los cuales procederá la declaración de inexistencia de la información.</w:t>
      </w:r>
    </w:p>
    <w:p w14:paraId="7F196963" w14:textId="77777777" w:rsidR="008E4483" w:rsidRPr="006B7924" w:rsidRDefault="008E4483" w:rsidP="001636EB">
      <w:pPr>
        <w:spacing w:line="360" w:lineRule="auto"/>
        <w:ind w:left="567" w:right="567"/>
        <w:jc w:val="both"/>
        <w:rPr>
          <w:rFonts w:ascii="Palatino Linotype" w:hAnsi="Palatino Linotype" w:cs="Arial"/>
          <w:i/>
          <w:sz w:val="22"/>
        </w:rPr>
      </w:pPr>
    </w:p>
    <w:p w14:paraId="0CECF853" w14:textId="77777777" w:rsidR="008E4483" w:rsidRPr="006B7924" w:rsidRDefault="008E4483" w:rsidP="001636EB">
      <w:pPr>
        <w:spacing w:line="360" w:lineRule="auto"/>
        <w:ind w:left="567" w:right="567"/>
        <w:jc w:val="both"/>
        <w:rPr>
          <w:rFonts w:ascii="Palatino Linotype" w:hAnsi="Palatino Linotype" w:cs="Arial"/>
          <w:i/>
          <w:sz w:val="22"/>
        </w:rPr>
      </w:pPr>
      <w:r w:rsidRPr="006B7924">
        <w:rPr>
          <w:rFonts w:ascii="Palatino Linotype" w:hAnsi="Palatino Linotype" w:cs="Arial"/>
          <w:i/>
          <w:sz w:val="22"/>
        </w:rPr>
        <w:t>II. La información que se refiere a la vida privada y los datos personales será protegida en los términos y con las excepciones que fijen las leyes.</w:t>
      </w:r>
    </w:p>
    <w:p w14:paraId="79FF3747" w14:textId="77777777" w:rsidR="008E4483" w:rsidRPr="006B7924" w:rsidRDefault="008E4483" w:rsidP="001636EB">
      <w:pPr>
        <w:spacing w:line="360" w:lineRule="auto"/>
        <w:ind w:left="567" w:right="567"/>
        <w:jc w:val="both"/>
        <w:rPr>
          <w:rFonts w:ascii="Palatino Linotype" w:hAnsi="Palatino Linotype" w:cs="Arial"/>
          <w:i/>
          <w:sz w:val="22"/>
        </w:rPr>
      </w:pPr>
    </w:p>
    <w:p w14:paraId="4EF8A8A9" w14:textId="77777777" w:rsidR="008E4483" w:rsidRPr="006B7924" w:rsidRDefault="008E4483" w:rsidP="001636EB">
      <w:pPr>
        <w:spacing w:line="360" w:lineRule="auto"/>
        <w:ind w:left="567" w:right="567"/>
        <w:jc w:val="both"/>
        <w:rPr>
          <w:rFonts w:ascii="Palatino Linotype" w:hAnsi="Palatino Linotype" w:cs="Arial"/>
          <w:i/>
          <w:sz w:val="22"/>
        </w:rPr>
      </w:pPr>
      <w:r w:rsidRPr="006B7924">
        <w:rPr>
          <w:rFonts w:ascii="Palatino Linotype" w:hAnsi="Palatino Linotype" w:cs="Arial"/>
          <w:i/>
          <w:sz w:val="22"/>
        </w:rPr>
        <w:t>III. Toda persona, sin necesidad de acreditar interés alguno o justificar su utilización, tendrá acceso gratuito a la información pública, a sus datos personales o a la rectificación de éstos.</w:t>
      </w:r>
    </w:p>
    <w:p w14:paraId="346B3DA0" w14:textId="77777777" w:rsidR="008E4483" w:rsidRPr="006B7924" w:rsidRDefault="008E4483" w:rsidP="001636EB">
      <w:pPr>
        <w:spacing w:line="360" w:lineRule="auto"/>
        <w:ind w:left="567" w:right="567"/>
        <w:jc w:val="both"/>
        <w:rPr>
          <w:rFonts w:ascii="Palatino Linotype" w:hAnsi="Palatino Linotype" w:cs="Arial"/>
          <w:i/>
          <w:sz w:val="22"/>
        </w:rPr>
      </w:pPr>
    </w:p>
    <w:p w14:paraId="112801FD" w14:textId="77777777" w:rsidR="008E4483" w:rsidRPr="006B7924" w:rsidRDefault="008E4483" w:rsidP="001636EB">
      <w:pPr>
        <w:spacing w:line="360" w:lineRule="auto"/>
        <w:ind w:left="567" w:right="567"/>
        <w:jc w:val="both"/>
        <w:rPr>
          <w:rFonts w:ascii="Palatino Linotype" w:hAnsi="Palatino Linotype" w:cs="Arial"/>
          <w:i/>
          <w:sz w:val="22"/>
        </w:rPr>
      </w:pPr>
      <w:r w:rsidRPr="006B7924">
        <w:rPr>
          <w:rFonts w:ascii="Palatino Linotype" w:hAnsi="Palatino Linotype" w:cs="Arial"/>
          <w:i/>
          <w:sz w:val="22"/>
        </w:rPr>
        <w:t>IV.   Se establecerán mecanismos de acceso a la información y procedimientos de revisión expeditos que se sustanciarán ante los organismos autónomos especializados e imparciales que establece esta Constitución.</w:t>
      </w:r>
    </w:p>
    <w:p w14:paraId="46E0F8BD" w14:textId="77777777" w:rsidR="008E4483" w:rsidRPr="006B7924" w:rsidRDefault="008E4483" w:rsidP="001636EB">
      <w:pPr>
        <w:spacing w:line="360" w:lineRule="auto"/>
        <w:ind w:left="567" w:right="567"/>
        <w:jc w:val="both"/>
        <w:rPr>
          <w:rFonts w:ascii="Palatino Linotype" w:hAnsi="Palatino Linotype" w:cs="Arial"/>
          <w:b/>
          <w:i/>
          <w:sz w:val="22"/>
        </w:rPr>
      </w:pPr>
    </w:p>
    <w:p w14:paraId="3FB33C7B" w14:textId="77777777" w:rsidR="008E4483" w:rsidRPr="006B7924" w:rsidRDefault="008E4483" w:rsidP="001636EB">
      <w:pPr>
        <w:spacing w:line="360" w:lineRule="auto"/>
        <w:ind w:left="567" w:right="567"/>
        <w:jc w:val="both"/>
        <w:rPr>
          <w:rFonts w:ascii="Palatino Linotype" w:hAnsi="Palatino Linotype" w:cs="Arial"/>
          <w:i/>
          <w:sz w:val="22"/>
        </w:rPr>
      </w:pPr>
      <w:r w:rsidRPr="006B7924">
        <w:rPr>
          <w:rFonts w:ascii="Palatino Linotype" w:hAnsi="Palatino Linotype" w:cs="Arial"/>
          <w:b/>
          <w:i/>
          <w:sz w:val="22"/>
        </w:rPr>
        <w:t>V. Los sujetos obligados deberán preservar sus documentos en archivos administrativos actualizados y publicarán, a través de los medios electrónicos disponibles</w:t>
      </w:r>
      <w:r w:rsidRPr="006B7924">
        <w:rPr>
          <w:rFonts w:ascii="Palatino Linotype" w:hAnsi="Palatino Linotype" w:cs="Arial"/>
          <w:i/>
          <w:sz w:val="22"/>
        </w:rPr>
        <w:t>, la información completa y actualizada sobre el ejercicio de los recursos públicos y los indicadores que permitan rendir cuenta del cumplimiento de sus objetivos y de los resultados obtenidos.</w:t>
      </w:r>
    </w:p>
    <w:p w14:paraId="5A242202" w14:textId="77777777" w:rsidR="008E4483" w:rsidRPr="006B7924" w:rsidRDefault="008E4483" w:rsidP="001636EB">
      <w:pPr>
        <w:spacing w:line="360" w:lineRule="auto"/>
        <w:ind w:left="567" w:right="567"/>
        <w:jc w:val="both"/>
        <w:rPr>
          <w:rFonts w:ascii="Palatino Linotype" w:hAnsi="Palatino Linotype" w:cs="Arial"/>
          <w:i/>
          <w:sz w:val="22"/>
        </w:rPr>
      </w:pPr>
    </w:p>
    <w:p w14:paraId="37399313" w14:textId="77777777" w:rsidR="008E4483" w:rsidRPr="006B7924" w:rsidRDefault="008E4483" w:rsidP="001636EB">
      <w:pPr>
        <w:spacing w:line="360" w:lineRule="auto"/>
        <w:ind w:left="567" w:right="567"/>
        <w:jc w:val="both"/>
        <w:rPr>
          <w:rFonts w:ascii="Palatino Linotype" w:hAnsi="Palatino Linotype" w:cs="Arial"/>
          <w:i/>
          <w:sz w:val="22"/>
        </w:rPr>
      </w:pPr>
      <w:r w:rsidRPr="006B7924">
        <w:rPr>
          <w:rFonts w:ascii="Palatino Linotype" w:hAnsi="Palatino Linotype" w:cs="Arial"/>
          <w:i/>
          <w:sz w:val="22"/>
        </w:rPr>
        <w:t>VI. Las leyes determinarán la manera en que los sujetos obligados deberán hacer pública la información relativa a los recursos públicos que entreguen a personas físicas o morales.</w:t>
      </w:r>
    </w:p>
    <w:p w14:paraId="36CC0C68" w14:textId="77777777" w:rsidR="008E4483" w:rsidRPr="006B7924" w:rsidRDefault="008E4483" w:rsidP="001636EB">
      <w:pPr>
        <w:spacing w:line="360" w:lineRule="auto"/>
        <w:ind w:left="567" w:right="567"/>
        <w:jc w:val="both"/>
        <w:rPr>
          <w:rFonts w:ascii="Palatino Linotype" w:hAnsi="Palatino Linotype" w:cs="Arial"/>
          <w:i/>
          <w:sz w:val="22"/>
        </w:rPr>
      </w:pPr>
    </w:p>
    <w:p w14:paraId="4D04B6B7" w14:textId="77777777" w:rsidR="008E4483" w:rsidRPr="006B7924" w:rsidRDefault="008E4483" w:rsidP="001636EB">
      <w:pPr>
        <w:spacing w:line="360" w:lineRule="auto"/>
        <w:ind w:left="567" w:right="567"/>
        <w:jc w:val="both"/>
        <w:rPr>
          <w:rFonts w:ascii="Palatino Linotype" w:hAnsi="Palatino Linotype" w:cs="Arial"/>
          <w:i/>
          <w:sz w:val="22"/>
        </w:rPr>
      </w:pPr>
      <w:r w:rsidRPr="006B7924">
        <w:rPr>
          <w:rFonts w:ascii="Palatino Linotype" w:hAnsi="Palatino Linotype" w:cs="Arial"/>
          <w:i/>
          <w:sz w:val="22"/>
        </w:rPr>
        <w:t>VII. La inobservancia a las disposiciones en materia de acceso a la información pública será sancionada en los términos que dispongan las leyes.</w:t>
      </w:r>
    </w:p>
    <w:p w14:paraId="48E26884" w14:textId="77777777" w:rsidR="008E4483" w:rsidRPr="006B7924" w:rsidRDefault="008E4483" w:rsidP="001636EB">
      <w:pPr>
        <w:spacing w:line="360" w:lineRule="auto"/>
        <w:ind w:left="567" w:right="567"/>
        <w:jc w:val="both"/>
        <w:rPr>
          <w:rFonts w:ascii="Palatino Linotype" w:hAnsi="Palatino Linotype" w:cs="Arial"/>
          <w:i/>
          <w:sz w:val="22"/>
        </w:rPr>
      </w:pPr>
    </w:p>
    <w:p w14:paraId="30D06838" w14:textId="77777777" w:rsidR="008E4483" w:rsidRPr="006B7924" w:rsidRDefault="008E4483" w:rsidP="001636EB">
      <w:pPr>
        <w:spacing w:line="360" w:lineRule="auto"/>
        <w:ind w:left="567" w:right="567"/>
        <w:jc w:val="both"/>
        <w:rPr>
          <w:rFonts w:ascii="Palatino Linotype" w:hAnsi="Palatino Linotype" w:cs="Arial"/>
          <w:i/>
          <w:sz w:val="22"/>
        </w:rPr>
      </w:pPr>
      <w:r w:rsidRPr="006B7924">
        <w:rPr>
          <w:rFonts w:ascii="Palatino Linotype" w:hAnsi="Palatino Linotype" w:cs="Arial"/>
          <w:i/>
          <w:sz w:val="22"/>
        </w:rPr>
        <w:lastRenderedPageBreak/>
        <w:t>VIII.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14:paraId="463B0522" w14:textId="77777777" w:rsidR="008E4483" w:rsidRPr="006B7924" w:rsidRDefault="008E4483" w:rsidP="001636EB">
      <w:pPr>
        <w:spacing w:line="360" w:lineRule="auto"/>
        <w:ind w:left="567" w:right="567"/>
        <w:jc w:val="both"/>
        <w:rPr>
          <w:rFonts w:ascii="Palatino Linotype" w:hAnsi="Palatino Linotype" w:cs="Arial"/>
          <w:i/>
          <w:sz w:val="22"/>
        </w:rPr>
      </w:pPr>
      <w:r w:rsidRPr="006B7924">
        <w:rPr>
          <w:rFonts w:ascii="Palatino Linotype" w:hAnsi="Palatino Linotype" w:cs="Arial"/>
          <w:i/>
          <w:sz w:val="22"/>
        </w:rPr>
        <w:t>…</w:t>
      </w:r>
    </w:p>
    <w:p w14:paraId="6140CC8E" w14:textId="77777777" w:rsidR="008E4483" w:rsidRPr="006B7924" w:rsidRDefault="008E4483" w:rsidP="001636EB">
      <w:pPr>
        <w:spacing w:line="360" w:lineRule="auto"/>
        <w:ind w:left="567" w:right="567"/>
        <w:jc w:val="both"/>
        <w:rPr>
          <w:rFonts w:ascii="Palatino Linotype" w:hAnsi="Palatino Linotype" w:cs="Arial"/>
          <w:i/>
          <w:sz w:val="22"/>
        </w:rPr>
      </w:pPr>
      <w:r w:rsidRPr="006B7924">
        <w:rPr>
          <w:rFonts w:ascii="Palatino Linotype" w:hAnsi="Palatino Linotype" w:cs="Arial"/>
          <w:i/>
          <w:sz w:val="22"/>
        </w:rPr>
        <w:t>La ley establecerá aquella información que se considere reservada o confidencial.”</w:t>
      </w:r>
    </w:p>
    <w:p w14:paraId="0DF4504F" w14:textId="77777777" w:rsidR="008E4483" w:rsidRPr="006B7924" w:rsidRDefault="008E4483" w:rsidP="001636EB">
      <w:pPr>
        <w:spacing w:line="360" w:lineRule="auto"/>
        <w:ind w:left="567" w:right="567"/>
        <w:jc w:val="both"/>
        <w:rPr>
          <w:rFonts w:ascii="Palatino Linotype" w:hAnsi="Palatino Linotype"/>
          <w:i/>
          <w:sz w:val="22"/>
        </w:rPr>
      </w:pPr>
    </w:p>
    <w:p w14:paraId="70B9AFAD" w14:textId="77777777" w:rsidR="008E4483" w:rsidRPr="006B7924" w:rsidRDefault="008E4483" w:rsidP="001636EB">
      <w:pPr>
        <w:spacing w:line="360" w:lineRule="auto"/>
        <w:ind w:left="567" w:right="567"/>
        <w:jc w:val="both"/>
        <w:rPr>
          <w:rFonts w:ascii="Palatino Linotype" w:hAnsi="Palatino Linotype"/>
          <w:i/>
          <w:sz w:val="22"/>
        </w:rPr>
      </w:pPr>
      <w:r w:rsidRPr="006B7924">
        <w:rPr>
          <w:rFonts w:ascii="Palatino Linotype" w:hAnsi="Palatino Linotype"/>
          <w:i/>
          <w:sz w:val="22"/>
        </w:rPr>
        <w:t>(Énfasis añadido)</w:t>
      </w:r>
    </w:p>
    <w:p w14:paraId="1E957CE8" w14:textId="77777777" w:rsidR="008E4483" w:rsidRPr="006B7924" w:rsidRDefault="008E4483" w:rsidP="008E4483">
      <w:pPr>
        <w:spacing w:line="360" w:lineRule="auto"/>
        <w:ind w:left="709" w:right="757"/>
        <w:jc w:val="both"/>
        <w:rPr>
          <w:rFonts w:ascii="Palatino Linotype" w:hAnsi="Palatino Linotype"/>
        </w:rPr>
      </w:pPr>
    </w:p>
    <w:p w14:paraId="67E589E6" w14:textId="77777777" w:rsidR="008E4483" w:rsidRPr="006B7924" w:rsidRDefault="008E4483" w:rsidP="008E4483">
      <w:pPr>
        <w:pStyle w:val="Prrafodelista"/>
        <w:numPr>
          <w:ilvl w:val="0"/>
          <w:numId w:val="1"/>
        </w:numPr>
        <w:spacing w:line="360" w:lineRule="auto"/>
        <w:jc w:val="both"/>
        <w:rPr>
          <w:rFonts w:ascii="Palatino Linotype" w:hAnsi="Palatino Linotype" w:cs="Arial"/>
        </w:rPr>
      </w:pPr>
      <w:r w:rsidRPr="006B7924">
        <w:rPr>
          <w:rFonts w:ascii="Palatino Linotype" w:hAnsi="Palatino Linotype" w:cs="Arial"/>
        </w:rPr>
        <w:t>Por su parte, la Constitución Política del Estado Libre y Soberano de México, en su artículo 5°, dispone en su parte conducente, lo siguiente:</w:t>
      </w:r>
    </w:p>
    <w:p w14:paraId="6BE8308B" w14:textId="77777777" w:rsidR="008E4483" w:rsidRPr="006B7924" w:rsidRDefault="008E4483" w:rsidP="008E4483">
      <w:pPr>
        <w:spacing w:line="360" w:lineRule="auto"/>
        <w:ind w:left="709" w:right="757"/>
        <w:jc w:val="both"/>
        <w:rPr>
          <w:rFonts w:ascii="Palatino Linotype" w:hAnsi="Palatino Linotype" w:cs="Arial"/>
        </w:rPr>
      </w:pPr>
    </w:p>
    <w:p w14:paraId="459B253A" w14:textId="77777777" w:rsidR="008E4483" w:rsidRPr="006B7924" w:rsidRDefault="008E4483" w:rsidP="001636EB">
      <w:pPr>
        <w:spacing w:line="360" w:lineRule="auto"/>
        <w:ind w:left="567" w:right="567"/>
        <w:jc w:val="both"/>
        <w:rPr>
          <w:rFonts w:ascii="Palatino Linotype" w:hAnsi="Palatino Linotype" w:cs="Arial"/>
          <w:b/>
          <w:i/>
          <w:sz w:val="22"/>
        </w:rPr>
      </w:pPr>
      <w:r w:rsidRPr="006B7924">
        <w:rPr>
          <w:rFonts w:ascii="Palatino Linotype" w:hAnsi="Palatino Linotype" w:cs="Arial"/>
          <w:b/>
          <w:i/>
          <w:sz w:val="22"/>
        </w:rPr>
        <w:t xml:space="preserve">“Artículo 5. … </w:t>
      </w:r>
    </w:p>
    <w:p w14:paraId="6BF00F17" w14:textId="77777777" w:rsidR="008E4483" w:rsidRPr="006B7924" w:rsidRDefault="008E4483" w:rsidP="001636EB">
      <w:pPr>
        <w:spacing w:line="360" w:lineRule="auto"/>
        <w:ind w:left="567" w:right="567"/>
        <w:jc w:val="both"/>
        <w:rPr>
          <w:rFonts w:ascii="Palatino Linotype" w:hAnsi="Palatino Linotype"/>
          <w:i/>
          <w:sz w:val="22"/>
        </w:rPr>
      </w:pPr>
      <w:r w:rsidRPr="006B7924">
        <w:rPr>
          <w:rFonts w:ascii="Palatino Linotype" w:hAnsi="Palatino Linotype"/>
          <w:b/>
          <w:i/>
          <w:sz w:val="22"/>
        </w:rPr>
        <w:t>El derecho a la información será garantizado por el Estado</w:t>
      </w:r>
      <w:r w:rsidRPr="006B7924">
        <w:rPr>
          <w:rFonts w:ascii="Palatino Linotype" w:hAnsi="Palatino Linotype"/>
          <w:i/>
          <w:sz w:val="22"/>
        </w:rPr>
        <w:t xml:space="preserve">. La ley establecerá las previsiones que permitan asegurar la protección, el respeto y la difusión de este derecho. </w:t>
      </w:r>
    </w:p>
    <w:p w14:paraId="737FCA35" w14:textId="77777777" w:rsidR="008E4483" w:rsidRPr="006B7924" w:rsidRDefault="008E4483" w:rsidP="001636EB">
      <w:pPr>
        <w:spacing w:line="360" w:lineRule="auto"/>
        <w:ind w:left="567" w:right="567"/>
        <w:jc w:val="both"/>
        <w:rPr>
          <w:rFonts w:ascii="Palatino Linotype" w:hAnsi="Palatino Linotype"/>
          <w:i/>
          <w:sz w:val="22"/>
        </w:rPr>
      </w:pPr>
      <w:r w:rsidRPr="006B7924">
        <w:rPr>
          <w:rFonts w:ascii="Palatino Linotype" w:hAnsi="Palatino Linotype"/>
          <w:i/>
          <w:sz w:val="22"/>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14:paraId="087D3FFB" w14:textId="77777777" w:rsidR="008E4483" w:rsidRPr="006B7924" w:rsidRDefault="008E4483" w:rsidP="001636EB">
      <w:pPr>
        <w:spacing w:line="360" w:lineRule="auto"/>
        <w:ind w:left="567" w:right="567"/>
        <w:jc w:val="both"/>
        <w:rPr>
          <w:rFonts w:ascii="Palatino Linotype" w:hAnsi="Palatino Linotype"/>
          <w:i/>
          <w:sz w:val="22"/>
        </w:rPr>
      </w:pPr>
    </w:p>
    <w:p w14:paraId="480C22E0" w14:textId="77777777" w:rsidR="008E4483" w:rsidRPr="006B7924" w:rsidRDefault="008E4483" w:rsidP="001636EB">
      <w:pPr>
        <w:spacing w:line="360" w:lineRule="auto"/>
        <w:ind w:left="567" w:right="567"/>
        <w:jc w:val="both"/>
        <w:rPr>
          <w:rFonts w:ascii="Palatino Linotype" w:hAnsi="Palatino Linotype"/>
          <w:i/>
          <w:sz w:val="22"/>
        </w:rPr>
      </w:pPr>
      <w:r w:rsidRPr="006B7924">
        <w:rPr>
          <w:rFonts w:ascii="Palatino Linotype" w:hAnsi="Palatino Linotype"/>
          <w:i/>
          <w:sz w:val="22"/>
        </w:rPr>
        <w:t>Este derecho se regirá por los principios y bases siguientes:</w:t>
      </w:r>
    </w:p>
    <w:p w14:paraId="14A2C90A" w14:textId="77777777" w:rsidR="008E4483" w:rsidRPr="006B7924" w:rsidRDefault="008E4483" w:rsidP="001636EB">
      <w:pPr>
        <w:spacing w:line="360" w:lineRule="auto"/>
        <w:ind w:left="567" w:right="567"/>
        <w:jc w:val="both"/>
        <w:rPr>
          <w:rFonts w:ascii="Palatino Linotype" w:hAnsi="Palatino Linotype"/>
          <w:b/>
          <w:i/>
          <w:sz w:val="22"/>
        </w:rPr>
      </w:pPr>
    </w:p>
    <w:p w14:paraId="44073A0F" w14:textId="77777777" w:rsidR="008E4483" w:rsidRPr="006B7924" w:rsidRDefault="008E4483" w:rsidP="001636EB">
      <w:pPr>
        <w:spacing w:line="360" w:lineRule="auto"/>
        <w:ind w:left="567" w:right="567"/>
        <w:jc w:val="both"/>
        <w:rPr>
          <w:rFonts w:ascii="Palatino Linotype" w:hAnsi="Palatino Linotype"/>
          <w:i/>
          <w:sz w:val="22"/>
        </w:rPr>
      </w:pPr>
      <w:r w:rsidRPr="006B7924">
        <w:rPr>
          <w:rFonts w:ascii="Palatino Linotype" w:hAnsi="Palatino Linotype"/>
          <w:b/>
          <w:i/>
          <w:sz w:val="22"/>
        </w:rPr>
        <w:t xml:space="preserve">I. Toda la información en posesión </w:t>
      </w:r>
      <w:r w:rsidRPr="006B7924">
        <w:rPr>
          <w:rFonts w:ascii="Palatino Linotype" w:hAnsi="Palatino Linotype"/>
          <w:i/>
          <w:sz w:val="22"/>
        </w:rPr>
        <w:t xml:space="preserve">de cualquier autoridad, entidad, órgano y organismos de los Poderes Ejecutivo, Legislativo y Judicial, órganos autónomos, partidos </w:t>
      </w:r>
      <w:r w:rsidRPr="006B7924">
        <w:rPr>
          <w:rFonts w:ascii="Palatino Linotype" w:hAnsi="Palatino Linotype"/>
          <w:i/>
          <w:sz w:val="22"/>
        </w:rPr>
        <w:lastRenderedPageBreak/>
        <w:t xml:space="preserve">políticos, fideicomisos y fondos públicos estatales y municipales, así como </w:t>
      </w:r>
      <w:r w:rsidRPr="006B7924">
        <w:rPr>
          <w:rFonts w:ascii="Palatino Linotype" w:hAnsi="Palatino Linotype"/>
          <w:b/>
          <w:i/>
          <w:sz w:val="22"/>
        </w:rPr>
        <w:t>del gobierno y de la administración pública municipal y sus organismos descentralizados</w:t>
      </w:r>
      <w:r w:rsidRPr="006B7924">
        <w:rPr>
          <w:rFonts w:ascii="Palatino Linotype" w:hAnsi="Palatino Linotype"/>
          <w:i/>
          <w:sz w:val="22"/>
        </w:rPr>
        <w:t xml:space="preserve">, asimismo de cualquier persona física, jurídica colectiva o sindicato que reciba y ejerza recursos públicos o realice actos de autoridad en el ámbito estatal y municipal, </w:t>
      </w:r>
      <w:r w:rsidRPr="006B7924">
        <w:rPr>
          <w:rFonts w:ascii="Palatino Linotype" w:hAnsi="Palatino Linotype"/>
          <w:b/>
          <w:i/>
          <w:sz w:val="22"/>
        </w:rPr>
        <w:t>es pública</w:t>
      </w:r>
      <w:r w:rsidRPr="006B7924">
        <w:rPr>
          <w:rFonts w:ascii="Palatino Linotype" w:hAnsi="Palatino Linotype"/>
          <w:i/>
          <w:sz w:val="22"/>
        </w:rPr>
        <w:t xml:space="preserve">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644B187B" w14:textId="77777777" w:rsidR="008E4483" w:rsidRPr="006B7924" w:rsidRDefault="008E4483" w:rsidP="001636EB">
      <w:pPr>
        <w:spacing w:line="360" w:lineRule="auto"/>
        <w:ind w:left="567" w:right="567"/>
        <w:jc w:val="both"/>
        <w:rPr>
          <w:rFonts w:ascii="Palatino Linotype" w:hAnsi="Palatino Linotype"/>
          <w:i/>
          <w:sz w:val="22"/>
        </w:rPr>
      </w:pPr>
    </w:p>
    <w:p w14:paraId="2FF70804" w14:textId="77777777" w:rsidR="008E4483" w:rsidRPr="006B7924" w:rsidRDefault="008E4483" w:rsidP="001636EB">
      <w:pPr>
        <w:spacing w:line="360" w:lineRule="auto"/>
        <w:ind w:left="567" w:right="567"/>
        <w:jc w:val="both"/>
        <w:rPr>
          <w:rFonts w:ascii="Palatino Linotype" w:hAnsi="Palatino Linotype"/>
          <w:i/>
          <w:sz w:val="22"/>
        </w:rPr>
      </w:pPr>
      <w:r w:rsidRPr="006B7924">
        <w:rPr>
          <w:rFonts w:ascii="Palatino Linotype" w:hAnsi="Palatino Linotype"/>
          <w:i/>
          <w:sz w:val="22"/>
        </w:rPr>
        <w:t>II. La información referente a la intimidad de la vida privada y la imagen de las personas será protegida a través de un marco jurídico rígido de tratamiento y manejo de datos personales, con las excepciones que establezca la ley reglamentaria.</w:t>
      </w:r>
    </w:p>
    <w:p w14:paraId="32FB596C" w14:textId="77777777" w:rsidR="008E4483" w:rsidRPr="006B7924" w:rsidRDefault="008E4483" w:rsidP="001636EB">
      <w:pPr>
        <w:spacing w:line="360" w:lineRule="auto"/>
        <w:ind w:left="567" w:right="567"/>
        <w:jc w:val="both"/>
        <w:rPr>
          <w:rFonts w:ascii="Palatino Linotype" w:hAnsi="Palatino Linotype"/>
          <w:i/>
          <w:sz w:val="22"/>
        </w:rPr>
      </w:pPr>
    </w:p>
    <w:p w14:paraId="6FA24126" w14:textId="77777777" w:rsidR="008E4483" w:rsidRPr="006B7924" w:rsidRDefault="008E4483" w:rsidP="001636EB">
      <w:pPr>
        <w:spacing w:line="360" w:lineRule="auto"/>
        <w:ind w:left="567" w:right="567"/>
        <w:jc w:val="both"/>
        <w:rPr>
          <w:rFonts w:ascii="Palatino Linotype" w:hAnsi="Palatino Linotype"/>
          <w:i/>
          <w:sz w:val="22"/>
        </w:rPr>
      </w:pPr>
      <w:r w:rsidRPr="006B7924">
        <w:rPr>
          <w:rFonts w:ascii="Palatino Linotype" w:hAnsi="Palatino Linotype"/>
          <w:i/>
          <w:sz w:val="22"/>
        </w:rPr>
        <w:t>III. Toda persona, sin necesidad de acreditar interés alguno o justificar su utilización, tendrá acceso gratuito a la información pública, a sus datos personales o a la rectificación de éstos.</w:t>
      </w:r>
    </w:p>
    <w:p w14:paraId="3EAA427F" w14:textId="77777777" w:rsidR="008E4483" w:rsidRPr="006B7924" w:rsidRDefault="008E4483" w:rsidP="001636EB">
      <w:pPr>
        <w:spacing w:line="360" w:lineRule="auto"/>
        <w:ind w:left="567" w:right="567"/>
        <w:jc w:val="both"/>
        <w:rPr>
          <w:rFonts w:ascii="Palatino Linotype" w:hAnsi="Palatino Linotype"/>
          <w:i/>
          <w:sz w:val="22"/>
        </w:rPr>
      </w:pPr>
    </w:p>
    <w:p w14:paraId="24C5C6FF" w14:textId="77777777" w:rsidR="008E4483" w:rsidRPr="006B7924" w:rsidRDefault="008E4483" w:rsidP="001636EB">
      <w:pPr>
        <w:spacing w:line="360" w:lineRule="auto"/>
        <w:ind w:left="567" w:right="567"/>
        <w:jc w:val="both"/>
        <w:rPr>
          <w:rFonts w:ascii="Palatino Linotype" w:hAnsi="Palatino Linotype"/>
          <w:i/>
          <w:sz w:val="22"/>
        </w:rPr>
      </w:pPr>
      <w:r w:rsidRPr="006B7924">
        <w:rPr>
          <w:rFonts w:ascii="Palatino Linotype" w:hAnsi="Palatino Linotype"/>
          <w:i/>
          <w:sz w:val="22"/>
        </w:rPr>
        <w:t>IV. Se establecerán mecanismos de acceso a la información y procedimientos de revisión expeditos que se sustanciarán ante el organismo autónomo especializado e imparcial que establece esta Constitución.</w:t>
      </w:r>
    </w:p>
    <w:p w14:paraId="526FFBB4" w14:textId="77777777" w:rsidR="008E4483" w:rsidRPr="006B7924" w:rsidRDefault="008E4483" w:rsidP="001636EB">
      <w:pPr>
        <w:spacing w:line="360" w:lineRule="auto"/>
        <w:ind w:left="567" w:right="567"/>
        <w:jc w:val="both"/>
        <w:rPr>
          <w:rFonts w:ascii="Palatino Linotype" w:hAnsi="Palatino Linotype"/>
          <w:i/>
          <w:sz w:val="22"/>
        </w:rPr>
      </w:pPr>
    </w:p>
    <w:p w14:paraId="2D1804C7" w14:textId="77777777" w:rsidR="008E4483" w:rsidRPr="006B7924" w:rsidRDefault="008E4483" w:rsidP="001636EB">
      <w:pPr>
        <w:spacing w:line="360" w:lineRule="auto"/>
        <w:ind w:left="567" w:right="567"/>
        <w:jc w:val="both"/>
        <w:rPr>
          <w:rFonts w:ascii="Palatino Linotype" w:hAnsi="Palatino Linotype"/>
          <w:i/>
          <w:sz w:val="22"/>
        </w:rPr>
      </w:pPr>
      <w:r w:rsidRPr="006B7924">
        <w:rPr>
          <w:rFonts w:ascii="Palatino Linotype" w:hAnsi="Palatino Linotype"/>
          <w:i/>
          <w:sz w:val="22"/>
        </w:rPr>
        <w:t xml:space="preserve">V. Los procedimientos de acceso a la información pública, de acceso, corrección y supresión de datos personales, así como los recursos de revisión derivados de los mismos, podrán tramitarse por medios electrónicos, a través de un sistema automatizado que para </w:t>
      </w:r>
      <w:r w:rsidRPr="006B7924">
        <w:rPr>
          <w:rFonts w:ascii="Palatino Linotype" w:hAnsi="Palatino Linotype"/>
          <w:i/>
          <w:sz w:val="22"/>
        </w:rPr>
        <w:lastRenderedPageBreak/>
        <w:t>tal efecto establezca la ley reglamentaria y el organismo autónomo garante en el ámbito de su competencia. Las resoluciones que correspondan a estos procedimientos se sistematizarán para favorecer su consulta.</w:t>
      </w:r>
    </w:p>
    <w:p w14:paraId="0D7C1EB6" w14:textId="77777777" w:rsidR="008E4483" w:rsidRPr="006B7924" w:rsidRDefault="008E4483" w:rsidP="001636EB">
      <w:pPr>
        <w:spacing w:line="360" w:lineRule="auto"/>
        <w:ind w:left="567" w:right="567"/>
        <w:jc w:val="both"/>
        <w:rPr>
          <w:rFonts w:ascii="Palatino Linotype" w:hAnsi="Palatino Linotype"/>
          <w:b/>
          <w:i/>
          <w:sz w:val="22"/>
        </w:rPr>
      </w:pPr>
    </w:p>
    <w:p w14:paraId="6DB2EC7A" w14:textId="77777777" w:rsidR="008E4483" w:rsidRPr="006B7924" w:rsidRDefault="008E4483" w:rsidP="001636EB">
      <w:pPr>
        <w:spacing w:line="360" w:lineRule="auto"/>
        <w:ind w:left="567" w:right="567"/>
        <w:jc w:val="both"/>
        <w:rPr>
          <w:rFonts w:ascii="Palatino Linotype" w:hAnsi="Palatino Linotype"/>
          <w:i/>
          <w:sz w:val="22"/>
        </w:rPr>
      </w:pPr>
      <w:r w:rsidRPr="006B7924">
        <w:rPr>
          <w:rFonts w:ascii="Palatino Linotype" w:hAnsi="Palatino Linotype"/>
          <w:b/>
          <w:i/>
          <w:sz w:val="22"/>
        </w:rPr>
        <w:t>VI. Los sujetos obligados deberán preservar sus documentos en archivos administrativos actualizados y publicarán, a través de los medios electrónicos disponibles, la información completa y actualizada sobre el ejercicio de los recursos públicos</w:t>
      </w:r>
      <w:r w:rsidRPr="006B7924">
        <w:rPr>
          <w:rFonts w:ascii="Palatino Linotype" w:hAnsi="Palatino Linotype"/>
          <w:i/>
          <w:sz w:val="22"/>
        </w:rPr>
        <w:t xml:space="preserve"> y los indicadores que permitan rendir cuenta del cumplimiento de sus objetivos y los resultados obtenidos.</w:t>
      </w:r>
    </w:p>
    <w:p w14:paraId="042705A7" w14:textId="77777777" w:rsidR="008E4483" w:rsidRPr="006B7924" w:rsidRDefault="008E4483" w:rsidP="001636EB">
      <w:pPr>
        <w:spacing w:line="360" w:lineRule="auto"/>
        <w:ind w:left="567" w:right="567"/>
        <w:jc w:val="both"/>
        <w:rPr>
          <w:rFonts w:ascii="Palatino Linotype" w:hAnsi="Palatino Linotype"/>
          <w:i/>
          <w:sz w:val="22"/>
        </w:rPr>
      </w:pPr>
    </w:p>
    <w:p w14:paraId="6810788F" w14:textId="77777777" w:rsidR="008E4483" w:rsidRPr="006B7924" w:rsidRDefault="008E4483" w:rsidP="001636EB">
      <w:pPr>
        <w:spacing w:line="360" w:lineRule="auto"/>
        <w:ind w:left="567" w:right="567"/>
        <w:jc w:val="both"/>
        <w:rPr>
          <w:rFonts w:ascii="Palatino Linotype" w:hAnsi="Palatino Linotype" w:cs="Arial"/>
          <w:i/>
          <w:sz w:val="22"/>
        </w:rPr>
      </w:pPr>
      <w:r w:rsidRPr="006B7924">
        <w:rPr>
          <w:rFonts w:ascii="Palatino Linotype" w:hAnsi="Palatino Linotype"/>
          <w:i/>
          <w:sz w:val="22"/>
        </w:rPr>
        <w:t>VII. La ley reglamentaria, determinará la manera en que los sujetos obligados deberán hacer pública la información relativa a los recursos públicos que entreguen a personas físicas o jurídicas colectivas.”</w:t>
      </w:r>
    </w:p>
    <w:p w14:paraId="5AEDFC2F" w14:textId="77777777" w:rsidR="008E4483" w:rsidRPr="006B7924" w:rsidRDefault="008E4483" w:rsidP="001636EB">
      <w:pPr>
        <w:spacing w:line="360" w:lineRule="auto"/>
        <w:ind w:left="567" w:right="567"/>
        <w:jc w:val="both"/>
        <w:rPr>
          <w:rFonts w:ascii="Palatino Linotype" w:hAnsi="Palatino Linotype"/>
          <w:sz w:val="22"/>
        </w:rPr>
      </w:pPr>
    </w:p>
    <w:p w14:paraId="76F0890A" w14:textId="77777777" w:rsidR="008E4483" w:rsidRPr="006B7924" w:rsidRDefault="008E4483" w:rsidP="001636EB">
      <w:pPr>
        <w:spacing w:line="360" w:lineRule="auto"/>
        <w:ind w:left="567" w:right="567"/>
        <w:jc w:val="both"/>
        <w:rPr>
          <w:rFonts w:ascii="Palatino Linotype" w:hAnsi="Palatino Linotype"/>
          <w:sz w:val="22"/>
        </w:rPr>
      </w:pPr>
      <w:r w:rsidRPr="006B7924">
        <w:rPr>
          <w:rFonts w:ascii="Palatino Linotype" w:hAnsi="Palatino Linotype"/>
          <w:sz w:val="22"/>
        </w:rPr>
        <w:t>(Énfasis añadido)</w:t>
      </w:r>
    </w:p>
    <w:p w14:paraId="04C6290A" w14:textId="77777777" w:rsidR="008E4483" w:rsidRPr="006B7924" w:rsidRDefault="008E4483" w:rsidP="008E4483">
      <w:pPr>
        <w:spacing w:line="360" w:lineRule="auto"/>
        <w:ind w:left="567" w:right="567"/>
        <w:jc w:val="both"/>
        <w:rPr>
          <w:rFonts w:ascii="Palatino Linotype" w:hAnsi="Palatino Linotype"/>
          <w:sz w:val="22"/>
        </w:rPr>
      </w:pPr>
    </w:p>
    <w:p w14:paraId="41212765" w14:textId="6239A0F6" w:rsidR="008E4483" w:rsidRPr="006B7924" w:rsidRDefault="008E4483" w:rsidP="008E4483">
      <w:pPr>
        <w:pStyle w:val="Prrafodelista"/>
        <w:numPr>
          <w:ilvl w:val="0"/>
          <w:numId w:val="1"/>
        </w:numPr>
        <w:spacing w:line="360" w:lineRule="auto"/>
        <w:jc w:val="both"/>
        <w:rPr>
          <w:rFonts w:ascii="Palatino Linotype" w:hAnsi="Palatino Linotype" w:cs="Arial"/>
        </w:rPr>
      </w:pPr>
      <w:r w:rsidRPr="006B7924">
        <w:rPr>
          <w:rFonts w:ascii="Palatino Linotype" w:hAnsi="Palatino Linotype" w:cs="Arial"/>
        </w:rPr>
        <w:t>Adicional, tenemos que la Ley de Transparencia y Acceso a la Información Pública del Estado de México y Municipios, prevé en su artículo 23 fracción I</w:t>
      </w:r>
      <w:r w:rsidR="00E00CF8" w:rsidRPr="006B7924">
        <w:rPr>
          <w:rFonts w:ascii="Palatino Linotype" w:hAnsi="Palatino Linotype" w:cs="Arial"/>
        </w:rPr>
        <w:t>V</w:t>
      </w:r>
      <w:r w:rsidRPr="006B7924">
        <w:rPr>
          <w:rFonts w:ascii="Palatino Linotype" w:hAnsi="Palatino Linotype" w:cs="Arial"/>
        </w:rPr>
        <w:t>, lo siguiente:</w:t>
      </w:r>
    </w:p>
    <w:p w14:paraId="2FF12176" w14:textId="77777777" w:rsidR="008E4483" w:rsidRPr="006B7924" w:rsidRDefault="008E4483" w:rsidP="008E4483">
      <w:pPr>
        <w:spacing w:line="360" w:lineRule="auto"/>
        <w:jc w:val="both"/>
        <w:rPr>
          <w:rFonts w:ascii="Palatino Linotype" w:hAnsi="Palatino Linotype" w:cs="Arial"/>
        </w:rPr>
      </w:pPr>
    </w:p>
    <w:p w14:paraId="509D888E" w14:textId="77777777" w:rsidR="008E4483" w:rsidRPr="006B7924" w:rsidRDefault="008E4483" w:rsidP="001636EB">
      <w:pPr>
        <w:spacing w:line="360" w:lineRule="auto"/>
        <w:ind w:left="567" w:right="822"/>
        <w:jc w:val="both"/>
        <w:rPr>
          <w:rFonts w:ascii="Palatino Linotype" w:eastAsia="MS Mincho" w:hAnsi="Palatino Linotype" w:cs="Arial"/>
          <w:i/>
          <w:sz w:val="22"/>
          <w:szCs w:val="22"/>
        </w:rPr>
      </w:pPr>
      <w:r w:rsidRPr="006B7924">
        <w:rPr>
          <w:rFonts w:ascii="Palatino Linotype" w:eastAsia="MS Mincho" w:hAnsi="Palatino Linotype" w:cs="Arial"/>
          <w:b/>
          <w:i/>
          <w:sz w:val="22"/>
          <w:szCs w:val="22"/>
        </w:rPr>
        <w:t xml:space="preserve">“Artículo 23. Son sujetos obligados a transparentar y permitir el acceso a su información y </w:t>
      </w:r>
      <w:r w:rsidRPr="006B7924">
        <w:rPr>
          <w:rFonts w:ascii="Palatino Linotype" w:eastAsia="MS Mincho" w:hAnsi="Palatino Linotype"/>
          <w:b/>
          <w:i/>
          <w:sz w:val="22"/>
          <w:szCs w:val="22"/>
        </w:rPr>
        <w:t>proteger</w:t>
      </w:r>
      <w:r w:rsidRPr="006B7924">
        <w:rPr>
          <w:rFonts w:ascii="Palatino Linotype" w:eastAsia="MS Mincho" w:hAnsi="Palatino Linotype" w:cs="Arial"/>
          <w:b/>
          <w:i/>
          <w:sz w:val="22"/>
          <w:szCs w:val="22"/>
        </w:rPr>
        <w:t xml:space="preserve"> los datos personales que obren en su poder</w:t>
      </w:r>
      <w:r w:rsidRPr="006B7924">
        <w:rPr>
          <w:rFonts w:ascii="Palatino Linotype" w:eastAsia="MS Mincho" w:hAnsi="Palatino Linotype" w:cs="Arial"/>
          <w:i/>
          <w:sz w:val="22"/>
          <w:szCs w:val="22"/>
        </w:rPr>
        <w:t>:</w:t>
      </w:r>
    </w:p>
    <w:p w14:paraId="468C7D83" w14:textId="042810AB" w:rsidR="008E4483" w:rsidRPr="006B7924" w:rsidRDefault="00E00CF8" w:rsidP="001636EB">
      <w:pPr>
        <w:spacing w:line="360" w:lineRule="auto"/>
        <w:ind w:left="567" w:right="822"/>
        <w:jc w:val="both"/>
        <w:rPr>
          <w:rFonts w:ascii="Palatino Linotype" w:eastAsia="MS Mincho" w:hAnsi="Palatino Linotype" w:cs="Arial"/>
          <w:i/>
          <w:sz w:val="22"/>
          <w:szCs w:val="22"/>
        </w:rPr>
      </w:pPr>
      <w:r w:rsidRPr="006B7924">
        <w:rPr>
          <w:rFonts w:ascii="Palatino Linotype" w:eastAsia="MS Mincho" w:hAnsi="Palatino Linotype" w:cs="Arial"/>
          <w:i/>
          <w:sz w:val="22"/>
          <w:szCs w:val="22"/>
        </w:rPr>
        <w:t>…</w:t>
      </w:r>
    </w:p>
    <w:p w14:paraId="16B7E0D6" w14:textId="56029346" w:rsidR="008E4483" w:rsidRPr="006B7924" w:rsidRDefault="00E00CF8" w:rsidP="001636EB">
      <w:pPr>
        <w:spacing w:line="360" w:lineRule="auto"/>
        <w:ind w:left="567" w:right="822"/>
        <w:jc w:val="both"/>
        <w:rPr>
          <w:rFonts w:ascii="Palatino Linotype" w:eastAsia="MS Mincho" w:hAnsi="Palatino Linotype" w:cs="Arial"/>
          <w:b/>
          <w:i/>
          <w:iCs/>
          <w:sz w:val="22"/>
          <w:szCs w:val="22"/>
        </w:rPr>
      </w:pPr>
      <w:r w:rsidRPr="006B7924">
        <w:rPr>
          <w:rFonts w:ascii="Palatino Linotype" w:hAnsi="Palatino Linotype"/>
          <w:i/>
          <w:iCs/>
        </w:rPr>
        <w:t>IV. Los ayuntamientos y las dependencias, organismos, órganos y entidades de la administración municipal;</w:t>
      </w:r>
      <w:r w:rsidR="008E4483" w:rsidRPr="006B7924">
        <w:rPr>
          <w:rFonts w:ascii="Palatino Linotype" w:eastAsia="MS Mincho" w:hAnsi="Palatino Linotype" w:cs="Arial"/>
          <w:b/>
          <w:i/>
          <w:iCs/>
          <w:sz w:val="22"/>
          <w:szCs w:val="22"/>
        </w:rPr>
        <w:t xml:space="preserve"> </w:t>
      </w:r>
    </w:p>
    <w:p w14:paraId="273927D8" w14:textId="77777777" w:rsidR="008E4483" w:rsidRPr="006B7924" w:rsidRDefault="008E4483" w:rsidP="001636EB">
      <w:pPr>
        <w:spacing w:line="360" w:lineRule="auto"/>
        <w:ind w:left="567" w:right="822"/>
        <w:jc w:val="both"/>
        <w:rPr>
          <w:rFonts w:ascii="Palatino Linotype" w:eastAsia="MS Mincho" w:hAnsi="Palatino Linotype" w:cs="Arial"/>
          <w:b/>
          <w:i/>
          <w:sz w:val="22"/>
          <w:szCs w:val="22"/>
        </w:rPr>
      </w:pPr>
      <w:r w:rsidRPr="006B7924">
        <w:rPr>
          <w:rFonts w:ascii="Palatino Linotype" w:eastAsia="MS Mincho" w:hAnsi="Palatino Linotype" w:cs="Arial"/>
          <w:b/>
          <w:i/>
          <w:sz w:val="22"/>
          <w:szCs w:val="22"/>
        </w:rPr>
        <w:t>…</w:t>
      </w:r>
    </w:p>
    <w:p w14:paraId="56BA427D" w14:textId="77777777" w:rsidR="008E4483" w:rsidRPr="006B7924" w:rsidRDefault="008E4483" w:rsidP="001636EB">
      <w:pPr>
        <w:spacing w:line="360" w:lineRule="auto"/>
        <w:ind w:left="567" w:right="822"/>
        <w:jc w:val="both"/>
        <w:rPr>
          <w:rFonts w:ascii="Palatino Linotype" w:eastAsia="MS Mincho" w:hAnsi="Palatino Linotype"/>
          <w:b/>
          <w:i/>
          <w:sz w:val="22"/>
          <w:szCs w:val="22"/>
        </w:rPr>
      </w:pPr>
      <w:r w:rsidRPr="006B7924">
        <w:rPr>
          <w:rFonts w:ascii="Palatino Linotype" w:eastAsia="MS Mincho" w:hAnsi="Palatino Linotype"/>
          <w:b/>
          <w:i/>
          <w:sz w:val="22"/>
          <w:szCs w:val="22"/>
        </w:rPr>
        <w:lastRenderedPageBreak/>
        <w:t>Los sujetos obligados deberán hacer pública toda aquella información relativa a los montos y las personas a quienes entreguen, por cualquier motivo, recursos públicos</w:t>
      </w:r>
      <w:r w:rsidRPr="006B7924">
        <w:rPr>
          <w:rFonts w:ascii="Palatino Linotype" w:eastAsia="MS Mincho" w:hAnsi="Palatino Linotype"/>
          <w:i/>
          <w:sz w:val="22"/>
          <w:szCs w:val="22"/>
        </w:rPr>
        <w:t xml:space="preserve">, </w:t>
      </w:r>
      <w:r w:rsidRPr="006B7924">
        <w:rPr>
          <w:rFonts w:ascii="Palatino Linotype" w:eastAsia="MS Mincho" w:hAnsi="Palatino Linotype"/>
          <w:b/>
          <w:i/>
          <w:sz w:val="22"/>
          <w:szCs w:val="22"/>
        </w:rPr>
        <w:t>así como</w:t>
      </w:r>
      <w:r w:rsidRPr="006B7924">
        <w:rPr>
          <w:rFonts w:ascii="Palatino Linotype" w:eastAsia="MS Mincho" w:hAnsi="Palatino Linotype"/>
          <w:i/>
          <w:sz w:val="22"/>
          <w:szCs w:val="22"/>
        </w:rPr>
        <w:t xml:space="preserve"> </w:t>
      </w:r>
      <w:r w:rsidRPr="006B7924">
        <w:rPr>
          <w:rFonts w:ascii="Palatino Linotype" w:eastAsia="MS Mincho" w:hAnsi="Palatino Linotype"/>
          <w:b/>
          <w:i/>
          <w:sz w:val="22"/>
          <w:szCs w:val="22"/>
        </w:rPr>
        <w:t>los informes que dichas personas les entreguen sobre el uso y destino de dichos recursos.</w:t>
      </w:r>
    </w:p>
    <w:p w14:paraId="42959804" w14:textId="77777777" w:rsidR="008E4483" w:rsidRPr="006B7924" w:rsidRDefault="008E4483" w:rsidP="001636EB">
      <w:pPr>
        <w:spacing w:line="360" w:lineRule="auto"/>
        <w:ind w:left="567" w:right="822"/>
        <w:jc w:val="both"/>
        <w:rPr>
          <w:rFonts w:ascii="Palatino Linotype" w:eastAsia="MS Mincho" w:hAnsi="Palatino Linotype"/>
          <w:b/>
          <w:i/>
          <w:sz w:val="22"/>
          <w:szCs w:val="22"/>
        </w:rPr>
      </w:pPr>
    </w:p>
    <w:p w14:paraId="7FF5ACCA" w14:textId="77777777" w:rsidR="008E4483" w:rsidRPr="006B7924" w:rsidRDefault="008E4483" w:rsidP="001636EB">
      <w:pPr>
        <w:spacing w:line="360" w:lineRule="auto"/>
        <w:ind w:left="567" w:right="822"/>
        <w:jc w:val="both"/>
        <w:rPr>
          <w:rFonts w:ascii="Palatino Linotype" w:eastAsia="MS Mincho" w:hAnsi="Palatino Linotype" w:cs="Arial"/>
          <w:i/>
          <w:sz w:val="22"/>
          <w:szCs w:val="22"/>
        </w:rPr>
      </w:pPr>
      <w:r w:rsidRPr="006B7924">
        <w:rPr>
          <w:rFonts w:ascii="Palatino Linotype" w:eastAsia="MS Mincho" w:hAnsi="Palatino Linotype" w:cs="Arial"/>
          <w:b/>
          <w:i/>
          <w:sz w:val="22"/>
          <w:szCs w:val="22"/>
        </w:rPr>
        <w:t>Los servidores públicos deberán transparentar sus acciones así como garantizar y respetar el derecho de acceso a la información pública.”</w:t>
      </w:r>
    </w:p>
    <w:p w14:paraId="0EF2AB56" w14:textId="77777777" w:rsidR="008E4483" w:rsidRPr="006B7924" w:rsidRDefault="008E4483" w:rsidP="001636EB">
      <w:pPr>
        <w:spacing w:line="360" w:lineRule="auto"/>
        <w:ind w:left="567" w:right="822"/>
        <w:jc w:val="both"/>
        <w:rPr>
          <w:rFonts w:ascii="Palatino Linotype" w:eastAsia="MS Mincho" w:hAnsi="Palatino Linotype" w:cs="Arial"/>
          <w:i/>
          <w:sz w:val="22"/>
          <w:szCs w:val="22"/>
        </w:rPr>
      </w:pPr>
      <w:r w:rsidRPr="006B7924">
        <w:rPr>
          <w:rFonts w:ascii="Palatino Linotype" w:eastAsia="MS Mincho" w:hAnsi="Palatino Linotype" w:cs="Arial"/>
          <w:i/>
          <w:sz w:val="22"/>
          <w:szCs w:val="22"/>
        </w:rPr>
        <w:t>(Énfasis añadido)</w:t>
      </w:r>
    </w:p>
    <w:p w14:paraId="0EA3AFBA" w14:textId="77777777" w:rsidR="008E4483" w:rsidRPr="006B7924" w:rsidRDefault="008E4483" w:rsidP="001636EB">
      <w:pPr>
        <w:spacing w:line="360" w:lineRule="auto"/>
        <w:jc w:val="both"/>
        <w:rPr>
          <w:rFonts w:ascii="Palatino Linotype" w:hAnsi="Palatino Linotype" w:cs="Arial"/>
        </w:rPr>
      </w:pPr>
    </w:p>
    <w:p w14:paraId="38992FDD" w14:textId="77777777" w:rsidR="008E4483" w:rsidRPr="006B7924" w:rsidRDefault="008E4483" w:rsidP="008E4483">
      <w:pPr>
        <w:pStyle w:val="Prrafodelista"/>
        <w:numPr>
          <w:ilvl w:val="0"/>
          <w:numId w:val="1"/>
        </w:numPr>
        <w:spacing w:line="360" w:lineRule="auto"/>
        <w:jc w:val="both"/>
        <w:rPr>
          <w:rFonts w:ascii="Palatino Linotype" w:hAnsi="Palatino Linotype" w:cs="Arial"/>
        </w:rPr>
      </w:pPr>
      <w:r w:rsidRPr="006B7924">
        <w:rPr>
          <w:rFonts w:ascii="Palatino Linotype" w:hAnsi="Palatino Linotype" w:cs="Arial"/>
        </w:rPr>
        <w:t xml:space="preserve">Es así que,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 </w:t>
      </w:r>
    </w:p>
    <w:p w14:paraId="67CDFB16" w14:textId="77777777" w:rsidR="008E4483" w:rsidRPr="006B7924" w:rsidRDefault="008E4483" w:rsidP="008E4483">
      <w:pPr>
        <w:pStyle w:val="Prrafodelista"/>
        <w:spacing w:line="360" w:lineRule="auto"/>
        <w:ind w:left="0"/>
        <w:jc w:val="both"/>
        <w:rPr>
          <w:rFonts w:ascii="Palatino Linotype" w:hAnsi="Palatino Linotype" w:cs="Arial"/>
        </w:rPr>
      </w:pPr>
    </w:p>
    <w:p w14:paraId="642677F8" w14:textId="20962616" w:rsidR="008E4483" w:rsidRPr="006B7924" w:rsidRDefault="008E4483" w:rsidP="008E4483">
      <w:pPr>
        <w:pStyle w:val="Prrafodelista"/>
        <w:numPr>
          <w:ilvl w:val="0"/>
          <w:numId w:val="1"/>
        </w:numPr>
        <w:spacing w:line="360" w:lineRule="auto"/>
        <w:jc w:val="both"/>
        <w:rPr>
          <w:rFonts w:ascii="Palatino Linotype" w:hAnsi="Palatino Linotype" w:cs="Arial"/>
        </w:rPr>
      </w:pPr>
      <w:r w:rsidRPr="006B7924">
        <w:rPr>
          <w:rFonts w:ascii="Palatino Linotype" w:hAnsi="Palatino Linotype" w:cs="Arial"/>
        </w:rPr>
        <w:t>Por lo anterior, es de referir que,</w:t>
      </w:r>
      <w:r w:rsidRPr="006B7924">
        <w:rPr>
          <w:rFonts w:ascii="Palatino Linotype" w:hAnsi="Palatino Linotype" w:cs="Arial"/>
          <w:b/>
        </w:rPr>
        <w:t xml:space="preserve"> </w:t>
      </w:r>
      <w:r w:rsidR="00E87AD0" w:rsidRPr="006B7924">
        <w:rPr>
          <w:rFonts w:ascii="Palatino Linotype" w:hAnsi="Palatino Linotype" w:cs="Arial"/>
          <w:b/>
        </w:rPr>
        <w:t>el</w:t>
      </w:r>
      <w:r w:rsidRPr="006B7924">
        <w:rPr>
          <w:rFonts w:ascii="Palatino Linotype" w:hAnsi="Palatino Linotype"/>
          <w:b/>
          <w:bCs/>
        </w:rPr>
        <w:t xml:space="preserve"> </w:t>
      </w:r>
      <w:r w:rsidR="00F24E6A" w:rsidRPr="006B7924">
        <w:rPr>
          <w:rFonts w:ascii="Palatino Linotype" w:eastAsia="Calibri" w:hAnsi="Palatino Linotype" w:cs="Arial"/>
          <w:b/>
          <w:bCs/>
          <w:lang w:val="es-ES"/>
        </w:rPr>
        <w:t>Ayuntamiento de Chimalhuacán</w:t>
      </w:r>
      <w:r w:rsidRPr="006B7924">
        <w:rPr>
          <w:rFonts w:ascii="Palatino Linotype" w:hAnsi="Palatino Linotype" w:cs="Arial"/>
        </w:rPr>
        <w:t>, al ser un Sujeto Obligado comprendido por la Legislación Local en materia de Transparencia, se encuentra obligado a hacer pública toda aquella información que genere, administre o posea.</w:t>
      </w:r>
    </w:p>
    <w:p w14:paraId="6677E903" w14:textId="77777777" w:rsidR="00D47015" w:rsidRPr="006B7924" w:rsidRDefault="00D47015" w:rsidP="00D47015">
      <w:pPr>
        <w:pStyle w:val="Prrafodelista"/>
        <w:rPr>
          <w:rFonts w:ascii="Palatino Linotype" w:hAnsi="Palatino Linotype" w:cs="Arial"/>
        </w:rPr>
      </w:pPr>
    </w:p>
    <w:p w14:paraId="12CB4493" w14:textId="0C598A2A" w:rsidR="00671FDF" w:rsidRPr="006B7924" w:rsidRDefault="007820F2" w:rsidP="007820F2">
      <w:pPr>
        <w:pStyle w:val="Prrafodelista"/>
        <w:tabs>
          <w:tab w:val="left" w:pos="426"/>
        </w:tabs>
        <w:spacing w:before="240" w:after="240" w:line="360" w:lineRule="auto"/>
        <w:ind w:left="0" w:right="51"/>
        <w:jc w:val="both"/>
        <w:outlineLvl w:val="2"/>
        <w:rPr>
          <w:rFonts w:ascii="Palatino Linotype" w:hAnsi="Palatino Linotype"/>
          <w:b/>
          <w:color w:val="000000" w:themeColor="text1"/>
        </w:rPr>
      </w:pPr>
      <w:bookmarkStart w:id="32" w:name="_Toc87456491"/>
      <w:r w:rsidRPr="006B7924">
        <w:rPr>
          <w:rFonts w:ascii="Palatino Linotype" w:hAnsi="Palatino Linotype"/>
          <w:b/>
          <w:color w:val="000000" w:themeColor="text1"/>
        </w:rPr>
        <w:t xml:space="preserve">II. </w:t>
      </w:r>
      <w:r w:rsidR="00FD0BDD" w:rsidRPr="006B7924">
        <w:rPr>
          <w:rFonts w:ascii="Palatino Linotype" w:hAnsi="Palatino Linotype"/>
          <w:b/>
          <w:color w:val="000000" w:themeColor="text1"/>
        </w:rPr>
        <w:t>De</w:t>
      </w:r>
      <w:r w:rsidR="00765786" w:rsidRPr="006B7924">
        <w:rPr>
          <w:rFonts w:ascii="Palatino Linotype" w:hAnsi="Palatino Linotype"/>
          <w:b/>
          <w:color w:val="000000" w:themeColor="text1"/>
        </w:rPr>
        <w:t xml:space="preserve"> l</w:t>
      </w:r>
      <w:r w:rsidR="00F335D8" w:rsidRPr="006B7924">
        <w:rPr>
          <w:rFonts w:ascii="Palatino Linotype" w:hAnsi="Palatino Linotype"/>
          <w:b/>
          <w:color w:val="000000" w:themeColor="text1"/>
        </w:rPr>
        <w:t>a</w:t>
      </w:r>
      <w:r w:rsidR="000128B5" w:rsidRPr="006B7924">
        <w:rPr>
          <w:rFonts w:ascii="Palatino Linotype" w:hAnsi="Palatino Linotype"/>
          <w:b/>
          <w:color w:val="000000" w:themeColor="text1"/>
        </w:rPr>
        <w:t xml:space="preserve">s </w:t>
      </w:r>
      <w:r w:rsidR="00F335D8" w:rsidRPr="006B7924">
        <w:rPr>
          <w:rFonts w:ascii="Palatino Linotype" w:hAnsi="Palatino Linotype"/>
          <w:b/>
          <w:color w:val="000000" w:themeColor="text1"/>
        </w:rPr>
        <w:t>actuaciones de las partes</w:t>
      </w:r>
      <w:r w:rsidR="00CC63CB" w:rsidRPr="006B7924">
        <w:rPr>
          <w:rFonts w:ascii="Palatino Linotype" w:hAnsi="Palatino Linotype"/>
          <w:b/>
          <w:color w:val="000000" w:themeColor="text1"/>
        </w:rPr>
        <w:t>.</w:t>
      </w:r>
      <w:bookmarkEnd w:id="32"/>
    </w:p>
    <w:p w14:paraId="2DECDC75" w14:textId="77777777" w:rsidR="00E44438" w:rsidRPr="006B7924" w:rsidRDefault="00E44438" w:rsidP="00E44438">
      <w:pPr>
        <w:pStyle w:val="Prrafodelista"/>
        <w:spacing w:line="360" w:lineRule="auto"/>
        <w:ind w:left="0"/>
        <w:jc w:val="both"/>
        <w:rPr>
          <w:rFonts w:ascii="Palatino Linotype" w:eastAsia="MS Mincho" w:hAnsi="Palatino Linotype"/>
        </w:rPr>
      </w:pPr>
    </w:p>
    <w:p w14:paraId="1FB6F1F5" w14:textId="77777777" w:rsidR="00F335D8" w:rsidRPr="006B7924" w:rsidRDefault="00F335D8" w:rsidP="00333A85">
      <w:pPr>
        <w:pStyle w:val="Prrafodelista"/>
        <w:numPr>
          <w:ilvl w:val="0"/>
          <w:numId w:val="1"/>
        </w:numPr>
        <w:tabs>
          <w:tab w:val="left" w:pos="567"/>
        </w:tabs>
        <w:spacing w:line="360" w:lineRule="auto"/>
        <w:jc w:val="both"/>
        <w:rPr>
          <w:rFonts w:ascii="Palatino Linotype" w:eastAsia="Calibri" w:hAnsi="Palatino Linotype" w:cs="Arial"/>
        </w:rPr>
      </w:pPr>
      <w:r w:rsidRPr="006B7924">
        <w:rPr>
          <w:rFonts w:ascii="Palatino Linotype" w:eastAsia="Calibri" w:hAnsi="Palatino Linotype" w:cs="Arial"/>
        </w:rPr>
        <w:t>Para tratar de ser más gráficos en la representación de las actuaciones de las partes, es necesario realizar el siguiente recuadro:</w:t>
      </w:r>
    </w:p>
    <w:p w14:paraId="1A9DB5FC" w14:textId="77777777" w:rsidR="00F335D8" w:rsidRPr="006B7924" w:rsidRDefault="00F335D8" w:rsidP="00F335D8">
      <w:pPr>
        <w:pStyle w:val="Prrafodelista"/>
        <w:tabs>
          <w:tab w:val="left" w:pos="567"/>
        </w:tabs>
        <w:spacing w:line="360" w:lineRule="auto"/>
        <w:ind w:left="0"/>
        <w:jc w:val="both"/>
        <w:rPr>
          <w:rFonts w:ascii="Palatino Linotype" w:eastAsia="Calibri" w:hAnsi="Palatino Linotype" w:cs="Arial"/>
        </w:rPr>
      </w:pPr>
    </w:p>
    <w:tbl>
      <w:tblPr>
        <w:tblStyle w:val="Tablaconcuadrcula"/>
        <w:tblW w:w="8759" w:type="dxa"/>
        <w:tblLook w:val="04A0" w:firstRow="1" w:lastRow="0" w:firstColumn="1" w:lastColumn="0" w:noHBand="0" w:noVBand="1"/>
      </w:tblPr>
      <w:tblGrid>
        <w:gridCol w:w="2561"/>
        <w:gridCol w:w="4374"/>
        <w:gridCol w:w="1824"/>
      </w:tblGrid>
      <w:tr w:rsidR="00F335D8" w:rsidRPr="006B7924" w14:paraId="743B5ECE" w14:textId="77777777" w:rsidTr="007F57A0">
        <w:tc>
          <w:tcPr>
            <w:tcW w:w="2689" w:type="dxa"/>
          </w:tcPr>
          <w:p w14:paraId="672FB12C" w14:textId="148AB080" w:rsidR="00F335D8" w:rsidRPr="006B7924" w:rsidRDefault="00F335D8" w:rsidP="00F335D8">
            <w:pPr>
              <w:pStyle w:val="Prrafodelista"/>
              <w:tabs>
                <w:tab w:val="left" w:pos="567"/>
              </w:tabs>
              <w:spacing w:line="360" w:lineRule="auto"/>
              <w:ind w:left="0"/>
              <w:jc w:val="center"/>
              <w:rPr>
                <w:rFonts w:ascii="Palatino Linotype" w:eastAsia="Calibri" w:hAnsi="Palatino Linotype" w:cs="Arial"/>
                <w:b/>
              </w:rPr>
            </w:pPr>
            <w:r w:rsidRPr="006B7924">
              <w:rPr>
                <w:rFonts w:ascii="Palatino Linotype" w:eastAsia="Calibri" w:hAnsi="Palatino Linotype" w:cs="Arial"/>
                <w:b/>
              </w:rPr>
              <w:lastRenderedPageBreak/>
              <w:t>Información solicitada</w:t>
            </w:r>
          </w:p>
        </w:tc>
        <w:tc>
          <w:tcPr>
            <w:tcW w:w="4819" w:type="dxa"/>
          </w:tcPr>
          <w:p w14:paraId="2BACD6E0" w14:textId="42A5AE91" w:rsidR="00F335D8" w:rsidRPr="006B7924" w:rsidRDefault="00F335D8" w:rsidP="00F335D8">
            <w:pPr>
              <w:pStyle w:val="Prrafodelista"/>
              <w:tabs>
                <w:tab w:val="left" w:pos="567"/>
              </w:tabs>
              <w:spacing w:line="360" w:lineRule="auto"/>
              <w:ind w:left="0"/>
              <w:jc w:val="center"/>
              <w:rPr>
                <w:rFonts w:ascii="Palatino Linotype" w:eastAsia="Calibri" w:hAnsi="Palatino Linotype" w:cs="Arial"/>
                <w:b/>
              </w:rPr>
            </w:pPr>
            <w:r w:rsidRPr="006B7924">
              <w:rPr>
                <w:rFonts w:ascii="Palatino Linotype" w:eastAsia="Calibri" w:hAnsi="Palatino Linotype" w:cs="Arial"/>
                <w:b/>
              </w:rPr>
              <w:t>Respuesta</w:t>
            </w:r>
          </w:p>
        </w:tc>
        <w:tc>
          <w:tcPr>
            <w:tcW w:w="1251" w:type="dxa"/>
          </w:tcPr>
          <w:p w14:paraId="20BC2CD0" w14:textId="33C90A87" w:rsidR="00F335D8" w:rsidRPr="006B7924" w:rsidRDefault="00F335D8" w:rsidP="00F335D8">
            <w:pPr>
              <w:pStyle w:val="Prrafodelista"/>
              <w:tabs>
                <w:tab w:val="left" w:pos="567"/>
              </w:tabs>
              <w:spacing w:line="360" w:lineRule="auto"/>
              <w:ind w:left="0"/>
              <w:jc w:val="center"/>
              <w:rPr>
                <w:rFonts w:ascii="Palatino Linotype" w:eastAsia="Calibri" w:hAnsi="Palatino Linotype" w:cs="Arial"/>
                <w:b/>
              </w:rPr>
            </w:pPr>
            <w:r w:rsidRPr="006B7924">
              <w:rPr>
                <w:rFonts w:ascii="Palatino Linotype" w:eastAsia="Calibri" w:hAnsi="Palatino Linotype" w:cs="Arial"/>
                <w:b/>
              </w:rPr>
              <w:t>¿Colma?</w:t>
            </w:r>
          </w:p>
        </w:tc>
      </w:tr>
      <w:tr w:rsidR="00EF43E0" w:rsidRPr="006B7924" w14:paraId="21751BCD" w14:textId="77777777" w:rsidTr="007F57A0">
        <w:tc>
          <w:tcPr>
            <w:tcW w:w="2689" w:type="dxa"/>
          </w:tcPr>
          <w:p w14:paraId="24B10B7C" w14:textId="507A9164" w:rsidR="00EF43E0" w:rsidRPr="006B7924" w:rsidRDefault="00EF43E0" w:rsidP="00EF43E0">
            <w:pPr>
              <w:pStyle w:val="Prrafodelista"/>
              <w:tabs>
                <w:tab w:val="left" w:pos="567"/>
              </w:tabs>
              <w:spacing w:line="360" w:lineRule="auto"/>
              <w:ind w:left="0"/>
              <w:jc w:val="both"/>
              <w:rPr>
                <w:rFonts w:ascii="Palatino Linotype" w:eastAsia="Calibri" w:hAnsi="Palatino Linotype" w:cs="Arial"/>
              </w:rPr>
            </w:pPr>
            <w:r w:rsidRPr="006B7924">
              <w:rPr>
                <w:rFonts w:ascii="Palatino Linotype" w:eastAsia="Times New Roman" w:hAnsi="Palatino Linotype" w:cs="Times New Roman"/>
                <w:szCs w:val="22"/>
                <w:lang w:eastAsia="es-MX"/>
              </w:rPr>
              <w:t>Copia de la póliza de cheque de enero del 2022 a la fecha;</w:t>
            </w:r>
          </w:p>
        </w:tc>
        <w:tc>
          <w:tcPr>
            <w:tcW w:w="4819" w:type="dxa"/>
          </w:tcPr>
          <w:p w14:paraId="37125742" w14:textId="4496454F" w:rsidR="00EF43E0" w:rsidRPr="006B7924" w:rsidRDefault="004B0931" w:rsidP="00EF43E0">
            <w:pPr>
              <w:pStyle w:val="Prrafodelista"/>
              <w:tabs>
                <w:tab w:val="left" w:pos="567"/>
              </w:tabs>
              <w:spacing w:line="360" w:lineRule="auto"/>
              <w:ind w:left="0"/>
              <w:jc w:val="both"/>
              <w:rPr>
                <w:rFonts w:ascii="Palatino Linotype" w:eastAsia="Calibri" w:hAnsi="Palatino Linotype" w:cs="Arial"/>
              </w:rPr>
            </w:pPr>
            <w:r w:rsidRPr="006B7924">
              <w:rPr>
                <w:rFonts w:ascii="Palatino Linotype" w:eastAsia="Calibri" w:hAnsi="Palatino Linotype" w:cs="Arial"/>
              </w:rPr>
              <w:t>Se encuentra pendiente de integración para el informe trimestral.</w:t>
            </w:r>
          </w:p>
        </w:tc>
        <w:tc>
          <w:tcPr>
            <w:tcW w:w="1251" w:type="dxa"/>
          </w:tcPr>
          <w:p w14:paraId="55AA5631" w14:textId="45D3E6B6" w:rsidR="00EF43E0" w:rsidRPr="006B7924" w:rsidRDefault="006105A6" w:rsidP="00244170">
            <w:pPr>
              <w:pStyle w:val="Prrafodelista"/>
              <w:tabs>
                <w:tab w:val="left" w:pos="567"/>
              </w:tabs>
              <w:spacing w:line="360" w:lineRule="auto"/>
              <w:ind w:left="0"/>
              <w:jc w:val="both"/>
              <w:rPr>
                <w:rFonts w:ascii="Palatino Linotype" w:eastAsia="Calibri" w:hAnsi="Palatino Linotype" w:cs="Arial"/>
              </w:rPr>
            </w:pPr>
            <w:r w:rsidRPr="006B7924">
              <w:rPr>
                <w:rFonts w:ascii="Palatino Linotype" w:eastAsia="Calibri" w:hAnsi="Palatino Linotype" w:cs="Arial"/>
              </w:rPr>
              <w:t xml:space="preserve">Parcialmente. </w:t>
            </w:r>
          </w:p>
        </w:tc>
      </w:tr>
      <w:tr w:rsidR="00EF43E0" w:rsidRPr="006B7924" w14:paraId="05317F7F" w14:textId="77777777" w:rsidTr="007F57A0">
        <w:tc>
          <w:tcPr>
            <w:tcW w:w="2689" w:type="dxa"/>
          </w:tcPr>
          <w:p w14:paraId="24B84897" w14:textId="09288545" w:rsidR="00EF43E0" w:rsidRPr="006B7924" w:rsidRDefault="00EF43E0" w:rsidP="00EF43E0">
            <w:pPr>
              <w:pStyle w:val="Prrafodelista"/>
              <w:tabs>
                <w:tab w:val="left" w:pos="567"/>
              </w:tabs>
              <w:spacing w:line="360" w:lineRule="auto"/>
              <w:ind w:left="0"/>
              <w:jc w:val="both"/>
              <w:rPr>
                <w:rFonts w:ascii="Palatino Linotype" w:eastAsia="Calibri" w:hAnsi="Palatino Linotype" w:cs="Arial"/>
              </w:rPr>
            </w:pPr>
            <w:r w:rsidRPr="006B7924">
              <w:rPr>
                <w:rFonts w:ascii="Palatino Linotype" w:eastAsia="Times New Roman" w:hAnsi="Palatino Linotype" w:cs="Times New Roman"/>
                <w:szCs w:val="22"/>
                <w:lang w:eastAsia="es-MX"/>
              </w:rPr>
              <w:t>Lista de cheques emitidos desde enero 2022 a la fecha, precisando solamente el número de cheque, concepto de pago y cantidad;</w:t>
            </w:r>
          </w:p>
        </w:tc>
        <w:tc>
          <w:tcPr>
            <w:tcW w:w="4819" w:type="dxa"/>
          </w:tcPr>
          <w:p w14:paraId="6602AE31" w14:textId="08176BF4" w:rsidR="004B0931" w:rsidRPr="006B7924" w:rsidRDefault="004B0931" w:rsidP="004B0931">
            <w:pPr>
              <w:tabs>
                <w:tab w:val="left" w:pos="284"/>
                <w:tab w:val="left" w:pos="426"/>
              </w:tabs>
              <w:spacing w:line="360" w:lineRule="auto"/>
              <w:jc w:val="both"/>
              <w:rPr>
                <w:rFonts w:ascii="Palatino Linotype" w:hAnsi="Palatino Linotype"/>
                <w:color w:val="000000" w:themeColor="text1"/>
                <w:szCs w:val="22"/>
              </w:rPr>
            </w:pPr>
            <w:r w:rsidRPr="006B7924">
              <w:rPr>
                <w:rFonts w:ascii="Palatino Linotype" w:hAnsi="Palatino Linotype"/>
                <w:color w:val="000000" w:themeColor="text1"/>
                <w:szCs w:val="22"/>
              </w:rPr>
              <w:t>Se encuentra en proceso de generación para la integración al informe trimestral.</w:t>
            </w:r>
          </w:p>
          <w:p w14:paraId="4CC58D6A" w14:textId="5EA6C990" w:rsidR="00EF43E0" w:rsidRPr="006B7924" w:rsidRDefault="00EF43E0" w:rsidP="00EF43E0">
            <w:pPr>
              <w:pStyle w:val="Prrafodelista"/>
              <w:tabs>
                <w:tab w:val="left" w:pos="567"/>
              </w:tabs>
              <w:spacing w:line="360" w:lineRule="auto"/>
              <w:ind w:left="0"/>
              <w:jc w:val="both"/>
              <w:rPr>
                <w:rFonts w:ascii="Palatino Linotype" w:eastAsia="Calibri" w:hAnsi="Palatino Linotype" w:cs="Arial"/>
              </w:rPr>
            </w:pPr>
          </w:p>
        </w:tc>
        <w:tc>
          <w:tcPr>
            <w:tcW w:w="1251" w:type="dxa"/>
          </w:tcPr>
          <w:p w14:paraId="51CEFD10" w14:textId="694CE401" w:rsidR="004B0931" w:rsidRPr="006B7924" w:rsidRDefault="004B0931" w:rsidP="00244170">
            <w:pPr>
              <w:pStyle w:val="Prrafodelista"/>
              <w:tabs>
                <w:tab w:val="left" w:pos="567"/>
              </w:tabs>
              <w:spacing w:line="360" w:lineRule="auto"/>
              <w:ind w:left="0"/>
              <w:jc w:val="both"/>
              <w:rPr>
                <w:rFonts w:ascii="Palatino Linotype" w:eastAsia="Calibri" w:hAnsi="Palatino Linotype" w:cs="Arial"/>
              </w:rPr>
            </w:pPr>
            <w:r w:rsidRPr="006B7924">
              <w:rPr>
                <w:rFonts w:ascii="Palatino Linotype" w:eastAsia="Calibri" w:hAnsi="Palatino Linotype" w:cs="Arial"/>
              </w:rPr>
              <w:t>No colma.</w:t>
            </w:r>
          </w:p>
        </w:tc>
      </w:tr>
      <w:tr w:rsidR="00EF43E0" w:rsidRPr="006B7924" w14:paraId="0E6F57CA" w14:textId="77777777" w:rsidTr="007F57A0">
        <w:tc>
          <w:tcPr>
            <w:tcW w:w="2689" w:type="dxa"/>
          </w:tcPr>
          <w:p w14:paraId="56F4D339" w14:textId="1C5B628A" w:rsidR="00EF43E0" w:rsidRPr="006B7924" w:rsidRDefault="00EF43E0" w:rsidP="00EF43E0">
            <w:pPr>
              <w:pStyle w:val="Prrafodelista"/>
              <w:tabs>
                <w:tab w:val="left" w:pos="567"/>
              </w:tabs>
              <w:spacing w:line="360" w:lineRule="auto"/>
              <w:ind w:left="0"/>
              <w:jc w:val="both"/>
              <w:rPr>
                <w:rFonts w:ascii="Palatino Linotype" w:eastAsia="Calibri" w:hAnsi="Palatino Linotype" w:cs="Arial"/>
              </w:rPr>
            </w:pPr>
            <w:r w:rsidRPr="006B7924">
              <w:rPr>
                <w:rFonts w:ascii="Palatino Linotype" w:eastAsia="Times New Roman" w:hAnsi="Palatino Linotype" w:cs="Times New Roman"/>
                <w:szCs w:val="22"/>
                <w:lang w:eastAsia="es-MX"/>
              </w:rPr>
              <w:t>Costo mensual y copia de las facturas por concepto de gasolina, alimentos y hospedajes del presidente municipal;</w:t>
            </w:r>
          </w:p>
        </w:tc>
        <w:tc>
          <w:tcPr>
            <w:tcW w:w="4819" w:type="dxa"/>
          </w:tcPr>
          <w:p w14:paraId="0958125E" w14:textId="19317F14" w:rsidR="00EF43E0" w:rsidRPr="006B7924" w:rsidRDefault="004B0931" w:rsidP="00EF43E0">
            <w:pPr>
              <w:pStyle w:val="Prrafodelista"/>
              <w:tabs>
                <w:tab w:val="left" w:pos="567"/>
              </w:tabs>
              <w:spacing w:line="360" w:lineRule="auto"/>
              <w:ind w:left="0"/>
              <w:jc w:val="both"/>
              <w:rPr>
                <w:rFonts w:ascii="Palatino Linotype" w:eastAsia="Calibri" w:hAnsi="Palatino Linotype" w:cs="Arial"/>
              </w:rPr>
            </w:pPr>
            <w:r w:rsidRPr="006B7924">
              <w:rPr>
                <w:rFonts w:ascii="Palatino Linotype" w:hAnsi="Palatino Linotype"/>
                <w:color w:val="000000" w:themeColor="text1"/>
                <w:szCs w:val="22"/>
              </w:rPr>
              <w:t>Aún no se han generado gastos por dicho concepto de enero a marzo de 2022</w:t>
            </w:r>
          </w:p>
        </w:tc>
        <w:tc>
          <w:tcPr>
            <w:tcW w:w="1251" w:type="dxa"/>
          </w:tcPr>
          <w:p w14:paraId="12C55FC4" w14:textId="4E38BB51" w:rsidR="00EF43E0" w:rsidRPr="006B7924" w:rsidRDefault="004B0931" w:rsidP="00EF43E0">
            <w:pPr>
              <w:pStyle w:val="Prrafodelista"/>
              <w:tabs>
                <w:tab w:val="left" w:pos="567"/>
              </w:tabs>
              <w:spacing w:line="360" w:lineRule="auto"/>
              <w:ind w:left="0"/>
              <w:jc w:val="both"/>
              <w:rPr>
                <w:rFonts w:ascii="Palatino Linotype" w:eastAsia="Calibri" w:hAnsi="Palatino Linotype" w:cs="Arial"/>
              </w:rPr>
            </w:pPr>
            <w:r w:rsidRPr="006B7924">
              <w:rPr>
                <w:rFonts w:ascii="Palatino Linotype" w:eastAsia="Calibri" w:hAnsi="Palatino Linotype" w:cs="Arial"/>
              </w:rPr>
              <w:t>SI COLMA.</w:t>
            </w:r>
          </w:p>
        </w:tc>
      </w:tr>
      <w:tr w:rsidR="00EF43E0" w:rsidRPr="006B7924" w14:paraId="38D9D726" w14:textId="77777777" w:rsidTr="007F57A0">
        <w:tc>
          <w:tcPr>
            <w:tcW w:w="2689" w:type="dxa"/>
          </w:tcPr>
          <w:p w14:paraId="60879E92" w14:textId="3342DD93" w:rsidR="00EF43E0" w:rsidRPr="006B7924" w:rsidRDefault="00EF43E0" w:rsidP="00EF43E0">
            <w:pPr>
              <w:pStyle w:val="Prrafodelista"/>
              <w:tabs>
                <w:tab w:val="left" w:pos="567"/>
              </w:tabs>
              <w:spacing w:line="360" w:lineRule="auto"/>
              <w:ind w:left="0"/>
              <w:jc w:val="both"/>
              <w:rPr>
                <w:rFonts w:ascii="Palatino Linotype" w:eastAsia="Calibri" w:hAnsi="Palatino Linotype" w:cs="Arial"/>
              </w:rPr>
            </w:pPr>
            <w:r w:rsidRPr="006B7924">
              <w:rPr>
                <w:rFonts w:ascii="Palatino Linotype" w:eastAsia="Times New Roman" w:hAnsi="Palatino Linotype" w:cs="Times New Roman"/>
                <w:szCs w:val="22"/>
                <w:lang w:eastAsia="es-MX"/>
              </w:rPr>
              <w:t xml:space="preserve">Número de empleados que tiene la oficina de la presidencia municipal (nombres, sueldos y si tienen derecho a </w:t>
            </w:r>
            <w:r w:rsidRPr="006B7924">
              <w:rPr>
                <w:rFonts w:ascii="Palatino Linotype" w:eastAsia="Times New Roman" w:hAnsi="Palatino Linotype" w:cs="Times New Roman"/>
                <w:szCs w:val="22"/>
                <w:lang w:eastAsia="es-MX"/>
              </w:rPr>
              <w:lastRenderedPageBreak/>
              <w:t>viaticos o pago de gastos alimenticios y/o transporte);</w:t>
            </w:r>
          </w:p>
        </w:tc>
        <w:tc>
          <w:tcPr>
            <w:tcW w:w="4819" w:type="dxa"/>
          </w:tcPr>
          <w:p w14:paraId="79FF244C" w14:textId="77777777" w:rsidR="00EF43E0" w:rsidRPr="006B7924" w:rsidRDefault="00337743" w:rsidP="00EF43E0">
            <w:pPr>
              <w:pStyle w:val="Prrafodelista"/>
              <w:tabs>
                <w:tab w:val="left" w:pos="567"/>
              </w:tabs>
              <w:spacing w:line="360" w:lineRule="auto"/>
              <w:ind w:left="0"/>
              <w:jc w:val="both"/>
              <w:rPr>
                <w:rFonts w:ascii="Palatino Linotype" w:eastAsia="Calibri" w:hAnsi="Palatino Linotype" w:cs="Arial"/>
              </w:rPr>
            </w:pPr>
            <w:r w:rsidRPr="006B7924">
              <w:rPr>
                <w:rFonts w:ascii="Palatino Linotype" w:eastAsia="Calibri" w:hAnsi="Palatino Linotype" w:cs="Arial"/>
              </w:rPr>
              <w:lastRenderedPageBreak/>
              <w:t>Entregó un total de 6 nombres con sus respectivas percepciones netas.</w:t>
            </w:r>
          </w:p>
          <w:p w14:paraId="13902486" w14:textId="77777777" w:rsidR="00337743" w:rsidRPr="006B7924" w:rsidRDefault="00337743" w:rsidP="00EF43E0">
            <w:pPr>
              <w:pStyle w:val="Prrafodelista"/>
              <w:tabs>
                <w:tab w:val="left" w:pos="567"/>
              </w:tabs>
              <w:spacing w:line="360" w:lineRule="auto"/>
              <w:ind w:left="0"/>
              <w:jc w:val="both"/>
              <w:rPr>
                <w:rFonts w:ascii="Palatino Linotype" w:eastAsia="Calibri" w:hAnsi="Palatino Linotype" w:cs="Arial"/>
              </w:rPr>
            </w:pPr>
          </w:p>
          <w:p w14:paraId="4DDB3E19" w14:textId="00645773" w:rsidR="00337743" w:rsidRPr="006B7924" w:rsidRDefault="00337743" w:rsidP="00337743">
            <w:pPr>
              <w:pStyle w:val="Prrafodelista"/>
              <w:tabs>
                <w:tab w:val="left" w:pos="567"/>
              </w:tabs>
              <w:spacing w:line="360" w:lineRule="auto"/>
              <w:ind w:left="0"/>
              <w:jc w:val="both"/>
              <w:rPr>
                <w:rFonts w:ascii="Palatino Linotype" w:eastAsia="Calibri" w:hAnsi="Palatino Linotype" w:cs="Arial"/>
              </w:rPr>
            </w:pPr>
            <w:r w:rsidRPr="006B7924">
              <w:rPr>
                <w:rFonts w:ascii="Palatino Linotype" w:eastAsia="Calibri" w:hAnsi="Palatino Linotype" w:cs="Arial"/>
              </w:rPr>
              <w:t xml:space="preserve">Refirió </w:t>
            </w:r>
            <w:r w:rsidRPr="006B7924">
              <w:rPr>
                <w:rFonts w:ascii="Palatino Linotype" w:hAnsi="Palatino Linotype"/>
                <w:b/>
                <w:color w:val="000000" w:themeColor="text1"/>
                <w:szCs w:val="22"/>
              </w:rPr>
              <w:t>no tienen derecho a viáticos o pago de gastos alimenticios y/o transporte.</w:t>
            </w:r>
          </w:p>
        </w:tc>
        <w:tc>
          <w:tcPr>
            <w:tcW w:w="1251" w:type="dxa"/>
          </w:tcPr>
          <w:p w14:paraId="6EEA36F8" w14:textId="2F20D792" w:rsidR="00EF43E0" w:rsidRPr="006B7924" w:rsidRDefault="00337743" w:rsidP="00EF43E0">
            <w:pPr>
              <w:pStyle w:val="Prrafodelista"/>
              <w:tabs>
                <w:tab w:val="left" w:pos="567"/>
              </w:tabs>
              <w:spacing w:line="360" w:lineRule="auto"/>
              <w:ind w:left="0"/>
              <w:jc w:val="both"/>
              <w:rPr>
                <w:rFonts w:ascii="Palatino Linotype" w:eastAsia="Calibri" w:hAnsi="Palatino Linotype" w:cs="Arial"/>
              </w:rPr>
            </w:pPr>
            <w:r w:rsidRPr="006B7924">
              <w:rPr>
                <w:rFonts w:ascii="Palatino Linotype" w:eastAsia="Calibri" w:hAnsi="Palatino Linotype" w:cs="Arial"/>
              </w:rPr>
              <w:t>Si colma.</w:t>
            </w:r>
          </w:p>
        </w:tc>
      </w:tr>
      <w:tr w:rsidR="00EF43E0" w:rsidRPr="006B7924" w14:paraId="5BBDA1FD" w14:textId="77777777" w:rsidTr="007F57A0">
        <w:tc>
          <w:tcPr>
            <w:tcW w:w="2689" w:type="dxa"/>
          </w:tcPr>
          <w:p w14:paraId="181FA72C" w14:textId="4C2070B1" w:rsidR="00EF43E0" w:rsidRPr="006B7924" w:rsidRDefault="00EF43E0" w:rsidP="00EF43E0">
            <w:pPr>
              <w:pStyle w:val="Prrafodelista"/>
              <w:tabs>
                <w:tab w:val="left" w:pos="567"/>
              </w:tabs>
              <w:spacing w:line="360" w:lineRule="auto"/>
              <w:ind w:left="0"/>
              <w:jc w:val="both"/>
              <w:rPr>
                <w:rFonts w:ascii="Palatino Linotype" w:eastAsia="Calibri" w:hAnsi="Palatino Linotype" w:cs="Arial"/>
              </w:rPr>
            </w:pPr>
            <w:r w:rsidRPr="006B7924">
              <w:rPr>
                <w:rFonts w:ascii="Palatino Linotype" w:eastAsia="Times New Roman" w:hAnsi="Palatino Linotype" w:cs="Times New Roman"/>
                <w:szCs w:val="22"/>
                <w:lang w:eastAsia="es-MX"/>
              </w:rPr>
              <w:lastRenderedPageBreak/>
              <w:t>Monto por concepto de gastos personales de la oficina de la presidencia municipal, desde enero 2022 a la fecha;</w:t>
            </w:r>
          </w:p>
        </w:tc>
        <w:tc>
          <w:tcPr>
            <w:tcW w:w="4819" w:type="dxa"/>
          </w:tcPr>
          <w:p w14:paraId="115CF8B6" w14:textId="38CE23CD" w:rsidR="00EF43E0" w:rsidRPr="006B7924" w:rsidRDefault="004B0931" w:rsidP="00EF43E0">
            <w:pPr>
              <w:pStyle w:val="Prrafodelista"/>
              <w:tabs>
                <w:tab w:val="left" w:pos="567"/>
              </w:tabs>
              <w:spacing w:line="360" w:lineRule="auto"/>
              <w:ind w:left="0"/>
              <w:jc w:val="both"/>
              <w:rPr>
                <w:rFonts w:ascii="Palatino Linotype" w:eastAsia="Calibri" w:hAnsi="Palatino Linotype" w:cs="Arial"/>
              </w:rPr>
            </w:pPr>
            <w:r w:rsidRPr="006B7924">
              <w:rPr>
                <w:rFonts w:ascii="Palatino Linotype" w:hAnsi="Palatino Linotype"/>
                <w:color w:val="000000" w:themeColor="text1"/>
                <w:szCs w:val="22"/>
              </w:rPr>
              <w:t>Aún no se han generado gastos por dicho concepto de enero a marzo de 2022</w:t>
            </w:r>
          </w:p>
        </w:tc>
        <w:tc>
          <w:tcPr>
            <w:tcW w:w="1251" w:type="dxa"/>
          </w:tcPr>
          <w:p w14:paraId="36BE1AA9" w14:textId="19FAB5A9" w:rsidR="00EF43E0" w:rsidRPr="006B7924" w:rsidRDefault="00337743" w:rsidP="00EF43E0">
            <w:pPr>
              <w:pStyle w:val="Prrafodelista"/>
              <w:tabs>
                <w:tab w:val="left" w:pos="567"/>
              </w:tabs>
              <w:spacing w:line="360" w:lineRule="auto"/>
              <w:ind w:left="0"/>
              <w:jc w:val="both"/>
              <w:rPr>
                <w:rFonts w:ascii="Palatino Linotype" w:eastAsia="Calibri" w:hAnsi="Palatino Linotype" w:cs="Arial"/>
              </w:rPr>
            </w:pPr>
            <w:r w:rsidRPr="006B7924">
              <w:rPr>
                <w:rFonts w:ascii="Palatino Linotype" w:eastAsia="Calibri" w:hAnsi="Palatino Linotype" w:cs="Arial"/>
              </w:rPr>
              <w:t>SI COLMA</w:t>
            </w:r>
          </w:p>
        </w:tc>
      </w:tr>
      <w:tr w:rsidR="00EF43E0" w:rsidRPr="006B7924" w14:paraId="1D5E4293" w14:textId="77777777" w:rsidTr="007F57A0">
        <w:tc>
          <w:tcPr>
            <w:tcW w:w="2689" w:type="dxa"/>
          </w:tcPr>
          <w:p w14:paraId="14FC3C1B" w14:textId="23A82002" w:rsidR="00EF43E0" w:rsidRPr="006B7924" w:rsidRDefault="00EF43E0" w:rsidP="00EF43E0">
            <w:pPr>
              <w:pStyle w:val="Prrafodelista"/>
              <w:tabs>
                <w:tab w:val="left" w:pos="567"/>
              </w:tabs>
              <w:spacing w:line="360" w:lineRule="auto"/>
              <w:ind w:left="0"/>
              <w:jc w:val="both"/>
              <w:rPr>
                <w:rFonts w:ascii="Palatino Linotype" w:eastAsia="Calibri" w:hAnsi="Palatino Linotype" w:cs="Arial"/>
              </w:rPr>
            </w:pPr>
            <w:r w:rsidRPr="006B7924">
              <w:rPr>
                <w:rFonts w:ascii="Palatino Linotype" w:eastAsia="Times New Roman" w:hAnsi="Palatino Linotype" w:cs="Times New Roman"/>
                <w:szCs w:val="22"/>
                <w:lang w:eastAsia="es-MX"/>
              </w:rPr>
              <w:t>Costo mensual y copia de las facturas por concepto de gasolina, alimentos y hospedajes del secretario del h. ayuntamiento, desde enero 2022 a la fecha;</w:t>
            </w:r>
          </w:p>
        </w:tc>
        <w:tc>
          <w:tcPr>
            <w:tcW w:w="4819" w:type="dxa"/>
          </w:tcPr>
          <w:p w14:paraId="2B9A9F71" w14:textId="5740511A" w:rsidR="00EF43E0" w:rsidRPr="006B7924" w:rsidRDefault="004B0931" w:rsidP="00EF43E0">
            <w:pPr>
              <w:pStyle w:val="Prrafodelista"/>
              <w:tabs>
                <w:tab w:val="left" w:pos="567"/>
              </w:tabs>
              <w:spacing w:line="360" w:lineRule="auto"/>
              <w:ind w:left="0"/>
              <w:jc w:val="both"/>
              <w:rPr>
                <w:rFonts w:ascii="Palatino Linotype" w:eastAsia="Calibri" w:hAnsi="Palatino Linotype" w:cs="Arial"/>
              </w:rPr>
            </w:pPr>
            <w:r w:rsidRPr="006B7924">
              <w:rPr>
                <w:rFonts w:ascii="Palatino Linotype" w:hAnsi="Palatino Linotype"/>
                <w:color w:val="000000" w:themeColor="text1"/>
                <w:szCs w:val="22"/>
              </w:rPr>
              <w:t>Aún no se han generado gastos por dicho concepto de enero a marzo de 2022</w:t>
            </w:r>
          </w:p>
        </w:tc>
        <w:tc>
          <w:tcPr>
            <w:tcW w:w="1251" w:type="dxa"/>
          </w:tcPr>
          <w:p w14:paraId="65E37E67" w14:textId="4217E205" w:rsidR="00EF43E0" w:rsidRPr="006B7924" w:rsidRDefault="00337743" w:rsidP="00EF43E0">
            <w:pPr>
              <w:pStyle w:val="Prrafodelista"/>
              <w:tabs>
                <w:tab w:val="left" w:pos="567"/>
              </w:tabs>
              <w:spacing w:line="360" w:lineRule="auto"/>
              <w:ind w:left="0"/>
              <w:jc w:val="both"/>
              <w:rPr>
                <w:rFonts w:ascii="Palatino Linotype" w:eastAsia="Calibri" w:hAnsi="Palatino Linotype" w:cs="Arial"/>
              </w:rPr>
            </w:pPr>
            <w:r w:rsidRPr="006B7924">
              <w:rPr>
                <w:rFonts w:ascii="Palatino Linotype" w:eastAsia="Calibri" w:hAnsi="Palatino Linotype" w:cs="Arial"/>
              </w:rPr>
              <w:t>SI COLMA</w:t>
            </w:r>
          </w:p>
        </w:tc>
      </w:tr>
      <w:tr w:rsidR="00EF43E0" w:rsidRPr="006B7924" w14:paraId="1CC083F5" w14:textId="77777777" w:rsidTr="007F57A0">
        <w:tc>
          <w:tcPr>
            <w:tcW w:w="2689" w:type="dxa"/>
          </w:tcPr>
          <w:p w14:paraId="442CB28E" w14:textId="03E0B317" w:rsidR="00EF43E0" w:rsidRPr="006B7924" w:rsidRDefault="00EF43E0" w:rsidP="00EF43E0">
            <w:pPr>
              <w:pStyle w:val="Prrafodelista"/>
              <w:tabs>
                <w:tab w:val="left" w:pos="567"/>
              </w:tabs>
              <w:spacing w:line="360" w:lineRule="auto"/>
              <w:ind w:left="0"/>
              <w:jc w:val="both"/>
              <w:rPr>
                <w:rFonts w:ascii="Palatino Linotype" w:eastAsia="Calibri" w:hAnsi="Palatino Linotype" w:cs="Arial"/>
              </w:rPr>
            </w:pPr>
            <w:r w:rsidRPr="006B7924">
              <w:rPr>
                <w:rFonts w:ascii="Palatino Linotype" w:eastAsia="Times New Roman" w:hAnsi="Palatino Linotype" w:cs="Times New Roman"/>
                <w:szCs w:val="22"/>
                <w:lang w:eastAsia="es-MX"/>
              </w:rPr>
              <w:t xml:space="preserve">Costo mensual y copia de las facturas por concepto de gasolina, alimentos y hospedajes del secretario particular del presidente </w:t>
            </w:r>
            <w:r w:rsidRPr="006B7924">
              <w:rPr>
                <w:rFonts w:ascii="Palatino Linotype" w:eastAsia="Times New Roman" w:hAnsi="Palatino Linotype" w:cs="Times New Roman"/>
                <w:szCs w:val="22"/>
                <w:lang w:eastAsia="es-MX"/>
              </w:rPr>
              <w:lastRenderedPageBreak/>
              <w:t>municipal, desde enero 2022 a la fecha;</w:t>
            </w:r>
          </w:p>
        </w:tc>
        <w:tc>
          <w:tcPr>
            <w:tcW w:w="4819" w:type="dxa"/>
          </w:tcPr>
          <w:p w14:paraId="01CAD16C" w14:textId="59744649" w:rsidR="00EF43E0" w:rsidRPr="006B7924" w:rsidRDefault="004B0931" w:rsidP="00EF43E0">
            <w:pPr>
              <w:pStyle w:val="Prrafodelista"/>
              <w:tabs>
                <w:tab w:val="left" w:pos="567"/>
              </w:tabs>
              <w:spacing w:line="360" w:lineRule="auto"/>
              <w:ind w:left="0"/>
              <w:jc w:val="both"/>
              <w:rPr>
                <w:rFonts w:ascii="Palatino Linotype" w:hAnsi="Palatino Linotype"/>
                <w:bCs/>
                <w:i/>
                <w:color w:val="000000"/>
                <w:sz w:val="22"/>
                <w:szCs w:val="22"/>
              </w:rPr>
            </w:pPr>
            <w:r w:rsidRPr="006B7924">
              <w:rPr>
                <w:rFonts w:ascii="Palatino Linotype" w:hAnsi="Palatino Linotype"/>
                <w:color w:val="000000" w:themeColor="text1"/>
                <w:szCs w:val="22"/>
              </w:rPr>
              <w:lastRenderedPageBreak/>
              <w:t>Aún no se han generado gastos por dicho concepto de enero a marzo de 2022</w:t>
            </w:r>
          </w:p>
        </w:tc>
        <w:tc>
          <w:tcPr>
            <w:tcW w:w="1251" w:type="dxa"/>
          </w:tcPr>
          <w:p w14:paraId="5CD0DBEC" w14:textId="2946BA8D" w:rsidR="00EF43E0" w:rsidRPr="006B7924" w:rsidRDefault="00337743" w:rsidP="00EF43E0">
            <w:pPr>
              <w:pStyle w:val="Prrafodelista"/>
              <w:tabs>
                <w:tab w:val="left" w:pos="567"/>
              </w:tabs>
              <w:spacing w:line="360" w:lineRule="auto"/>
              <w:ind w:left="0"/>
              <w:jc w:val="both"/>
              <w:rPr>
                <w:rFonts w:ascii="Palatino Linotype" w:eastAsia="Calibri" w:hAnsi="Palatino Linotype" w:cs="Arial"/>
              </w:rPr>
            </w:pPr>
            <w:r w:rsidRPr="006B7924">
              <w:rPr>
                <w:rFonts w:ascii="Palatino Linotype" w:eastAsia="Calibri" w:hAnsi="Palatino Linotype" w:cs="Arial"/>
              </w:rPr>
              <w:t>SI COLMA</w:t>
            </w:r>
          </w:p>
        </w:tc>
      </w:tr>
      <w:tr w:rsidR="00EF43E0" w:rsidRPr="006B7924" w14:paraId="3FB37C0B" w14:textId="77777777" w:rsidTr="007F57A0">
        <w:tc>
          <w:tcPr>
            <w:tcW w:w="2689" w:type="dxa"/>
          </w:tcPr>
          <w:p w14:paraId="0052C1A0" w14:textId="5E431BF9" w:rsidR="00EF43E0" w:rsidRPr="006B7924" w:rsidRDefault="00EF43E0" w:rsidP="00EF43E0">
            <w:pPr>
              <w:pStyle w:val="Prrafodelista"/>
              <w:tabs>
                <w:tab w:val="left" w:pos="567"/>
              </w:tabs>
              <w:spacing w:line="360" w:lineRule="auto"/>
              <w:ind w:left="0"/>
              <w:jc w:val="both"/>
              <w:rPr>
                <w:rFonts w:ascii="Palatino Linotype" w:eastAsia="Times New Roman" w:hAnsi="Palatino Linotype" w:cs="Times New Roman"/>
                <w:szCs w:val="22"/>
                <w:lang w:eastAsia="es-MX"/>
              </w:rPr>
            </w:pPr>
            <w:r w:rsidRPr="006B7924">
              <w:rPr>
                <w:rFonts w:ascii="Palatino Linotype" w:eastAsia="Times New Roman" w:hAnsi="Palatino Linotype" w:cs="Times New Roman"/>
                <w:szCs w:val="22"/>
                <w:lang w:eastAsia="es-MX"/>
              </w:rPr>
              <w:lastRenderedPageBreak/>
              <w:t>Costo mensual y copia de las facturas por concepto de gasolina, alimentos y hospedajes del presidente Municipal, desde enero 2022 a la fecha;</w:t>
            </w:r>
          </w:p>
        </w:tc>
        <w:tc>
          <w:tcPr>
            <w:tcW w:w="4819" w:type="dxa"/>
          </w:tcPr>
          <w:p w14:paraId="01DAD864" w14:textId="5CB93150" w:rsidR="00EF43E0" w:rsidRPr="006B7924" w:rsidRDefault="004B0931" w:rsidP="00EF43E0">
            <w:pPr>
              <w:tabs>
                <w:tab w:val="left" w:pos="284"/>
                <w:tab w:val="left" w:pos="426"/>
              </w:tabs>
              <w:spacing w:line="360" w:lineRule="auto"/>
              <w:jc w:val="both"/>
              <w:rPr>
                <w:rFonts w:ascii="Palatino Linotype" w:hAnsi="Palatino Linotype"/>
                <w:bCs/>
                <w:i/>
                <w:color w:val="000000"/>
                <w:sz w:val="22"/>
                <w:szCs w:val="22"/>
              </w:rPr>
            </w:pPr>
            <w:r w:rsidRPr="006B7924">
              <w:rPr>
                <w:rFonts w:ascii="Palatino Linotype" w:hAnsi="Palatino Linotype"/>
                <w:color w:val="000000" w:themeColor="text1"/>
                <w:szCs w:val="22"/>
              </w:rPr>
              <w:t>Aún no se han generado gastos por dicho concepto de enero a marzo de 2022</w:t>
            </w:r>
          </w:p>
        </w:tc>
        <w:tc>
          <w:tcPr>
            <w:tcW w:w="1251" w:type="dxa"/>
          </w:tcPr>
          <w:p w14:paraId="43AC2FD3" w14:textId="196F79CF" w:rsidR="00EF43E0" w:rsidRPr="006B7924" w:rsidRDefault="00337743" w:rsidP="00EF43E0">
            <w:pPr>
              <w:pStyle w:val="Prrafodelista"/>
              <w:tabs>
                <w:tab w:val="left" w:pos="567"/>
              </w:tabs>
              <w:spacing w:line="360" w:lineRule="auto"/>
              <w:ind w:left="0"/>
              <w:jc w:val="both"/>
              <w:rPr>
                <w:rFonts w:ascii="Palatino Linotype" w:eastAsia="Calibri" w:hAnsi="Palatino Linotype" w:cs="Arial"/>
              </w:rPr>
            </w:pPr>
            <w:r w:rsidRPr="006B7924">
              <w:rPr>
                <w:rFonts w:ascii="Palatino Linotype" w:eastAsia="Calibri" w:hAnsi="Palatino Linotype" w:cs="Arial"/>
              </w:rPr>
              <w:t>SI COLMA</w:t>
            </w:r>
          </w:p>
        </w:tc>
      </w:tr>
      <w:tr w:rsidR="00EF43E0" w:rsidRPr="006B7924" w14:paraId="00AD2D7F" w14:textId="77777777" w:rsidTr="007F57A0">
        <w:tc>
          <w:tcPr>
            <w:tcW w:w="2689" w:type="dxa"/>
          </w:tcPr>
          <w:p w14:paraId="41C6AD4E" w14:textId="4F94F626" w:rsidR="00EF43E0" w:rsidRPr="006B7924" w:rsidRDefault="00EF43E0" w:rsidP="00EF43E0">
            <w:pPr>
              <w:pStyle w:val="Prrafodelista"/>
              <w:tabs>
                <w:tab w:val="left" w:pos="567"/>
              </w:tabs>
              <w:spacing w:line="360" w:lineRule="auto"/>
              <w:ind w:left="0"/>
              <w:jc w:val="both"/>
              <w:rPr>
                <w:rFonts w:ascii="Palatino Linotype" w:eastAsia="Times New Roman" w:hAnsi="Palatino Linotype" w:cs="Times New Roman"/>
                <w:szCs w:val="22"/>
                <w:lang w:eastAsia="es-MX"/>
              </w:rPr>
            </w:pPr>
            <w:r w:rsidRPr="006B7924">
              <w:rPr>
                <w:rFonts w:ascii="Palatino Linotype" w:eastAsia="Times New Roman" w:hAnsi="Palatino Linotype" w:cs="Times New Roman"/>
                <w:szCs w:val="22"/>
                <w:lang w:eastAsia="es-MX"/>
              </w:rPr>
              <w:t>Costo mensual y copia de las facturas por concepto de gasolina, alimentos y hospedajes de la o el presidente del DIF, desde enero 2022 a la fecha; y,</w:t>
            </w:r>
          </w:p>
        </w:tc>
        <w:tc>
          <w:tcPr>
            <w:tcW w:w="4819" w:type="dxa"/>
          </w:tcPr>
          <w:p w14:paraId="7DF36A84" w14:textId="39B820F6" w:rsidR="00EF43E0" w:rsidRPr="006B7924" w:rsidRDefault="007F57A0" w:rsidP="00EF43E0">
            <w:pPr>
              <w:tabs>
                <w:tab w:val="left" w:pos="284"/>
                <w:tab w:val="left" w:pos="426"/>
              </w:tabs>
              <w:spacing w:line="360" w:lineRule="auto"/>
              <w:jc w:val="both"/>
              <w:rPr>
                <w:rFonts w:ascii="Palatino Linotype" w:hAnsi="Palatino Linotype"/>
                <w:bCs/>
                <w:color w:val="000000"/>
                <w:sz w:val="22"/>
                <w:szCs w:val="22"/>
              </w:rPr>
            </w:pPr>
            <w:r w:rsidRPr="006B7924">
              <w:rPr>
                <w:rFonts w:ascii="Palatino Linotype" w:hAnsi="Palatino Linotype"/>
                <w:bCs/>
                <w:color w:val="000000"/>
                <w:sz w:val="22"/>
                <w:szCs w:val="22"/>
              </w:rPr>
              <w:t>Declaró incompetencia</w:t>
            </w:r>
          </w:p>
        </w:tc>
        <w:tc>
          <w:tcPr>
            <w:tcW w:w="1251" w:type="dxa"/>
          </w:tcPr>
          <w:p w14:paraId="6E2CA098" w14:textId="77777777" w:rsidR="00EF43E0" w:rsidRPr="006B7924" w:rsidRDefault="007F57A0" w:rsidP="00EF43E0">
            <w:pPr>
              <w:pStyle w:val="Prrafodelista"/>
              <w:tabs>
                <w:tab w:val="left" w:pos="567"/>
              </w:tabs>
              <w:spacing w:line="360" w:lineRule="auto"/>
              <w:ind w:left="0"/>
              <w:jc w:val="both"/>
              <w:rPr>
                <w:rFonts w:ascii="Palatino Linotype" w:eastAsia="Calibri" w:hAnsi="Palatino Linotype" w:cs="Arial"/>
              </w:rPr>
            </w:pPr>
            <w:r w:rsidRPr="006B7924">
              <w:rPr>
                <w:rFonts w:ascii="Palatino Linotype" w:eastAsia="Calibri" w:hAnsi="Palatino Linotype" w:cs="Arial"/>
              </w:rPr>
              <w:t>Parcialmente.</w:t>
            </w:r>
          </w:p>
          <w:p w14:paraId="7E4A3A58" w14:textId="65211AC1" w:rsidR="007F57A0" w:rsidRPr="006B7924" w:rsidRDefault="007F57A0" w:rsidP="00EF43E0">
            <w:pPr>
              <w:pStyle w:val="Prrafodelista"/>
              <w:tabs>
                <w:tab w:val="left" w:pos="567"/>
              </w:tabs>
              <w:spacing w:line="360" w:lineRule="auto"/>
              <w:ind w:left="0"/>
              <w:jc w:val="both"/>
              <w:rPr>
                <w:rFonts w:ascii="Palatino Linotype" w:eastAsia="Calibri" w:hAnsi="Palatino Linotype" w:cs="Arial"/>
              </w:rPr>
            </w:pPr>
            <w:r w:rsidRPr="006B7924">
              <w:rPr>
                <w:rFonts w:ascii="Palatino Linotype" w:eastAsia="Calibri" w:hAnsi="Palatino Linotype" w:cs="Arial"/>
              </w:rPr>
              <w:t>No emitió el acuerdo de incompetencia.</w:t>
            </w:r>
          </w:p>
        </w:tc>
      </w:tr>
      <w:tr w:rsidR="00EF43E0" w:rsidRPr="006B7924" w14:paraId="0933139F" w14:textId="77777777" w:rsidTr="007F57A0">
        <w:tc>
          <w:tcPr>
            <w:tcW w:w="2689" w:type="dxa"/>
          </w:tcPr>
          <w:p w14:paraId="3E846321" w14:textId="21A5A876" w:rsidR="00EF43E0" w:rsidRPr="006B7924" w:rsidRDefault="00EF43E0" w:rsidP="00A0225C">
            <w:pPr>
              <w:pStyle w:val="Prrafodelista"/>
              <w:tabs>
                <w:tab w:val="left" w:pos="567"/>
              </w:tabs>
              <w:spacing w:line="360" w:lineRule="auto"/>
              <w:ind w:left="0"/>
              <w:jc w:val="both"/>
              <w:rPr>
                <w:rFonts w:ascii="Palatino Linotype" w:eastAsia="Times New Roman" w:hAnsi="Palatino Linotype" w:cs="Times New Roman"/>
                <w:szCs w:val="22"/>
                <w:lang w:eastAsia="es-MX"/>
              </w:rPr>
            </w:pPr>
            <w:r w:rsidRPr="006B7924">
              <w:rPr>
                <w:rFonts w:ascii="Palatino Linotype" w:eastAsia="Times New Roman" w:hAnsi="Palatino Linotype" w:cs="Times New Roman"/>
                <w:szCs w:val="22"/>
                <w:lang w:eastAsia="es-MX"/>
              </w:rPr>
              <w:t>Número de empleados municipales tiene el Ayuntamie</w:t>
            </w:r>
            <w:r w:rsidR="00A0225C" w:rsidRPr="006B7924">
              <w:rPr>
                <w:rFonts w:ascii="Palatino Linotype" w:eastAsia="Times New Roman" w:hAnsi="Palatino Linotype" w:cs="Times New Roman"/>
                <w:szCs w:val="22"/>
                <w:lang w:eastAsia="es-MX"/>
              </w:rPr>
              <w:t xml:space="preserve">nto, sindicalizados </w:t>
            </w:r>
            <w:r w:rsidRPr="006B7924">
              <w:rPr>
                <w:rFonts w:ascii="Palatino Linotype" w:eastAsia="Times New Roman" w:hAnsi="Palatino Linotype" w:cs="Times New Roman"/>
                <w:szCs w:val="22"/>
                <w:lang w:eastAsia="es-MX"/>
              </w:rPr>
              <w:t>de confianza.</w:t>
            </w:r>
          </w:p>
        </w:tc>
        <w:tc>
          <w:tcPr>
            <w:tcW w:w="4819" w:type="dxa"/>
          </w:tcPr>
          <w:p w14:paraId="77DBBB25" w14:textId="67A1C256" w:rsidR="00EF43E0" w:rsidRPr="006B7924" w:rsidRDefault="004B0931" w:rsidP="00EF43E0">
            <w:pPr>
              <w:tabs>
                <w:tab w:val="left" w:pos="284"/>
                <w:tab w:val="left" w:pos="426"/>
              </w:tabs>
              <w:spacing w:line="360" w:lineRule="auto"/>
              <w:jc w:val="both"/>
              <w:rPr>
                <w:rFonts w:ascii="Palatino Linotype" w:hAnsi="Palatino Linotype"/>
                <w:bCs/>
                <w:i/>
                <w:color w:val="000000"/>
                <w:sz w:val="22"/>
                <w:szCs w:val="22"/>
              </w:rPr>
            </w:pPr>
            <w:r w:rsidRPr="006B7924">
              <w:rPr>
                <w:rFonts w:ascii="Palatino Linotype" w:hAnsi="Palatino Linotype"/>
                <w:b/>
                <w:color w:val="000000" w:themeColor="text1"/>
                <w:szCs w:val="22"/>
              </w:rPr>
              <w:t>El Ayuntamiento cuenta con 2665 empleados</w:t>
            </w:r>
          </w:p>
        </w:tc>
        <w:tc>
          <w:tcPr>
            <w:tcW w:w="1251" w:type="dxa"/>
          </w:tcPr>
          <w:p w14:paraId="43A76DFB" w14:textId="4F3420F8" w:rsidR="00EF43E0" w:rsidRPr="006B7924" w:rsidRDefault="004B0931" w:rsidP="00EF43E0">
            <w:pPr>
              <w:pStyle w:val="Prrafodelista"/>
              <w:tabs>
                <w:tab w:val="left" w:pos="567"/>
              </w:tabs>
              <w:spacing w:line="360" w:lineRule="auto"/>
              <w:ind w:left="0"/>
              <w:jc w:val="both"/>
              <w:rPr>
                <w:rFonts w:ascii="Palatino Linotype" w:eastAsia="Calibri" w:hAnsi="Palatino Linotype" w:cs="Arial"/>
              </w:rPr>
            </w:pPr>
            <w:r w:rsidRPr="006B7924">
              <w:rPr>
                <w:rFonts w:ascii="Palatino Linotype" w:eastAsia="Calibri" w:hAnsi="Palatino Linotype" w:cs="Arial"/>
              </w:rPr>
              <w:t>Si colma.</w:t>
            </w:r>
          </w:p>
        </w:tc>
      </w:tr>
    </w:tbl>
    <w:p w14:paraId="2F5B35DA" w14:textId="77777777" w:rsidR="00F335D8" w:rsidRPr="006B7924" w:rsidRDefault="00F335D8" w:rsidP="00F335D8">
      <w:pPr>
        <w:pStyle w:val="Prrafodelista"/>
        <w:tabs>
          <w:tab w:val="left" w:pos="567"/>
        </w:tabs>
        <w:spacing w:line="360" w:lineRule="auto"/>
        <w:ind w:left="0"/>
        <w:jc w:val="both"/>
        <w:rPr>
          <w:rFonts w:ascii="Palatino Linotype" w:eastAsia="Calibri" w:hAnsi="Palatino Linotype" w:cs="Arial"/>
        </w:rPr>
      </w:pPr>
    </w:p>
    <w:p w14:paraId="3153138F" w14:textId="4206AE72" w:rsidR="00C67A08" w:rsidRPr="006B7924" w:rsidRDefault="00C67A08" w:rsidP="00402F25">
      <w:pPr>
        <w:pStyle w:val="Prrafodelista"/>
        <w:numPr>
          <w:ilvl w:val="0"/>
          <w:numId w:val="1"/>
        </w:numPr>
        <w:tabs>
          <w:tab w:val="left" w:pos="851"/>
        </w:tabs>
        <w:spacing w:before="240" w:after="240" w:line="360" w:lineRule="auto"/>
        <w:ind w:right="49"/>
        <w:jc w:val="both"/>
        <w:rPr>
          <w:rFonts w:ascii="Palatino Linotype" w:hAnsi="Palatino Linotype"/>
          <w:lang w:val="es-ES"/>
        </w:rPr>
      </w:pPr>
      <w:r w:rsidRPr="006B7924">
        <w:rPr>
          <w:rFonts w:ascii="Palatino Linotype" w:hAnsi="Palatino Linotype"/>
          <w:lang w:val="es-ES"/>
        </w:rPr>
        <w:t xml:space="preserve">El particular en sus motivos o razones de inconformidad, medularmente se dolió porque le entregaron la información incompleta. </w:t>
      </w:r>
    </w:p>
    <w:p w14:paraId="4728070D" w14:textId="77777777" w:rsidR="00C67A08" w:rsidRPr="006B7924" w:rsidRDefault="00C67A08" w:rsidP="00C67A08">
      <w:pPr>
        <w:pStyle w:val="Prrafodelista"/>
        <w:tabs>
          <w:tab w:val="left" w:pos="851"/>
        </w:tabs>
        <w:spacing w:before="240" w:after="240" w:line="360" w:lineRule="auto"/>
        <w:ind w:left="0" w:right="49"/>
        <w:jc w:val="both"/>
        <w:rPr>
          <w:rFonts w:ascii="Palatino Linotype" w:hAnsi="Palatino Linotype"/>
          <w:lang w:val="es-ES"/>
        </w:rPr>
      </w:pPr>
    </w:p>
    <w:p w14:paraId="16E2BE2D" w14:textId="1728AEF3" w:rsidR="00757501" w:rsidRPr="006B7924" w:rsidRDefault="00C67A08" w:rsidP="00757501">
      <w:pPr>
        <w:pStyle w:val="Prrafodelista"/>
        <w:numPr>
          <w:ilvl w:val="0"/>
          <w:numId w:val="1"/>
        </w:numPr>
        <w:tabs>
          <w:tab w:val="left" w:pos="851"/>
        </w:tabs>
        <w:spacing w:before="240" w:after="240" w:line="360" w:lineRule="auto"/>
        <w:ind w:right="49"/>
        <w:jc w:val="both"/>
        <w:rPr>
          <w:rFonts w:ascii="Palatino Linotype" w:hAnsi="Palatino Linotype"/>
          <w:lang w:val="es-ES"/>
        </w:rPr>
      </w:pPr>
      <w:r w:rsidRPr="006B7924">
        <w:rPr>
          <w:rFonts w:ascii="Palatino Linotype" w:hAnsi="Palatino Linotype"/>
          <w:lang w:val="es-ES"/>
        </w:rPr>
        <w:t>Respecto al primer punto de la solicitud, relativo a la póliza de cheque</w:t>
      </w:r>
      <w:r w:rsidR="00757501" w:rsidRPr="006B7924">
        <w:rPr>
          <w:rFonts w:ascii="Palatino Linotype" w:hAnsi="Palatino Linotype"/>
          <w:lang w:val="es-ES"/>
        </w:rPr>
        <w:t>,</w:t>
      </w:r>
      <w:r w:rsidR="00757501" w:rsidRPr="006B7924">
        <w:rPr>
          <w:rFonts w:ascii="Palatino Linotype" w:eastAsia="Palatino Linotype" w:hAnsi="Palatino Linotype" w:cs="Palatino Linotype"/>
        </w:rPr>
        <w:t xml:space="preserve"> es necesario analizar la Ley de Fiscalización Superior del Estado de México, toda vez que señala que los municipios que conforman el Estado de México, entre ellos el </w:t>
      </w:r>
      <w:r w:rsidR="00757501" w:rsidRPr="006B7924">
        <w:rPr>
          <w:rFonts w:ascii="Palatino Linotype" w:eastAsia="Palatino Linotype" w:hAnsi="Palatino Linotype" w:cs="Palatino Linotype"/>
          <w:b/>
        </w:rPr>
        <w:t>SUJETO OBLIGADO</w:t>
      </w:r>
      <w:r w:rsidR="00757501" w:rsidRPr="006B7924">
        <w:rPr>
          <w:rFonts w:ascii="Palatino Linotype" w:eastAsia="Palatino Linotype" w:hAnsi="Palatino Linotype" w:cs="Palatino Linotype"/>
        </w:rPr>
        <w:t>,</w:t>
      </w:r>
      <w:r w:rsidR="00757501" w:rsidRPr="006B7924">
        <w:t xml:space="preserve"> </w:t>
      </w:r>
      <w:r w:rsidR="00757501" w:rsidRPr="006B7924">
        <w:rPr>
          <w:rFonts w:ascii="Palatino Linotype" w:eastAsia="Palatino Linotype" w:hAnsi="Palatino Linotype" w:cs="Palatino Linotype"/>
        </w:rPr>
        <w:t>es considerado como ente fiscalizable, como así lo señala el artículo 4 fracción II de la Ley de Fiscalización Superior del Estado de México, el cual señala:</w:t>
      </w:r>
    </w:p>
    <w:p w14:paraId="13A67760" w14:textId="77777777" w:rsidR="00757501" w:rsidRPr="006B7924" w:rsidRDefault="00757501" w:rsidP="00757501">
      <w:pPr>
        <w:spacing w:before="240"/>
        <w:ind w:left="851" w:right="851"/>
        <w:jc w:val="both"/>
        <w:rPr>
          <w:rFonts w:ascii="Palatino Linotype" w:eastAsia="Palatino Linotype" w:hAnsi="Palatino Linotype" w:cs="Palatino Linotype"/>
          <w:i/>
          <w:sz w:val="22"/>
        </w:rPr>
      </w:pPr>
      <w:r w:rsidRPr="006B7924">
        <w:rPr>
          <w:rFonts w:ascii="Palatino Linotype" w:eastAsia="Palatino Linotype" w:hAnsi="Palatino Linotype" w:cs="Palatino Linotype"/>
          <w:b/>
          <w:i/>
          <w:sz w:val="22"/>
        </w:rPr>
        <w:t xml:space="preserve">“Artículo 4. </w:t>
      </w:r>
      <w:r w:rsidRPr="006B7924">
        <w:rPr>
          <w:rFonts w:ascii="Palatino Linotype" w:eastAsia="Palatino Linotype" w:hAnsi="Palatino Linotype" w:cs="Palatino Linotype"/>
          <w:i/>
          <w:sz w:val="22"/>
        </w:rPr>
        <w:t>Son sujetos de fiscalización:</w:t>
      </w:r>
    </w:p>
    <w:p w14:paraId="743E6C19" w14:textId="77777777" w:rsidR="00757501" w:rsidRPr="006B7924" w:rsidRDefault="00757501" w:rsidP="00757501">
      <w:pPr>
        <w:ind w:left="851" w:right="851"/>
        <w:jc w:val="both"/>
        <w:rPr>
          <w:i/>
          <w:sz w:val="22"/>
        </w:rPr>
      </w:pPr>
      <w:r w:rsidRPr="006B7924">
        <w:rPr>
          <w:rFonts w:ascii="Palatino Linotype" w:eastAsia="Palatino Linotype" w:hAnsi="Palatino Linotype" w:cs="Palatino Linotype"/>
          <w:i/>
          <w:sz w:val="22"/>
        </w:rPr>
        <w:t>…</w:t>
      </w:r>
    </w:p>
    <w:p w14:paraId="19C5ED33" w14:textId="77777777" w:rsidR="00757501" w:rsidRPr="006B7924" w:rsidRDefault="00757501" w:rsidP="00757501">
      <w:pPr>
        <w:numPr>
          <w:ilvl w:val="0"/>
          <w:numId w:val="16"/>
        </w:numPr>
        <w:spacing w:before="240" w:after="160"/>
        <w:ind w:right="851"/>
        <w:jc w:val="both"/>
        <w:rPr>
          <w:rFonts w:ascii="Palatino Linotype" w:eastAsia="Palatino Linotype" w:hAnsi="Palatino Linotype" w:cs="Palatino Linotype"/>
          <w:i/>
          <w:sz w:val="22"/>
        </w:rPr>
      </w:pPr>
      <w:r w:rsidRPr="006B7924">
        <w:rPr>
          <w:rFonts w:ascii="Palatino Linotype" w:eastAsia="Palatino Linotype" w:hAnsi="Palatino Linotype" w:cs="Palatino Linotype"/>
          <w:i/>
          <w:sz w:val="22"/>
        </w:rPr>
        <w:t>Los municipios del Estado de México…” (Sic)</w:t>
      </w:r>
    </w:p>
    <w:p w14:paraId="59298994" w14:textId="77777777" w:rsidR="00757501" w:rsidRPr="006B7924" w:rsidRDefault="00757501" w:rsidP="00757501">
      <w:pPr>
        <w:spacing w:before="240"/>
        <w:ind w:left="851" w:right="851"/>
        <w:jc w:val="both"/>
        <w:rPr>
          <w:b/>
        </w:rPr>
      </w:pPr>
    </w:p>
    <w:p w14:paraId="298FDA9E" w14:textId="77777777" w:rsidR="00757501" w:rsidRPr="006B7924" w:rsidRDefault="00757501" w:rsidP="00757501">
      <w:pPr>
        <w:pStyle w:val="Prrafodelista"/>
        <w:numPr>
          <w:ilvl w:val="0"/>
          <w:numId w:val="1"/>
        </w:numPr>
        <w:spacing w:line="360" w:lineRule="auto"/>
        <w:ind w:right="49"/>
        <w:jc w:val="both"/>
        <w:rPr>
          <w:rFonts w:ascii="Palatino Linotype" w:eastAsia="Palatino Linotype" w:hAnsi="Palatino Linotype" w:cs="Palatino Linotype"/>
        </w:rPr>
      </w:pPr>
      <w:r w:rsidRPr="006B7924">
        <w:rPr>
          <w:rFonts w:ascii="Palatino Linotype" w:eastAsia="Palatino Linotype" w:hAnsi="Palatino Linotype" w:cs="Palatino Linotype"/>
        </w:rPr>
        <w:t>Asimismo, el ordenamiento legal referido señala en su artículo 8, fracción XI, que el Órgano Superior de Fiscalización del Estado de México, tiene como una de sus atribuciones el de emitir los Lineamientos Integración del Informe Trimestral de los Sujetos de Fiscalización Municipales para el Ejercicio 2022, como así se advierte a continuación:</w:t>
      </w:r>
    </w:p>
    <w:p w14:paraId="0EC2AFCD" w14:textId="77777777" w:rsidR="00757501" w:rsidRPr="006B7924" w:rsidRDefault="00757501" w:rsidP="00757501">
      <w:pPr>
        <w:spacing w:line="360" w:lineRule="auto"/>
        <w:ind w:right="49"/>
        <w:jc w:val="both"/>
        <w:rPr>
          <w:rFonts w:ascii="Palatino Linotype" w:eastAsia="Palatino Linotype" w:hAnsi="Palatino Linotype" w:cs="Palatino Linotype"/>
        </w:rPr>
      </w:pPr>
    </w:p>
    <w:p w14:paraId="5DDEFB20" w14:textId="77777777" w:rsidR="00757501" w:rsidRPr="006B7924" w:rsidRDefault="00757501" w:rsidP="00757501">
      <w:pPr>
        <w:spacing w:line="360" w:lineRule="auto"/>
        <w:ind w:left="851" w:right="851"/>
        <w:jc w:val="both"/>
        <w:rPr>
          <w:i/>
          <w:sz w:val="22"/>
        </w:rPr>
      </w:pPr>
      <w:r w:rsidRPr="006B7924">
        <w:rPr>
          <w:rFonts w:ascii="Palatino Linotype" w:eastAsia="Palatino Linotype" w:hAnsi="Palatino Linotype" w:cs="Palatino Linotype"/>
          <w:b/>
          <w:i/>
          <w:sz w:val="22"/>
        </w:rPr>
        <w:t xml:space="preserve">“Artículo 8. </w:t>
      </w:r>
      <w:r w:rsidRPr="006B7924">
        <w:rPr>
          <w:rFonts w:ascii="Palatino Linotype" w:eastAsia="Palatino Linotype" w:hAnsi="Palatino Linotype" w:cs="Palatino Linotype"/>
          <w:i/>
          <w:sz w:val="22"/>
        </w:rPr>
        <w:t>El Órgano Superior tendrá las siguientes atribuciones:</w:t>
      </w:r>
    </w:p>
    <w:p w14:paraId="4E54E88B" w14:textId="77777777" w:rsidR="00757501" w:rsidRPr="006B7924" w:rsidRDefault="00757501" w:rsidP="00757501">
      <w:pPr>
        <w:spacing w:line="360" w:lineRule="auto"/>
        <w:ind w:left="851" w:right="851"/>
        <w:jc w:val="both"/>
        <w:rPr>
          <w:rFonts w:ascii="Palatino Linotype" w:eastAsia="Palatino Linotype" w:hAnsi="Palatino Linotype" w:cs="Palatino Linotype"/>
          <w:i/>
          <w:sz w:val="22"/>
        </w:rPr>
      </w:pPr>
      <w:r w:rsidRPr="006B7924">
        <w:rPr>
          <w:rFonts w:ascii="Palatino Linotype" w:eastAsia="Palatino Linotype" w:hAnsi="Palatino Linotype" w:cs="Palatino Linotype"/>
          <w:i/>
          <w:sz w:val="22"/>
        </w:rPr>
        <w:t>…</w:t>
      </w:r>
    </w:p>
    <w:p w14:paraId="2A6A083F" w14:textId="77777777" w:rsidR="00757501" w:rsidRPr="006B7924" w:rsidRDefault="00757501" w:rsidP="00757501">
      <w:pPr>
        <w:spacing w:line="360" w:lineRule="auto"/>
        <w:ind w:left="851" w:right="851"/>
        <w:jc w:val="both"/>
        <w:rPr>
          <w:rFonts w:ascii="Palatino Linotype" w:eastAsia="Palatino Linotype" w:hAnsi="Palatino Linotype" w:cs="Palatino Linotype"/>
          <w:b/>
          <w:i/>
          <w:sz w:val="22"/>
        </w:rPr>
      </w:pPr>
      <w:r w:rsidRPr="006B7924">
        <w:rPr>
          <w:rFonts w:ascii="Palatino Linotype" w:eastAsia="Palatino Linotype" w:hAnsi="Palatino Linotype" w:cs="Palatino Linotype"/>
          <w:b/>
          <w:i/>
          <w:sz w:val="22"/>
        </w:rPr>
        <w:t>XI. Establecer los lineamientos</w:t>
      </w:r>
      <w:r w:rsidRPr="006B7924">
        <w:rPr>
          <w:rFonts w:ascii="Palatino Linotype" w:eastAsia="Palatino Linotype" w:hAnsi="Palatino Linotype" w:cs="Palatino Linotype"/>
          <w:i/>
          <w:sz w:val="22"/>
        </w:rPr>
        <w:t xml:space="preserve">, criterios, procedimientos, métodos y sistemas </w:t>
      </w:r>
      <w:r w:rsidRPr="006B7924">
        <w:rPr>
          <w:rFonts w:ascii="Palatino Linotype" w:eastAsia="Palatino Linotype" w:hAnsi="Palatino Linotype" w:cs="Palatino Linotype"/>
          <w:b/>
          <w:i/>
          <w:sz w:val="22"/>
        </w:rPr>
        <w:t>para las acciones de control y evaluación, necesarios para la fiscalización de las cuentas públicas y los informes trimestrales</w:t>
      </w:r>
      <w:r w:rsidRPr="006B7924">
        <w:rPr>
          <w:rFonts w:ascii="Palatino Linotype" w:eastAsia="Palatino Linotype" w:hAnsi="Palatino Linotype" w:cs="Palatino Linotype"/>
          <w:i/>
          <w:sz w:val="22"/>
        </w:rPr>
        <w:t>…</w:t>
      </w:r>
      <w:r w:rsidRPr="006B7924">
        <w:rPr>
          <w:rFonts w:ascii="Palatino Linotype" w:eastAsia="Palatino Linotype" w:hAnsi="Palatino Linotype" w:cs="Palatino Linotype"/>
          <w:sz w:val="22"/>
        </w:rPr>
        <w:t>” (</w:t>
      </w:r>
      <w:r w:rsidRPr="006B7924">
        <w:rPr>
          <w:rFonts w:ascii="Palatino Linotype" w:eastAsia="Palatino Linotype" w:hAnsi="Palatino Linotype" w:cs="Palatino Linotype"/>
          <w:i/>
          <w:sz w:val="22"/>
        </w:rPr>
        <w:t>Sic)</w:t>
      </w:r>
    </w:p>
    <w:p w14:paraId="49CB5044" w14:textId="77777777" w:rsidR="00757501" w:rsidRPr="006B7924" w:rsidRDefault="00757501" w:rsidP="00757501">
      <w:pPr>
        <w:pStyle w:val="Prrafodelista"/>
        <w:numPr>
          <w:ilvl w:val="0"/>
          <w:numId w:val="1"/>
        </w:numPr>
        <w:spacing w:line="360" w:lineRule="auto"/>
        <w:jc w:val="both"/>
        <w:rPr>
          <w:rFonts w:ascii="Palatino Linotype" w:hAnsi="Palatino Linotype"/>
          <w:color w:val="000000"/>
          <w:szCs w:val="22"/>
        </w:rPr>
      </w:pPr>
      <w:r w:rsidRPr="006B7924">
        <w:rPr>
          <w:rFonts w:ascii="Palatino Linotype" w:hAnsi="Palatino Linotype"/>
          <w:color w:val="000000"/>
          <w:szCs w:val="22"/>
        </w:rPr>
        <w:lastRenderedPageBreak/>
        <w:t>El OSFEM, en su página oficial pone a disposición los denominados documentos de apoyo para los informes trimestrales que deben remitir los Sujeto Obligados al Órgano Fiscalizados. En el módulo 1 se contienen los siguientes elementos:</w:t>
      </w:r>
    </w:p>
    <w:p w14:paraId="2FDF946F" w14:textId="72EC42FD" w:rsidR="00C67A08" w:rsidRPr="006B7924" w:rsidRDefault="00757501" w:rsidP="005E5D4E">
      <w:pPr>
        <w:tabs>
          <w:tab w:val="left" w:pos="851"/>
        </w:tabs>
        <w:spacing w:before="240" w:after="240" w:line="360" w:lineRule="auto"/>
        <w:ind w:right="49"/>
        <w:jc w:val="center"/>
        <w:rPr>
          <w:rFonts w:ascii="Palatino Linotype" w:hAnsi="Palatino Linotype"/>
          <w:lang w:val="es-ES"/>
        </w:rPr>
      </w:pPr>
      <w:r w:rsidRPr="006B7924">
        <w:rPr>
          <w:rFonts w:ascii="Palatino Linotype" w:hAnsi="Palatino Linotype"/>
          <w:noProof/>
          <w:lang w:eastAsia="es-MX"/>
        </w:rPr>
        <w:drawing>
          <wp:inline distT="0" distB="0" distL="0" distR="0" wp14:anchorId="6CD2DE6A" wp14:editId="5A86D400">
            <wp:extent cx="4594407" cy="5910076"/>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604130" cy="5922584"/>
                    </a:xfrm>
                    <a:prstGeom prst="rect">
                      <a:avLst/>
                    </a:prstGeom>
                  </pic:spPr>
                </pic:pic>
              </a:graphicData>
            </a:graphic>
          </wp:inline>
        </w:drawing>
      </w:r>
    </w:p>
    <w:p w14:paraId="5B76C8BA" w14:textId="2173A98D" w:rsidR="00757501" w:rsidRPr="006B7924" w:rsidRDefault="00757501" w:rsidP="00402F25">
      <w:pPr>
        <w:pStyle w:val="Prrafodelista"/>
        <w:numPr>
          <w:ilvl w:val="0"/>
          <w:numId w:val="1"/>
        </w:numPr>
        <w:tabs>
          <w:tab w:val="left" w:pos="851"/>
        </w:tabs>
        <w:spacing w:before="240" w:after="240" w:line="360" w:lineRule="auto"/>
        <w:ind w:right="49"/>
        <w:jc w:val="both"/>
        <w:rPr>
          <w:rFonts w:ascii="Palatino Linotype" w:hAnsi="Palatino Linotype"/>
          <w:lang w:val="es-ES"/>
        </w:rPr>
      </w:pPr>
      <w:r w:rsidRPr="006B7924">
        <w:rPr>
          <w:rFonts w:ascii="Palatino Linotype" w:hAnsi="Palatino Linotype"/>
          <w:lang w:val="es-ES"/>
        </w:rPr>
        <w:lastRenderedPageBreak/>
        <w:t xml:space="preserve">Según lo dispuesto por el módulo uno del informe trimestral, las pólizas de egresos deben contar con la documentación comprobatoria de todas las erogaciones que realicen los sujetos obligados. Ahora bien, el documento enfatiza en la  “Finalidad” </w:t>
      </w:r>
      <w:r w:rsidRPr="006B7924">
        <w:rPr>
          <w:rFonts w:ascii="Palatino Linotype" w:hAnsi="Palatino Linotype"/>
          <w:i/>
          <w:lang w:val="es-ES"/>
        </w:rPr>
        <w:t xml:space="preserve">si dicha erogación se realiza a través de un cheque bancario, la póliza contable será una póliza de cheque. </w:t>
      </w:r>
      <w:r w:rsidR="00316823" w:rsidRPr="006B7924">
        <w:rPr>
          <w:rFonts w:ascii="Palatino Linotype" w:hAnsi="Palatino Linotype"/>
          <w:lang w:val="es-ES"/>
        </w:rPr>
        <w:t xml:space="preserve">Posteriormente, nos encontramos con el documento denominado </w:t>
      </w:r>
      <w:r w:rsidR="00316823" w:rsidRPr="006B7924">
        <w:rPr>
          <w:rFonts w:ascii="Palatino Linotype" w:hAnsi="Palatino Linotype"/>
          <w:i/>
          <w:lang w:val="es-ES"/>
        </w:rPr>
        <w:t xml:space="preserve">Póliza de Cheques </w:t>
      </w:r>
      <w:r w:rsidR="006223A8" w:rsidRPr="006B7924">
        <w:rPr>
          <w:rFonts w:ascii="Palatino Linotype" w:hAnsi="Palatino Linotype"/>
          <w:lang w:val="es-ES"/>
        </w:rPr>
        <w:t>el cual se integra de la siguiente manera:</w:t>
      </w:r>
    </w:p>
    <w:p w14:paraId="6D3C392C" w14:textId="77777777" w:rsidR="006223A8" w:rsidRPr="006B7924" w:rsidRDefault="006223A8" w:rsidP="006223A8">
      <w:pPr>
        <w:pStyle w:val="Prrafodelista"/>
        <w:tabs>
          <w:tab w:val="left" w:pos="851"/>
        </w:tabs>
        <w:spacing w:before="240" w:after="240" w:line="360" w:lineRule="auto"/>
        <w:ind w:left="0" w:right="49"/>
        <w:jc w:val="both"/>
        <w:rPr>
          <w:rFonts w:ascii="Palatino Linotype" w:hAnsi="Palatino Linotype"/>
          <w:lang w:val="es-ES"/>
        </w:rPr>
      </w:pPr>
    </w:p>
    <w:p w14:paraId="3A6A3A9B" w14:textId="15A5A54A" w:rsidR="006223A8" w:rsidRPr="006B7924" w:rsidRDefault="006223A8" w:rsidP="006223A8">
      <w:pPr>
        <w:pStyle w:val="Prrafodelista"/>
        <w:tabs>
          <w:tab w:val="left" w:pos="851"/>
        </w:tabs>
        <w:spacing w:before="240" w:after="240" w:line="360" w:lineRule="auto"/>
        <w:ind w:left="0" w:right="49"/>
        <w:jc w:val="both"/>
        <w:rPr>
          <w:rFonts w:ascii="Palatino Linotype" w:hAnsi="Palatino Linotype"/>
          <w:lang w:val="es-ES"/>
        </w:rPr>
      </w:pPr>
      <w:r w:rsidRPr="006B7924">
        <w:rPr>
          <w:rFonts w:ascii="Palatino Linotype" w:hAnsi="Palatino Linotype"/>
          <w:noProof/>
          <w:lang w:eastAsia="es-MX"/>
        </w:rPr>
        <w:drawing>
          <wp:inline distT="0" distB="0" distL="0" distR="0" wp14:anchorId="0EC2CDB8" wp14:editId="181F6637">
            <wp:extent cx="5612130" cy="5262245"/>
            <wp:effectExtent l="0" t="0" r="762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12130" cy="5262245"/>
                    </a:xfrm>
                    <a:prstGeom prst="rect">
                      <a:avLst/>
                    </a:prstGeom>
                  </pic:spPr>
                </pic:pic>
              </a:graphicData>
            </a:graphic>
          </wp:inline>
        </w:drawing>
      </w:r>
    </w:p>
    <w:p w14:paraId="632EB5B9" w14:textId="29F27329" w:rsidR="00316823" w:rsidRPr="006B7924" w:rsidRDefault="006223A8" w:rsidP="006223A8">
      <w:pPr>
        <w:tabs>
          <w:tab w:val="left" w:pos="851"/>
        </w:tabs>
        <w:spacing w:before="240" w:after="240" w:line="360" w:lineRule="auto"/>
        <w:ind w:right="49"/>
        <w:jc w:val="center"/>
        <w:rPr>
          <w:rFonts w:ascii="Palatino Linotype" w:hAnsi="Palatino Linotype"/>
          <w:lang w:val="es-ES"/>
        </w:rPr>
      </w:pPr>
      <w:r w:rsidRPr="006B7924">
        <w:rPr>
          <w:rFonts w:ascii="Palatino Linotype" w:hAnsi="Palatino Linotype"/>
          <w:noProof/>
          <w:lang w:eastAsia="es-MX"/>
        </w:rPr>
        <w:lastRenderedPageBreak/>
        <w:drawing>
          <wp:inline distT="0" distB="0" distL="0" distR="0" wp14:anchorId="5538B027" wp14:editId="7ACAB436">
            <wp:extent cx="5287113" cy="6820852"/>
            <wp:effectExtent l="0" t="0" r="889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87113" cy="6820852"/>
                    </a:xfrm>
                    <a:prstGeom prst="rect">
                      <a:avLst/>
                    </a:prstGeom>
                  </pic:spPr>
                </pic:pic>
              </a:graphicData>
            </a:graphic>
          </wp:inline>
        </w:drawing>
      </w:r>
    </w:p>
    <w:p w14:paraId="794AE3E7" w14:textId="4C2138B5" w:rsidR="00757501" w:rsidRPr="006B7924" w:rsidRDefault="006223A8" w:rsidP="00757501">
      <w:pPr>
        <w:pStyle w:val="Prrafodelista"/>
        <w:tabs>
          <w:tab w:val="left" w:pos="851"/>
        </w:tabs>
        <w:spacing w:before="240" w:after="240" w:line="360" w:lineRule="auto"/>
        <w:ind w:left="0" w:right="49"/>
        <w:jc w:val="both"/>
        <w:rPr>
          <w:rFonts w:ascii="Palatino Linotype" w:hAnsi="Palatino Linotype"/>
          <w:lang w:val="es-ES"/>
        </w:rPr>
      </w:pPr>
      <w:r w:rsidRPr="006B7924">
        <w:rPr>
          <w:rFonts w:ascii="Palatino Linotype" w:hAnsi="Palatino Linotype"/>
          <w:noProof/>
          <w:lang w:eastAsia="es-MX"/>
        </w:rPr>
        <w:lastRenderedPageBreak/>
        <w:drawing>
          <wp:inline distT="0" distB="0" distL="0" distR="0" wp14:anchorId="3189641A" wp14:editId="5578EECC">
            <wp:extent cx="5553075" cy="656183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555894" cy="6565166"/>
                    </a:xfrm>
                    <a:prstGeom prst="rect">
                      <a:avLst/>
                    </a:prstGeom>
                  </pic:spPr>
                </pic:pic>
              </a:graphicData>
            </a:graphic>
          </wp:inline>
        </w:drawing>
      </w:r>
    </w:p>
    <w:p w14:paraId="3DECCEF5" w14:textId="3F28C5DC" w:rsidR="00757501" w:rsidRPr="006B7924" w:rsidRDefault="006223A8" w:rsidP="00402F25">
      <w:pPr>
        <w:pStyle w:val="Prrafodelista"/>
        <w:numPr>
          <w:ilvl w:val="0"/>
          <w:numId w:val="1"/>
        </w:numPr>
        <w:tabs>
          <w:tab w:val="left" w:pos="851"/>
        </w:tabs>
        <w:spacing w:before="240" w:after="240" w:line="360" w:lineRule="auto"/>
        <w:ind w:right="49"/>
        <w:jc w:val="both"/>
        <w:rPr>
          <w:rFonts w:ascii="Palatino Linotype" w:hAnsi="Palatino Linotype"/>
          <w:lang w:val="es-ES"/>
        </w:rPr>
      </w:pPr>
      <w:r w:rsidRPr="006B7924">
        <w:rPr>
          <w:rFonts w:ascii="Palatino Linotype" w:hAnsi="Palatino Linotype"/>
          <w:lang w:val="es-ES"/>
        </w:rPr>
        <w:t>De lo anterior, se aprecia que las pólizas de cheques son parte de las pólizas de egresos, con la diferencia de que las erogaciones se realizaron a través de cheques bancarios.</w:t>
      </w:r>
    </w:p>
    <w:p w14:paraId="1A3B58DF" w14:textId="0E6A0CD4" w:rsidR="006223A8" w:rsidRPr="006B7924" w:rsidRDefault="006223A8" w:rsidP="00402F25">
      <w:pPr>
        <w:pStyle w:val="Prrafodelista"/>
        <w:numPr>
          <w:ilvl w:val="0"/>
          <w:numId w:val="1"/>
        </w:numPr>
        <w:tabs>
          <w:tab w:val="left" w:pos="851"/>
        </w:tabs>
        <w:spacing w:before="240" w:after="240" w:line="360" w:lineRule="auto"/>
        <w:ind w:right="49"/>
        <w:jc w:val="both"/>
        <w:rPr>
          <w:rFonts w:ascii="Palatino Linotype" w:hAnsi="Palatino Linotype"/>
          <w:lang w:val="es-ES"/>
        </w:rPr>
      </w:pPr>
      <w:r w:rsidRPr="006B7924">
        <w:rPr>
          <w:rFonts w:ascii="Palatino Linotype" w:hAnsi="Palatino Linotype"/>
          <w:lang w:val="es-ES"/>
        </w:rPr>
        <w:lastRenderedPageBreak/>
        <w:t xml:space="preserve">Asimismo, no pasa desapercibido el documento denominado </w:t>
      </w:r>
      <w:r w:rsidRPr="006B7924">
        <w:rPr>
          <w:rFonts w:ascii="Palatino Linotype" w:hAnsi="Palatino Linotype"/>
          <w:i/>
          <w:lang w:val="es-ES"/>
        </w:rPr>
        <w:t>“Presentación de la Capacitación</w:t>
      </w:r>
      <w:r w:rsidR="006105A6" w:rsidRPr="006B7924">
        <w:rPr>
          <w:rFonts w:ascii="Palatino Linotype" w:hAnsi="Palatino Linotype"/>
          <w:i/>
          <w:lang w:val="es-ES"/>
        </w:rPr>
        <w:t>” refiere lo siguiente:</w:t>
      </w:r>
    </w:p>
    <w:p w14:paraId="4F232D5A" w14:textId="77777777" w:rsidR="006105A6" w:rsidRPr="006B7924" w:rsidRDefault="006105A6" w:rsidP="006105A6">
      <w:pPr>
        <w:pStyle w:val="Prrafodelista"/>
        <w:tabs>
          <w:tab w:val="left" w:pos="851"/>
        </w:tabs>
        <w:spacing w:before="240" w:after="240" w:line="360" w:lineRule="auto"/>
        <w:ind w:left="0" w:right="49"/>
        <w:jc w:val="both"/>
        <w:rPr>
          <w:rFonts w:ascii="Palatino Linotype" w:hAnsi="Palatino Linotype"/>
          <w:lang w:val="es-ES"/>
        </w:rPr>
      </w:pPr>
    </w:p>
    <w:p w14:paraId="138FA605" w14:textId="45FD8C2D" w:rsidR="006105A6" w:rsidRPr="006B7924" w:rsidRDefault="006105A6" w:rsidP="006105A6">
      <w:pPr>
        <w:pStyle w:val="Prrafodelista"/>
        <w:tabs>
          <w:tab w:val="left" w:pos="851"/>
        </w:tabs>
        <w:spacing w:before="240" w:after="240" w:line="360" w:lineRule="auto"/>
        <w:ind w:left="0" w:right="49"/>
        <w:jc w:val="both"/>
        <w:rPr>
          <w:rFonts w:ascii="Palatino Linotype" w:hAnsi="Palatino Linotype"/>
          <w:lang w:val="es-ES"/>
        </w:rPr>
      </w:pPr>
      <w:r w:rsidRPr="006B7924">
        <w:rPr>
          <w:rFonts w:ascii="Palatino Linotype" w:hAnsi="Palatino Linotype"/>
          <w:noProof/>
          <w:lang w:eastAsia="es-MX"/>
        </w:rPr>
        <w:drawing>
          <wp:inline distT="0" distB="0" distL="0" distR="0" wp14:anchorId="2AF7862C" wp14:editId="18E64251">
            <wp:extent cx="5612130" cy="3256280"/>
            <wp:effectExtent l="0" t="0" r="7620" b="127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12130" cy="3256280"/>
                    </a:xfrm>
                    <a:prstGeom prst="rect">
                      <a:avLst/>
                    </a:prstGeom>
                  </pic:spPr>
                </pic:pic>
              </a:graphicData>
            </a:graphic>
          </wp:inline>
        </w:drawing>
      </w:r>
    </w:p>
    <w:p w14:paraId="08E0DCDF" w14:textId="77777777" w:rsidR="006105A6" w:rsidRPr="006B7924" w:rsidRDefault="006105A6" w:rsidP="006105A6">
      <w:pPr>
        <w:pStyle w:val="Prrafodelista"/>
        <w:tabs>
          <w:tab w:val="left" w:pos="851"/>
        </w:tabs>
        <w:spacing w:before="240" w:after="240" w:line="360" w:lineRule="auto"/>
        <w:ind w:left="0" w:right="49"/>
        <w:jc w:val="both"/>
        <w:rPr>
          <w:rFonts w:ascii="Palatino Linotype" w:hAnsi="Palatino Linotype"/>
          <w:lang w:val="es-ES"/>
        </w:rPr>
      </w:pPr>
    </w:p>
    <w:p w14:paraId="1128CC11" w14:textId="291C17F6" w:rsidR="006105A6" w:rsidRPr="006B7924" w:rsidRDefault="006105A6" w:rsidP="00402F25">
      <w:pPr>
        <w:pStyle w:val="Prrafodelista"/>
        <w:numPr>
          <w:ilvl w:val="0"/>
          <w:numId w:val="1"/>
        </w:numPr>
        <w:tabs>
          <w:tab w:val="left" w:pos="851"/>
        </w:tabs>
        <w:spacing w:before="240" w:after="240" w:line="360" w:lineRule="auto"/>
        <w:ind w:right="49"/>
        <w:jc w:val="both"/>
        <w:rPr>
          <w:rFonts w:ascii="Palatino Linotype" w:hAnsi="Palatino Linotype"/>
          <w:lang w:val="es-ES"/>
        </w:rPr>
      </w:pPr>
      <w:r w:rsidRPr="006B7924">
        <w:rPr>
          <w:rFonts w:ascii="Palatino Linotype" w:hAnsi="Palatino Linotype"/>
          <w:lang w:val="es-ES"/>
        </w:rPr>
        <w:t>Entonces, si bien el documento denominado póliza de cheques es un documento que se genera para dar cumplimiento a las obligaciones fiscales, también lo es que se debe generar por mes de cada trimestre, tal y como se ha demostrado anteriormente, consecuentemente, si bien a la fecha de la solicitud no se cuenta en su totalidad con el informe trimestral que contenga los meses de enero, febrero y marzo, también lo es que, en un ejercicio de máxima publicidad se debe entregar la póliza de cheques correspondiente a los meses de enero y febrero.</w:t>
      </w:r>
    </w:p>
    <w:p w14:paraId="2CE5F400" w14:textId="77777777" w:rsidR="006105A6" w:rsidRPr="006B7924" w:rsidRDefault="006105A6" w:rsidP="006105A6">
      <w:pPr>
        <w:pStyle w:val="Prrafodelista"/>
        <w:tabs>
          <w:tab w:val="left" w:pos="851"/>
        </w:tabs>
        <w:spacing w:before="240" w:after="240" w:line="360" w:lineRule="auto"/>
        <w:ind w:left="0" w:right="49"/>
        <w:jc w:val="both"/>
        <w:rPr>
          <w:rFonts w:ascii="Palatino Linotype" w:hAnsi="Palatino Linotype"/>
          <w:lang w:val="es-ES"/>
        </w:rPr>
      </w:pPr>
    </w:p>
    <w:p w14:paraId="00829D27" w14:textId="25A1C054" w:rsidR="006105A6" w:rsidRPr="006B7924" w:rsidRDefault="00D43D85" w:rsidP="006105A6">
      <w:pPr>
        <w:pStyle w:val="Prrafodelista"/>
        <w:numPr>
          <w:ilvl w:val="0"/>
          <w:numId w:val="1"/>
        </w:numPr>
        <w:tabs>
          <w:tab w:val="left" w:pos="851"/>
        </w:tabs>
        <w:spacing w:before="240" w:after="240" w:line="360" w:lineRule="auto"/>
        <w:ind w:right="49"/>
        <w:jc w:val="both"/>
        <w:rPr>
          <w:rFonts w:ascii="Palatino Linotype" w:hAnsi="Palatino Linotype"/>
          <w:lang w:val="es-ES"/>
        </w:rPr>
      </w:pPr>
      <w:r w:rsidRPr="006B7924">
        <w:rPr>
          <w:rFonts w:ascii="Palatino Linotype" w:hAnsi="Palatino Linotype"/>
          <w:lang w:val="es-ES"/>
        </w:rPr>
        <w:t xml:space="preserve">La misma suerte corre el requerimiento “listado de cheques emitidos de enero a la fecha de la solicitud, ya que al igual que la póliza de cheques es </w:t>
      </w:r>
      <w:r w:rsidRPr="006B7924">
        <w:rPr>
          <w:rFonts w:ascii="Palatino Linotype" w:hAnsi="Palatino Linotype"/>
          <w:lang w:val="es-ES"/>
        </w:rPr>
        <w:lastRenderedPageBreak/>
        <w:t>información que, independientemente del informe trimestral, el Sujeto Obligado va generado diariamente y por lo mismo, ya se cuenta con la información, con la diferencia que al ser cheques emitidos, esta información si puede ser actualizada a la fecha de la solicitud.</w:t>
      </w:r>
    </w:p>
    <w:p w14:paraId="495C14C8" w14:textId="77777777" w:rsidR="00D43D85" w:rsidRPr="006B7924" w:rsidRDefault="00D43D85" w:rsidP="00D43D85">
      <w:pPr>
        <w:pStyle w:val="Prrafodelista"/>
        <w:rPr>
          <w:rFonts w:ascii="Palatino Linotype" w:hAnsi="Palatino Linotype"/>
          <w:lang w:val="es-ES"/>
        </w:rPr>
      </w:pPr>
    </w:p>
    <w:p w14:paraId="32047D8A" w14:textId="77777777" w:rsidR="00D43D85" w:rsidRPr="006B7924" w:rsidRDefault="00D43D85" w:rsidP="00D43D85">
      <w:pPr>
        <w:pStyle w:val="Prrafodelista"/>
        <w:numPr>
          <w:ilvl w:val="0"/>
          <w:numId w:val="1"/>
        </w:numPr>
        <w:spacing w:before="120" w:after="120" w:line="360" w:lineRule="auto"/>
        <w:jc w:val="both"/>
        <w:rPr>
          <w:rFonts w:ascii="Palatino Linotype" w:hAnsi="Palatino Linotype"/>
        </w:rPr>
      </w:pPr>
      <w:r w:rsidRPr="006B7924">
        <w:rPr>
          <w:rFonts w:ascii="Palatino Linotype" w:hAnsi="Palatino Linotype"/>
        </w:rPr>
        <w:t>Primeramente, es necesario enfatizar que, la L</w:t>
      </w:r>
      <w:r w:rsidRPr="006B7924">
        <w:rPr>
          <w:rFonts w:ascii="Palatino Linotype" w:eastAsia="Calibri" w:hAnsi="Palatino Linotype" w:cs="Arial"/>
        </w:rPr>
        <w:t>ey de Transparencia y Acceso a la Información del Estado de México y Municipios, en el artículo 4 y 12 establecen los siguiente:</w:t>
      </w:r>
    </w:p>
    <w:p w14:paraId="7150E308" w14:textId="77777777" w:rsidR="00D43D85" w:rsidRPr="006B7924" w:rsidRDefault="00D43D85" w:rsidP="00D43D85">
      <w:pPr>
        <w:pStyle w:val="Prrafodelista"/>
        <w:tabs>
          <w:tab w:val="left" w:pos="567"/>
        </w:tabs>
        <w:spacing w:line="360" w:lineRule="auto"/>
        <w:ind w:left="0"/>
        <w:jc w:val="both"/>
        <w:rPr>
          <w:rFonts w:ascii="Palatino Linotype" w:eastAsia="Calibri" w:hAnsi="Palatino Linotype" w:cs="Arial"/>
        </w:rPr>
      </w:pPr>
    </w:p>
    <w:p w14:paraId="4722AA2F" w14:textId="77777777" w:rsidR="00D43D85" w:rsidRPr="006B7924" w:rsidRDefault="00D43D85" w:rsidP="00D43D85">
      <w:pPr>
        <w:spacing w:before="120" w:after="120" w:line="360" w:lineRule="auto"/>
        <w:ind w:left="709" w:right="709"/>
        <w:jc w:val="both"/>
        <w:rPr>
          <w:rFonts w:ascii="Palatino Linotype" w:hAnsi="Palatino Linotype"/>
          <w:i/>
          <w:sz w:val="22"/>
        </w:rPr>
      </w:pPr>
      <w:r w:rsidRPr="006B7924">
        <w:rPr>
          <w:rFonts w:ascii="Palatino Linotype" w:hAnsi="Palatino Linotype"/>
          <w:sz w:val="22"/>
        </w:rPr>
        <w:t>“</w:t>
      </w:r>
      <w:r w:rsidRPr="006B7924">
        <w:rPr>
          <w:rFonts w:ascii="Palatino Linotype" w:hAnsi="Palatino Linotype"/>
          <w:b/>
          <w:i/>
          <w:sz w:val="22"/>
        </w:rPr>
        <w:t>Artículo 4.</w:t>
      </w:r>
      <w:r w:rsidRPr="006B7924">
        <w:rPr>
          <w:rFonts w:ascii="Palatino Linotype" w:hAnsi="Palatino Linotype"/>
          <w:i/>
          <w:sz w:val="22"/>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17E7A5B8" w14:textId="77777777" w:rsidR="00D43D85" w:rsidRPr="006B7924" w:rsidRDefault="00D43D85" w:rsidP="00D43D85">
      <w:pPr>
        <w:spacing w:before="120" w:after="120" w:line="360" w:lineRule="auto"/>
        <w:ind w:left="709" w:right="709"/>
        <w:jc w:val="both"/>
        <w:rPr>
          <w:rFonts w:ascii="Palatino Linotype" w:hAnsi="Palatino Linotype"/>
          <w:b/>
          <w:i/>
          <w:sz w:val="22"/>
        </w:rPr>
      </w:pPr>
      <w:r w:rsidRPr="006B7924">
        <w:rPr>
          <w:rFonts w:ascii="Palatino Linotype" w:hAnsi="Palatino Linotype"/>
          <w:b/>
          <w:i/>
          <w:sz w:val="22"/>
        </w:rPr>
        <w:t xml:space="preserve">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w:t>
      </w:r>
      <w:r w:rsidRPr="006B7924">
        <w:rPr>
          <w:rFonts w:ascii="Palatino Linotype" w:hAnsi="Palatino Linotype" w:cs="Arial"/>
          <w:b/>
          <w:i/>
          <w:color w:val="000000"/>
          <w:sz w:val="22"/>
          <w:szCs w:val="22"/>
        </w:rPr>
        <w:t>mexicano</w:t>
      </w:r>
      <w:r w:rsidRPr="006B7924">
        <w:rPr>
          <w:rFonts w:ascii="Palatino Linotype" w:hAnsi="Palatino Linotype"/>
          <w:b/>
          <w:i/>
          <w:sz w:val="22"/>
        </w:rPr>
        <w:t xml:space="preserve">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2CCD32C0" w14:textId="77777777" w:rsidR="00D43D85" w:rsidRPr="006B7924" w:rsidRDefault="00D43D85" w:rsidP="00D43D85">
      <w:pPr>
        <w:spacing w:before="120" w:after="120" w:line="360" w:lineRule="auto"/>
        <w:ind w:left="709" w:right="709"/>
        <w:jc w:val="both"/>
        <w:rPr>
          <w:rFonts w:ascii="Palatino Linotype" w:hAnsi="Palatino Linotype"/>
          <w:i/>
          <w:sz w:val="22"/>
        </w:rPr>
      </w:pPr>
      <w:r w:rsidRPr="006B7924">
        <w:rPr>
          <w:rFonts w:ascii="Palatino Linotype" w:hAnsi="Palatino Linotype"/>
          <w:i/>
          <w:sz w:val="22"/>
        </w:rPr>
        <w:t>Los sujetos obligados deben poner en práctica, políticas y programas de acceso a la información</w:t>
      </w:r>
      <w:r w:rsidRPr="006B7924">
        <w:rPr>
          <w:rFonts w:ascii="Palatino Linotype" w:hAnsi="Palatino Linotype"/>
        </w:rPr>
        <w:t xml:space="preserve"> </w:t>
      </w:r>
      <w:r w:rsidRPr="006B7924">
        <w:rPr>
          <w:rFonts w:ascii="Palatino Linotype" w:hAnsi="Palatino Linotype"/>
          <w:i/>
          <w:sz w:val="22"/>
        </w:rPr>
        <w:t>que se apeguen a criterios de publicidad, veracidad, oportunidad, precisión y suficiencia en beneficio de los solicitantes.”</w:t>
      </w:r>
    </w:p>
    <w:p w14:paraId="5720BE59" w14:textId="77777777" w:rsidR="00D43D85" w:rsidRPr="006B7924" w:rsidRDefault="00D43D85" w:rsidP="00D43D85">
      <w:pPr>
        <w:spacing w:before="120" w:after="120" w:line="360" w:lineRule="auto"/>
        <w:ind w:left="709" w:right="709"/>
        <w:jc w:val="both"/>
        <w:rPr>
          <w:rFonts w:ascii="Palatino Linotype" w:hAnsi="Palatino Linotype"/>
          <w:i/>
          <w:sz w:val="22"/>
        </w:rPr>
      </w:pPr>
      <w:r w:rsidRPr="006B7924">
        <w:rPr>
          <w:rFonts w:ascii="Palatino Linotype" w:hAnsi="Palatino Linotype"/>
          <w:i/>
          <w:sz w:val="22"/>
        </w:rPr>
        <w:t>(Énfasis añadido)</w:t>
      </w:r>
    </w:p>
    <w:p w14:paraId="1E334AEE" w14:textId="77777777" w:rsidR="00D43D85" w:rsidRPr="006B7924" w:rsidRDefault="00D43D85" w:rsidP="00D43D85">
      <w:pPr>
        <w:spacing w:before="120" w:after="120" w:line="360" w:lineRule="auto"/>
        <w:ind w:left="709" w:right="709"/>
        <w:jc w:val="both"/>
        <w:rPr>
          <w:rFonts w:ascii="Palatino Linotype" w:hAnsi="Palatino Linotype" w:cs="Arial"/>
          <w:bCs/>
          <w:i/>
          <w:noProof/>
          <w:sz w:val="22"/>
        </w:rPr>
      </w:pPr>
      <w:r w:rsidRPr="006B7924">
        <w:rPr>
          <w:rFonts w:ascii="Palatino Linotype" w:hAnsi="Palatino Linotype" w:cs="Arial"/>
          <w:b/>
          <w:bCs/>
          <w:i/>
          <w:noProof/>
          <w:sz w:val="22"/>
        </w:rPr>
        <w:lastRenderedPageBreak/>
        <w:t>Artículo 12.</w:t>
      </w:r>
      <w:r w:rsidRPr="006B7924">
        <w:rPr>
          <w:rFonts w:ascii="Palatino Linotype" w:hAnsi="Palatino Linotype" w:cs="Arial"/>
          <w:bCs/>
          <w:i/>
          <w:noProof/>
          <w:sz w:val="22"/>
        </w:rPr>
        <w:t xml:space="preserve"> Quienes generen, recopilen, administren, manejen, procesen, archiven o conserven información pública</w:t>
      </w:r>
      <w:r w:rsidRPr="006B7924">
        <w:rPr>
          <w:rFonts w:ascii="Palatino Linotype" w:hAnsi="Palatino Linotype" w:cs="Arial"/>
          <w:b/>
          <w:bCs/>
          <w:i/>
          <w:noProof/>
          <w:sz w:val="22"/>
        </w:rPr>
        <w:t xml:space="preserve"> </w:t>
      </w:r>
      <w:r w:rsidRPr="006B7924">
        <w:rPr>
          <w:rFonts w:ascii="Palatino Linotype" w:hAnsi="Palatino Linotype" w:cs="Arial"/>
          <w:bCs/>
          <w:i/>
          <w:noProof/>
          <w:sz w:val="22"/>
        </w:rPr>
        <w:t xml:space="preserve">serán responsables de la misma en los términos de las disposiciones jurídicas </w:t>
      </w:r>
      <w:r w:rsidRPr="006B7924">
        <w:rPr>
          <w:rFonts w:ascii="Palatino Linotype" w:hAnsi="Palatino Linotype" w:cs="Arial"/>
          <w:i/>
          <w:color w:val="000000"/>
          <w:sz w:val="22"/>
          <w:szCs w:val="22"/>
        </w:rPr>
        <w:t>aplicables</w:t>
      </w:r>
      <w:r w:rsidRPr="006B7924">
        <w:rPr>
          <w:rFonts w:ascii="Palatino Linotype" w:hAnsi="Palatino Linotype" w:cs="Arial"/>
          <w:bCs/>
          <w:i/>
          <w:noProof/>
          <w:sz w:val="22"/>
        </w:rPr>
        <w:t xml:space="preserve">. </w:t>
      </w:r>
    </w:p>
    <w:p w14:paraId="30CE43D6" w14:textId="77777777" w:rsidR="00D43D85" w:rsidRPr="006B7924" w:rsidRDefault="00D43D85" w:rsidP="00D43D85">
      <w:pPr>
        <w:spacing w:before="120" w:after="120" w:line="360" w:lineRule="auto"/>
        <w:ind w:left="709" w:right="709"/>
        <w:jc w:val="both"/>
        <w:rPr>
          <w:rFonts w:ascii="Palatino Linotype" w:hAnsi="Palatino Linotype" w:cs="Arial"/>
          <w:bCs/>
          <w:i/>
          <w:noProof/>
          <w:sz w:val="22"/>
        </w:rPr>
      </w:pPr>
      <w:r w:rsidRPr="006B7924">
        <w:rPr>
          <w:rFonts w:ascii="Palatino Linotype" w:hAnsi="Palatino Linotype" w:cs="Arial"/>
          <w:b/>
          <w:bCs/>
          <w:i/>
          <w:noProof/>
          <w:sz w:val="22"/>
          <w:u w:val="single"/>
        </w:rPr>
        <w:t>Los sujetos obligados sólo proporcionarán la información pública que se les requiera y que obre en sus archivos</w:t>
      </w:r>
      <w:r w:rsidRPr="006B7924">
        <w:rPr>
          <w:rFonts w:ascii="Palatino Linotype" w:hAnsi="Palatino Linotype" w:cs="Arial"/>
          <w:bCs/>
          <w:i/>
          <w:noProof/>
          <w:sz w:val="22"/>
        </w:rPr>
        <w:t xml:space="preserve">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740D2522" w14:textId="77777777" w:rsidR="00D43D85" w:rsidRPr="006B7924" w:rsidRDefault="00D43D85" w:rsidP="00D43D85">
      <w:pPr>
        <w:spacing w:before="120" w:after="120" w:line="360" w:lineRule="auto"/>
        <w:ind w:left="709" w:right="709"/>
        <w:jc w:val="both"/>
        <w:rPr>
          <w:rFonts w:ascii="Palatino Linotype" w:hAnsi="Palatino Linotype" w:cs="Arial"/>
          <w:color w:val="000000"/>
          <w:sz w:val="22"/>
          <w:szCs w:val="22"/>
        </w:rPr>
      </w:pPr>
      <w:r w:rsidRPr="006B7924">
        <w:rPr>
          <w:rFonts w:ascii="Palatino Linotype" w:hAnsi="Palatino Linotype" w:cs="Arial"/>
          <w:color w:val="000000"/>
          <w:sz w:val="22"/>
          <w:szCs w:val="22"/>
        </w:rPr>
        <w:t>(Énfasis añadido)</w:t>
      </w:r>
    </w:p>
    <w:p w14:paraId="375672A0" w14:textId="77777777" w:rsidR="00D43D85" w:rsidRPr="006B7924" w:rsidRDefault="00D43D85" w:rsidP="00D43D85">
      <w:pPr>
        <w:pBdr>
          <w:top w:val="nil"/>
          <w:left w:val="nil"/>
          <w:bottom w:val="nil"/>
          <w:right w:val="nil"/>
          <w:between w:val="nil"/>
        </w:pBdr>
        <w:shd w:val="clear" w:color="auto" w:fill="FFFFFF"/>
        <w:spacing w:line="360" w:lineRule="auto"/>
        <w:jc w:val="both"/>
        <w:rPr>
          <w:rFonts w:ascii="Palatino Linotype" w:eastAsia="Palatino Linotype" w:hAnsi="Palatino Linotype" w:cs="Palatino Linotype"/>
        </w:rPr>
      </w:pPr>
    </w:p>
    <w:p w14:paraId="0A7845E9" w14:textId="77777777" w:rsidR="00D43D85" w:rsidRPr="006B7924" w:rsidRDefault="00D43D85" w:rsidP="00D43D85">
      <w:pPr>
        <w:pStyle w:val="Prrafodelista"/>
        <w:numPr>
          <w:ilvl w:val="0"/>
          <w:numId w:val="1"/>
        </w:numPr>
        <w:tabs>
          <w:tab w:val="left" w:pos="567"/>
        </w:tabs>
        <w:spacing w:line="360" w:lineRule="auto"/>
        <w:jc w:val="both"/>
        <w:rPr>
          <w:rFonts w:ascii="Palatino Linotype" w:eastAsia="Calibri" w:hAnsi="Palatino Linotype" w:cs="Arial"/>
        </w:rPr>
      </w:pPr>
      <w:r w:rsidRPr="006B7924">
        <w:rPr>
          <w:rFonts w:ascii="Palatino Linotype" w:eastAsia="Calibri" w:hAnsi="Palatino Linotype" w:cs="Arial"/>
        </w:rPr>
        <w:t>De los preceptos legales en cito, se desprende que, los Sujetos Obligados deben poner a disposición de cualquier persona que lo solicite, toda la información que obre en sus archivos y en el estado en que se encuentre, no comprende la obligación de procesar, ni presentarla conforme a los intereses del particular.</w:t>
      </w:r>
    </w:p>
    <w:p w14:paraId="431EB0B2" w14:textId="77777777" w:rsidR="00D43D85" w:rsidRPr="006B7924" w:rsidRDefault="00D43D85" w:rsidP="00D43D85">
      <w:pPr>
        <w:pStyle w:val="Prrafodelista"/>
        <w:tabs>
          <w:tab w:val="left" w:pos="567"/>
        </w:tabs>
        <w:spacing w:line="360" w:lineRule="auto"/>
        <w:ind w:left="0"/>
        <w:jc w:val="both"/>
        <w:rPr>
          <w:rFonts w:ascii="Palatino Linotype" w:eastAsia="Calibri" w:hAnsi="Palatino Linotype" w:cs="Arial"/>
        </w:rPr>
      </w:pPr>
    </w:p>
    <w:p w14:paraId="0B6D6739" w14:textId="77777777" w:rsidR="00D43D85" w:rsidRPr="006B7924" w:rsidRDefault="00D43D85" w:rsidP="00D43D85">
      <w:pPr>
        <w:pStyle w:val="Prrafodelista"/>
        <w:numPr>
          <w:ilvl w:val="0"/>
          <w:numId w:val="1"/>
        </w:numPr>
        <w:autoSpaceDE w:val="0"/>
        <w:autoSpaceDN w:val="0"/>
        <w:adjustRightInd w:val="0"/>
        <w:spacing w:before="120" w:after="120" w:line="360" w:lineRule="auto"/>
        <w:jc w:val="both"/>
        <w:rPr>
          <w:rFonts w:ascii="Palatino Linotype" w:hAnsi="Palatino Linotype" w:cs="Arial"/>
        </w:rPr>
      </w:pPr>
      <w:r w:rsidRPr="006B7924">
        <w:rPr>
          <w:rFonts w:ascii="Palatino Linotype" w:hAnsi="Palatino Linotype" w:cs="Arial"/>
        </w:rPr>
        <w:t>En síntesis, el derecho de acceso a la información pública se satisface en aquellos casos en que se entregue el soporte documental en que conste la información pública, toda vez que los Sujetos Obligados</w:t>
      </w:r>
      <w:r w:rsidRPr="006B7924">
        <w:rPr>
          <w:rFonts w:ascii="Palatino Linotype" w:hAnsi="Palatino Linotype" w:cs="Arial"/>
          <w:b/>
        </w:rPr>
        <w:t xml:space="preserve"> </w:t>
      </w:r>
      <w:r w:rsidRPr="006B7924">
        <w:rPr>
          <w:rFonts w:ascii="Palatino Linotype" w:hAnsi="Palatino Linotype" w:cs="Arial"/>
        </w:rPr>
        <w:t xml:space="preserve">no tienen el deber de generar, poseer o administrar la información pública con el grado de detalle que se señala en la solicitud de información pública; esto es, que no tienen el deber de generar un documento </w:t>
      </w:r>
      <w:r w:rsidRPr="006B7924">
        <w:rPr>
          <w:rFonts w:ascii="Palatino Linotype" w:hAnsi="Palatino Linotype" w:cs="Arial"/>
          <w:b/>
          <w:i/>
        </w:rPr>
        <w:t>ad hoc</w:t>
      </w:r>
      <w:r w:rsidRPr="006B7924">
        <w:rPr>
          <w:rFonts w:ascii="Palatino Linotype" w:hAnsi="Palatino Linotype" w:cs="Arial"/>
        </w:rPr>
        <w:t>, para satisfacer el derecho de acceso a la información pública.</w:t>
      </w:r>
    </w:p>
    <w:p w14:paraId="7F1D9EEA" w14:textId="77777777" w:rsidR="00D43D85" w:rsidRPr="006B7924" w:rsidRDefault="00D43D85" w:rsidP="00D43D85">
      <w:pPr>
        <w:pStyle w:val="Prrafodelista"/>
        <w:spacing w:line="360" w:lineRule="auto"/>
        <w:rPr>
          <w:rFonts w:ascii="Palatino Linotype" w:hAnsi="Palatino Linotype" w:cs="Arial"/>
        </w:rPr>
      </w:pPr>
    </w:p>
    <w:p w14:paraId="2E667377" w14:textId="77777777" w:rsidR="00D43D85" w:rsidRPr="006B7924" w:rsidRDefault="00D43D85" w:rsidP="00D43D85">
      <w:pPr>
        <w:pStyle w:val="Prrafodelista"/>
        <w:numPr>
          <w:ilvl w:val="0"/>
          <w:numId w:val="1"/>
        </w:numPr>
        <w:autoSpaceDE w:val="0"/>
        <w:autoSpaceDN w:val="0"/>
        <w:adjustRightInd w:val="0"/>
        <w:spacing w:before="120" w:after="120" w:line="360" w:lineRule="auto"/>
        <w:jc w:val="both"/>
        <w:rPr>
          <w:rFonts w:ascii="Palatino Linotype" w:hAnsi="Palatino Linotype" w:cs="Arial"/>
        </w:rPr>
      </w:pPr>
      <w:r w:rsidRPr="006B7924">
        <w:rPr>
          <w:rFonts w:ascii="Palatino Linotype" w:hAnsi="Palatino Linotype" w:cs="Arial"/>
        </w:rPr>
        <w:t xml:space="preserve">Como apoyo a lo anterior, es aplicable el Criterio 09-10, emitido por </w:t>
      </w:r>
      <w:r w:rsidRPr="006B7924">
        <w:rPr>
          <w:rFonts w:ascii="Palatino Linotype" w:eastAsia="Arial Unicode MS" w:hAnsi="Palatino Linotype" w:cs="Arial"/>
        </w:rPr>
        <w:t xml:space="preserve">el Pleno del entonces </w:t>
      </w:r>
      <w:r w:rsidRPr="006B7924">
        <w:rPr>
          <w:rFonts w:ascii="Palatino Linotype" w:eastAsia="Arial Unicode MS" w:hAnsi="Palatino Linotype" w:cs="Arial"/>
          <w:bCs/>
        </w:rPr>
        <w:t xml:space="preserve">Instituto Federal </w:t>
      </w:r>
      <w:r w:rsidRPr="006B7924">
        <w:rPr>
          <w:rFonts w:ascii="Palatino Linotype" w:hAnsi="Palatino Linotype" w:cs="Arial"/>
        </w:rPr>
        <w:t>de</w:t>
      </w:r>
      <w:r w:rsidRPr="006B7924">
        <w:rPr>
          <w:rFonts w:ascii="Palatino Linotype" w:eastAsia="Arial Unicode MS" w:hAnsi="Palatino Linotype" w:cs="Arial"/>
          <w:bCs/>
        </w:rPr>
        <w:t xml:space="preserve"> Acceso a la Información y Protección de Datos </w:t>
      </w:r>
      <w:r w:rsidRPr="006B7924">
        <w:rPr>
          <w:rFonts w:ascii="Palatino Linotype" w:eastAsia="Arial Unicode MS" w:hAnsi="Palatino Linotype" w:cs="Arial"/>
          <w:bCs/>
        </w:rPr>
        <w:lastRenderedPageBreak/>
        <w:t xml:space="preserve">(IFAI), </w:t>
      </w:r>
      <w:r w:rsidRPr="006B7924">
        <w:rPr>
          <w:rFonts w:ascii="Palatino Linotype" w:eastAsia="Arial Unicode MS" w:hAnsi="Palatino Linotype" w:cs="Arial"/>
        </w:rPr>
        <w:t>ahora Instituto Nacional de Transparencia, Acceso a la Información y Protección de Datos Personales (INAI),</w:t>
      </w:r>
      <w:r w:rsidRPr="006B7924">
        <w:rPr>
          <w:rFonts w:ascii="Palatino Linotype" w:hAnsi="Palatino Linotype"/>
          <w:bCs/>
        </w:rPr>
        <w:t xml:space="preserve"> que dice:</w:t>
      </w:r>
      <w:r w:rsidRPr="006B7924">
        <w:rPr>
          <w:rFonts w:ascii="Palatino Linotype" w:hAnsi="Palatino Linotype"/>
          <w:b/>
          <w:bCs/>
        </w:rPr>
        <w:t xml:space="preserve"> </w:t>
      </w:r>
    </w:p>
    <w:p w14:paraId="2B686AD5" w14:textId="77777777" w:rsidR="00D43D85" w:rsidRPr="006B7924" w:rsidRDefault="00D43D85" w:rsidP="00D43D85">
      <w:pPr>
        <w:spacing w:line="360" w:lineRule="auto"/>
        <w:ind w:left="567" w:right="616"/>
        <w:jc w:val="both"/>
        <w:rPr>
          <w:rFonts w:ascii="Palatino Linotype" w:hAnsi="Palatino Linotype" w:cs="Arial"/>
          <w:i/>
          <w:sz w:val="22"/>
          <w:szCs w:val="22"/>
        </w:rPr>
      </w:pPr>
      <w:r w:rsidRPr="006B7924">
        <w:rPr>
          <w:rFonts w:ascii="Palatino Linotype" w:hAnsi="Palatino Linotype" w:cs="Arial"/>
          <w:i/>
          <w:sz w:val="22"/>
          <w:szCs w:val="22"/>
        </w:rPr>
        <w:t>“</w:t>
      </w:r>
      <w:r w:rsidRPr="006B7924">
        <w:rPr>
          <w:rFonts w:ascii="Palatino Linotype" w:hAnsi="Palatino Linotype" w:cs="Arial"/>
          <w:b/>
          <w:i/>
          <w:sz w:val="22"/>
          <w:szCs w:val="22"/>
          <w:u w:val="single"/>
        </w:rPr>
        <w:t>Las dependencias y entidades no están obligadas a generar documentos ad hoc para responder una solicitud de acceso a la información.</w:t>
      </w:r>
      <w:r w:rsidRPr="006B7924">
        <w:rPr>
          <w:rFonts w:ascii="Palatino Linotype" w:hAnsi="Palatino Linotype" w:cs="Arial"/>
          <w:i/>
          <w:sz w:val="22"/>
          <w:szCs w:val="22"/>
        </w:rPr>
        <w:t xml:space="preserve"> Tomando en consideración lo establecido por el artículo 42 de la Ley Federal de Transparencia y Acceso a la Información Pública Gubernamental, que establece que las dependencias y entidades sólo estarán obligadas a entregar documentos que se encuentren en sus archivos, las dependencias y entidades no están obligadas a elaborar documentos ad hoc para atender las solicitudes de información, sino que deben garantizar el acceso a la información con la que cuentan en el formato que la misma así lo permita o se encuentre, en aras de dar satisfacción a la solicitud presentada.</w:t>
      </w:r>
    </w:p>
    <w:p w14:paraId="5FD7359C" w14:textId="77777777" w:rsidR="00D43D85" w:rsidRPr="006B7924" w:rsidRDefault="00D43D85" w:rsidP="00D43D85">
      <w:pPr>
        <w:spacing w:line="360" w:lineRule="auto"/>
        <w:ind w:left="567" w:right="616"/>
        <w:jc w:val="both"/>
        <w:rPr>
          <w:rFonts w:ascii="Palatino Linotype" w:hAnsi="Palatino Linotype" w:cs="Arial"/>
          <w:i/>
          <w:sz w:val="22"/>
          <w:szCs w:val="22"/>
        </w:rPr>
      </w:pPr>
      <w:r w:rsidRPr="006B7924">
        <w:rPr>
          <w:rFonts w:ascii="Palatino Linotype" w:hAnsi="Palatino Linotype" w:cs="Arial"/>
          <w:i/>
          <w:sz w:val="22"/>
          <w:szCs w:val="22"/>
        </w:rPr>
        <w:t>Expedientes:</w:t>
      </w:r>
    </w:p>
    <w:p w14:paraId="5E307F68" w14:textId="77777777" w:rsidR="00D43D85" w:rsidRPr="006B7924" w:rsidRDefault="00D43D85" w:rsidP="00D43D85">
      <w:pPr>
        <w:spacing w:line="360" w:lineRule="auto"/>
        <w:ind w:left="567" w:right="616"/>
        <w:jc w:val="both"/>
        <w:rPr>
          <w:rFonts w:ascii="Palatino Linotype" w:hAnsi="Palatino Linotype" w:cs="Arial"/>
          <w:i/>
          <w:sz w:val="22"/>
          <w:szCs w:val="22"/>
        </w:rPr>
      </w:pPr>
      <w:r w:rsidRPr="006B7924">
        <w:rPr>
          <w:rFonts w:ascii="Palatino Linotype" w:hAnsi="Palatino Linotype" w:cs="Arial"/>
          <w:i/>
          <w:sz w:val="22"/>
          <w:szCs w:val="22"/>
        </w:rPr>
        <w:t>0438/08 Pemex Exploración y Producción – Alonso Lujambio Irazábal</w:t>
      </w:r>
    </w:p>
    <w:p w14:paraId="05949B8A" w14:textId="77777777" w:rsidR="00D43D85" w:rsidRPr="006B7924" w:rsidRDefault="00D43D85" w:rsidP="00D43D85">
      <w:pPr>
        <w:spacing w:line="360" w:lineRule="auto"/>
        <w:ind w:left="567" w:right="616"/>
        <w:jc w:val="both"/>
        <w:rPr>
          <w:rFonts w:ascii="Palatino Linotype" w:hAnsi="Palatino Linotype" w:cs="Arial"/>
          <w:i/>
          <w:sz w:val="22"/>
          <w:szCs w:val="22"/>
        </w:rPr>
      </w:pPr>
      <w:r w:rsidRPr="006B7924">
        <w:rPr>
          <w:rFonts w:ascii="Palatino Linotype" w:hAnsi="Palatino Linotype" w:cs="Arial"/>
          <w:i/>
          <w:sz w:val="22"/>
          <w:szCs w:val="22"/>
        </w:rPr>
        <w:t>1751/09 Laboratorios de Biológicos y Reactivos de México S.A. de C.V. – María Marván Laborde</w:t>
      </w:r>
    </w:p>
    <w:p w14:paraId="311FC00C" w14:textId="77777777" w:rsidR="00D43D85" w:rsidRPr="006B7924" w:rsidRDefault="00D43D85" w:rsidP="00D43D85">
      <w:pPr>
        <w:spacing w:line="360" w:lineRule="auto"/>
        <w:ind w:left="567" w:right="616"/>
        <w:jc w:val="both"/>
        <w:rPr>
          <w:rFonts w:ascii="Palatino Linotype" w:hAnsi="Palatino Linotype" w:cs="Arial"/>
          <w:i/>
          <w:sz w:val="22"/>
          <w:szCs w:val="22"/>
        </w:rPr>
      </w:pPr>
      <w:r w:rsidRPr="006B7924">
        <w:rPr>
          <w:rFonts w:ascii="Palatino Linotype" w:hAnsi="Palatino Linotype" w:cs="Arial"/>
          <w:i/>
          <w:sz w:val="22"/>
          <w:szCs w:val="22"/>
        </w:rPr>
        <w:t>2868/09 Consejo Nacional de Ciencia y Tecnología – Jacqueline Peschard Mariscal</w:t>
      </w:r>
    </w:p>
    <w:p w14:paraId="2A1747B4" w14:textId="77777777" w:rsidR="00D43D85" w:rsidRPr="006B7924" w:rsidRDefault="00D43D85" w:rsidP="00D43D85">
      <w:pPr>
        <w:spacing w:line="360" w:lineRule="auto"/>
        <w:ind w:left="567" w:right="616"/>
        <w:jc w:val="both"/>
        <w:rPr>
          <w:rFonts w:ascii="Palatino Linotype" w:hAnsi="Palatino Linotype" w:cs="Arial"/>
          <w:i/>
          <w:sz w:val="22"/>
          <w:szCs w:val="22"/>
        </w:rPr>
      </w:pPr>
      <w:r w:rsidRPr="006B7924">
        <w:rPr>
          <w:rFonts w:ascii="Palatino Linotype" w:hAnsi="Palatino Linotype" w:cs="Arial"/>
          <w:i/>
          <w:sz w:val="22"/>
          <w:szCs w:val="22"/>
        </w:rPr>
        <w:t>5160/09 Secretaría de Hacienda y Crédito Público – Ángel Trinidad Zaldívar</w:t>
      </w:r>
    </w:p>
    <w:p w14:paraId="5A2698D5" w14:textId="77777777" w:rsidR="00D43D85" w:rsidRPr="006B7924" w:rsidRDefault="00D43D85" w:rsidP="00D43D85">
      <w:pPr>
        <w:spacing w:line="360" w:lineRule="auto"/>
        <w:ind w:left="567" w:right="616"/>
        <w:jc w:val="both"/>
        <w:rPr>
          <w:rFonts w:ascii="Palatino Linotype" w:hAnsi="Palatino Linotype" w:cs="Arial"/>
          <w:i/>
          <w:sz w:val="22"/>
          <w:szCs w:val="22"/>
        </w:rPr>
      </w:pPr>
      <w:r w:rsidRPr="006B7924">
        <w:rPr>
          <w:rFonts w:ascii="Palatino Linotype" w:hAnsi="Palatino Linotype" w:cs="Arial"/>
          <w:i/>
          <w:sz w:val="22"/>
          <w:szCs w:val="22"/>
        </w:rPr>
        <w:t>0304/10 Instituto Nacional de Cancerología – Jacqueline Peschard Mariscal”</w:t>
      </w:r>
    </w:p>
    <w:p w14:paraId="15C2186B" w14:textId="77777777" w:rsidR="00D43D85" w:rsidRPr="006B7924" w:rsidRDefault="00D43D85" w:rsidP="00D43D85">
      <w:pPr>
        <w:spacing w:line="360" w:lineRule="auto"/>
        <w:ind w:left="567" w:right="616"/>
        <w:jc w:val="both"/>
        <w:rPr>
          <w:rFonts w:ascii="Palatino Linotype" w:hAnsi="Palatino Linotype" w:cs="Arial"/>
          <w:sz w:val="22"/>
          <w:szCs w:val="22"/>
        </w:rPr>
      </w:pPr>
      <w:r w:rsidRPr="006B7924">
        <w:rPr>
          <w:rFonts w:ascii="Palatino Linotype" w:hAnsi="Palatino Linotype" w:cs="Arial"/>
          <w:sz w:val="22"/>
          <w:szCs w:val="22"/>
        </w:rPr>
        <w:t>(Énfasis añadido)</w:t>
      </w:r>
    </w:p>
    <w:p w14:paraId="522F9012" w14:textId="7D0B9AE8" w:rsidR="00D43D85" w:rsidRPr="006B7924" w:rsidRDefault="00D43D85" w:rsidP="00D43D85">
      <w:pPr>
        <w:pStyle w:val="Prrafodelista"/>
        <w:numPr>
          <w:ilvl w:val="0"/>
          <w:numId w:val="1"/>
        </w:numPr>
        <w:spacing w:before="120" w:after="120" w:line="360" w:lineRule="auto"/>
        <w:jc w:val="both"/>
        <w:rPr>
          <w:rFonts w:ascii="Palatino Linotype" w:hAnsi="Palatino Linotype"/>
        </w:rPr>
      </w:pPr>
      <w:r w:rsidRPr="006B7924">
        <w:rPr>
          <w:rFonts w:ascii="Palatino Linotype" w:hAnsi="Palatino Linotype"/>
        </w:rPr>
        <w:t xml:space="preserve">La ley no prevé la elaboración de documentos ad hoc para la atención a las solicitudes de acceso a la información pública, por lo que los Sujetos Obligados deben proporcionar la información que obre en sus archivos en el estado en que se encuentre, sin la necesidad de realizar generarla, resumirla, efectuar cálculos o practicar investigaciones. En consecuencia, se determina que los documentos que </w:t>
      </w:r>
      <w:r w:rsidRPr="006B7924">
        <w:rPr>
          <w:rFonts w:ascii="Palatino Linotype" w:hAnsi="Palatino Linotype"/>
        </w:rPr>
        <w:lastRenderedPageBreak/>
        <w:t>pudieran atender el requerimiento del particular, son los propios cheques que han sido emitidos por el Sujeto Obligado.</w:t>
      </w:r>
    </w:p>
    <w:p w14:paraId="7225128E" w14:textId="77777777" w:rsidR="00D43D85" w:rsidRPr="006B7924" w:rsidRDefault="00D43D85" w:rsidP="00D43D85">
      <w:pPr>
        <w:pStyle w:val="Prrafodelista"/>
        <w:spacing w:before="120" w:after="120" w:line="360" w:lineRule="auto"/>
        <w:ind w:left="0"/>
        <w:jc w:val="both"/>
        <w:rPr>
          <w:rFonts w:ascii="Palatino Linotype" w:hAnsi="Palatino Linotype"/>
        </w:rPr>
      </w:pPr>
    </w:p>
    <w:p w14:paraId="4142B309" w14:textId="0A79A5E4" w:rsidR="00D43D85" w:rsidRPr="006B7924" w:rsidRDefault="00D43D85" w:rsidP="00D43D85">
      <w:pPr>
        <w:pStyle w:val="Prrafodelista"/>
        <w:numPr>
          <w:ilvl w:val="0"/>
          <w:numId w:val="1"/>
        </w:numPr>
        <w:spacing w:before="120" w:after="120" w:line="360" w:lineRule="auto"/>
        <w:jc w:val="both"/>
        <w:rPr>
          <w:rFonts w:ascii="Palatino Linotype" w:hAnsi="Palatino Linotype"/>
        </w:rPr>
      </w:pPr>
      <w:r w:rsidRPr="006B7924">
        <w:rPr>
          <w:rFonts w:ascii="Palatino Linotype" w:hAnsi="Palatino Linotype"/>
        </w:rPr>
        <w:t>En consecuencia, se ORDENA al Sujeto Obligado entregar lo siguiente:</w:t>
      </w:r>
    </w:p>
    <w:p w14:paraId="77DDE3AE" w14:textId="77777777" w:rsidR="00D43D85" w:rsidRPr="006B7924" w:rsidRDefault="00D43D85" w:rsidP="00D43D85">
      <w:pPr>
        <w:pStyle w:val="Prrafodelista"/>
        <w:spacing w:before="120" w:after="120" w:line="360" w:lineRule="auto"/>
        <w:ind w:left="0"/>
        <w:jc w:val="both"/>
        <w:rPr>
          <w:rFonts w:ascii="Palatino Linotype" w:hAnsi="Palatino Linotype"/>
        </w:rPr>
      </w:pPr>
    </w:p>
    <w:p w14:paraId="167491D6" w14:textId="79003602" w:rsidR="00D43D85" w:rsidRPr="006B7924" w:rsidRDefault="00D43D85" w:rsidP="00D43D85">
      <w:pPr>
        <w:pStyle w:val="Prrafodelista"/>
        <w:numPr>
          <w:ilvl w:val="0"/>
          <w:numId w:val="23"/>
        </w:numPr>
        <w:spacing w:before="120" w:after="120" w:line="360" w:lineRule="auto"/>
        <w:jc w:val="both"/>
        <w:rPr>
          <w:rFonts w:ascii="Palatino Linotype" w:hAnsi="Palatino Linotype"/>
        </w:rPr>
      </w:pPr>
      <w:r w:rsidRPr="006B7924">
        <w:rPr>
          <w:rFonts w:ascii="Palatino Linotype" w:hAnsi="Palatino Linotype"/>
        </w:rPr>
        <w:t>Póliza de cheques del uno (1) de enero al veintiocho (28) de febrero de dos mil veintidós; y,</w:t>
      </w:r>
    </w:p>
    <w:p w14:paraId="74B765A3" w14:textId="0ED28D3B" w:rsidR="00D43D85" w:rsidRPr="006B7924" w:rsidRDefault="00D43D85" w:rsidP="00D43D85">
      <w:pPr>
        <w:pStyle w:val="Prrafodelista"/>
        <w:numPr>
          <w:ilvl w:val="0"/>
          <w:numId w:val="23"/>
        </w:numPr>
        <w:spacing w:before="120" w:after="120" w:line="360" w:lineRule="auto"/>
        <w:jc w:val="both"/>
        <w:rPr>
          <w:rFonts w:ascii="Palatino Linotype" w:hAnsi="Palatino Linotype"/>
        </w:rPr>
      </w:pPr>
      <w:r w:rsidRPr="006B7924">
        <w:rPr>
          <w:rFonts w:ascii="Palatino Linotype" w:hAnsi="Palatino Linotype"/>
        </w:rPr>
        <w:t>Cheques emitidos del uno (1) de enero al veintiocho (28) de marzo de dos mil veintidós.</w:t>
      </w:r>
    </w:p>
    <w:p w14:paraId="05B6DC28" w14:textId="77777777" w:rsidR="00D43D85" w:rsidRPr="006B7924" w:rsidRDefault="00D43D85" w:rsidP="00D43D85">
      <w:pPr>
        <w:pStyle w:val="Prrafodelista"/>
        <w:spacing w:line="360" w:lineRule="auto"/>
        <w:ind w:left="0"/>
        <w:jc w:val="both"/>
        <w:rPr>
          <w:rFonts w:ascii="Palatino Linotype" w:eastAsia="MS Mincho" w:hAnsi="Palatino Linotype"/>
        </w:rPr>
      </w:pPr>
    </w:p>
    <w:p w14:paraId="35D5440A" w14:textId="1994E07C" w:rsidR="00D43D85" w:rsidRPr="006B7924" w:rsidRDefault="00D43D85" w:rsidP="00D43D85">
      <w:pPr>
        <w:pStyle w:val="Prrafodelista"/>
        <w:numPr>
          <w:ilvl w:val="0"/>
          <w:numId w:val="1"/>
        </w:numPr>
        <w:spacing w:line="360" w:lineRule="auto"/>
        <w:jc w:val="both"/>
        <w:rPr>
          <w:rFonts w:ascii="Palatino Linotype" w:hAnsi="Palatino Linotype"/>
          <w:color w:val="000000"/>
          <w:szCs w:val="22"/>
        </w:rPr>
      </w:pPr>
      <w:r w:rsidRPr="006B7924">
        <w:rPr>
          <w:rFonts w:ascii="Palatino Linotype" w:hAnsi="Palatino Linotype"/>
          <w:color w:val="000000"/>
          <w:szCs w:val="22"/>
        </w:rPr>
        <w:t>Por lo que se refiere al costo mensual y facturas por concepto de gasolina, alimentos y hospedajes del Presidente Municipal, Secretario del Ayuntamiento, Secretario Particular del Presidente</w:t>
      </w:r>
      <w:r w:rsidR="00F372ED" w:rsidRPr="006B7924">
        <w:rPr>
          <w:rFonts w:ascii="Palatino Linotype" w:hAnsi="Palatino Linotype"/>
          <w:color w:val="000000"/>
          <w:szCs w:val="22"/>
        </w:rPr>
        <w:t>, así como monto por concepto de gastos personales de la oficina de presidencia municipal.</w:t>
      </w:r>
      <w:r w:rsidRPr="006B7924">
        <w:rPr>
          <w:rFonts w:ascii="Palatino Linotype" w:hAnsi="Palatino Linotype"/>
          <w:color w:val="000000"/>
          <w:szCs w:val="22"/>
        </w:rPr>
        <w:t xml:space="preserve"> </w:t>
      </w:r>
    </w:p>
    <w:p w14:paraId="00B0D4FC" w14:textId="77777777" w:rsidR="00D43D85" w:rsidRPr="006B7924" w:rsidRDefault="00D43D85" w:rsidP="003276D5">
      <w:pPr>
        <w:pStyle w:val="Prrafodelista"/>
        <w:spacing w:line="360" w:lineRule="auto"/>
        <w:ind w:left="0"/>
        <w:jc w:val="both"/>
        <w:rPr>
          <w:rFonts w:ascii="Palatino Linotype" w:hAnsi="Palatino Linotype"/>
          <w:color w:val="000000"/>
          <w:szCs w:val="22"/>
        </w:rPr>
      </w:pPr>
    </w:p>
    <w:p w14:paraId="59F80085" w14:textId="546D17A7" w:rsidR="003276D5" w:rsidRPr="006B7924" w:rsidRDefault="003276D5" w:rsidP="00D43D85">
      <w:pPr>
        <w:pStyle w:val="Prrafodelista"/>
        <w:numPr>
          <w:ilvl w:val="0"/>
          <w:numId w:val="1"/>
        </w:numPr>
        <w:spacing w:line="360" w:lineRule="auto"/>
        <w:jc w:val="both"/>
        <w:rPr>
          <w:rFonts w:ascii="Palatino Linotype" w:hAnsi="Palatino Linotype"/>
          <w:color w:val="000000"/>
          <w:szCs w:val="22"/>
        </w:rPr>
      </w:pPr>
      <w:r w:rsidRPr="006B7924">
        <w:rPr>
          <w:rFonts w:ascii="Palatino Linotype" w:hAnsi="Palatino Linotype"/>
          <w:color w:val="000000"/>
          <w:szCs w:val="22"/>
        </w:rPr>
        <w:t xml:space="preserve">El Tesorero Municipal manifestó en cada uno de los puntos que no se ha generado gasto por pago de factura por concepto de gasolina, alimento y hospedaje de los servidores públicos señalados en la solicitud. </w:t>
      </w:r>
    </w:p>
    <w:p w14:paraId="36208593" w14:textId="77777777" w:rsidR="00A8750C" w:rsidRPr="006B7924" w:rsidRDefault="00A8750C" w:rsidP="00A8750C">
      <w:pPr>
        <w:pStyle w:val="Prrafodelista"/>
        <w:rPr>
          <w:rFonts w:ascii="Palatino Linotype" w:hAnsi="Palatino Linotype"/>
          <w:color w:val="000000"/>
          <w:szCs w:val="22"/>
        </w:rPr>
      </w:pPr>
    </w:p>
    <w:p w14:paraId="562720C2" w14:textId="132DFDBE" w:rsidR="00A8750C" w:rsidRPr="006B7924" w:rsidRDefault="00A8750C" w:rsidP="00D43D85">
      <w:pPr>
        <w:pStyle w:val="Prrafodelista"/>
        <w:numPr>
          <w:ilvl w:val="0"/>
          <w:numId w:val="1"/>
        </w:numPr>
        <w:spacing w:line="360" w:lineRule="auto"/>
        <w:jc w:val="both"/>
        <w:rPr>
          <w:rFonts w:ascii="Palatino Linotype" w:hAnsi="Palatino Linotype"/>
          <w:color w:val="000000"/>
          <w:szCs w:val="22"/>
        </w:rPr>
      </w:pPr>
      <w:r w:rsidRPr="006B7924">
        <w:rPr>
          <w:rFonts w:ascii="Palatino Linotype" w:hAnsi="Palatino Linotype"/>
          <w:color w:val="000000"/>
          <w:szCs w:val="22"/>
        </w:rPr>
        <w:t>Es de recordar que de acuerdo a la Ley Orgánica Municipal del Estado de México en los artículos 93, 94 y 95 dispone lo siguiente:</w:t>
      </w:r>
    </w:p>
    <w:p w14:paraId="5B2E44EC" w14:textId="77777777" w:rsidR="00A8750C" w:rsidRPr="006B7924" w:rsidRDefault="00A8750C" w:rsidP="00A8750C">
      <w:pPr>
        <w:pStyle w:val="Prrafodelista"/>
        <w:rPr>
          <w:rFonts w:ascii="Palatino Linotype" w:hAnsi="Palatino Linotype"/>
          <w:color w:val="000000"/>
          <w:szCs w:val="22"/>
        </w:rPr>
      </w:pPr>
    </w:p>
    <w:p w14:paraId="197B96F1" w14:textId="77777777" w:rsidR="00A8750C" w:rsidRPr="006B7924" w:rsidRDefault="00A8750C" w:rsidP="00783D3E">
      <w:pPr>
        <w:pStyle w:val="Prrafodelista"/>
        <w:spacing w:line="360" w:lineRule="auto"/>
        <w:ind w:left="567" w:right="616"/>
        <w:jc w:val="both"/>
        <w:rPr>
          <w:rFonts w:ascii="Palatino Linotype" w:hAnsi="Palatino Linotype"/>
          <w:i/>
          <w:sz w:val="22"/>
        </w:rPr>
      </w:pPr>
      <w:r w:rsidRPr="006B7924">
        <w:rPr>
          <w:rFonts w:ascii="Palatino Linotype" w:hAnsi="Palatino Linotype"/>
          <w:i/>
          <w:sz w:val="22"/>
        </w:rPr>
        <w:t xml:space="preserve">Artículo 93.- La tesorería municipal es el órgano encargado de la recaudación de los ingresos municipales y responsable de realizar las erogaciones que haga el ayuntamiento. </w:t>
      </w:r>
    </w:p>
    <w:p w14:paraId="6784CF75" w14:textId="77777777" w:rsidR="00A8750C" w:rsidRPr="006B7924" w:rsidRDefault="00A8750C" w:rsidP="00783D3E">
      <w:pPr>
        <w:pStyle w:val="Prrafodelista"/>
        <w:spacing w:line="360" w:lineRule="auto"/>
        <w:ind w:left="567" w:right="616"/>
        <w:jc w:val="both"/>
        <w:rPr>
          <w:rFonts w:ascii="Palatino Linotype" w:hAnsi="Palatino Linotype"/>
          <w:i/>
          <w:sz w:val="22"/>
        </w:rPr>
      </w:pPr>
    </w:p>
    <w:p w14:paraId="666C1353" w14:textId="355A6295" w:rsidR="00A8750C" w:rsidRPr="006B7924" w:rsidRDefault="00A8750C" w:rsidP="00783D3E">
      <w:pPr>
        <w:pStyle w:val="Prrafodelista"/>
        <w:spacing w:line="360" w:lineRule="auto"/>
        <w:ind w:left="567" w:right="616"/>
        <w:jc w:val="both"/>
        <w:rPr>
          <w:rFonts w:ascii="Palatino Linotype" w:hAnsi="Palatino Linotype"/>
          <w:i/>
          <w:color w:val="000000"/>
          <w:sz w:val="22"/>
          <w:szCs w:val="22"/>
        </w:rPr>
      </w:pPr>
      <w:r w:rsidRPr="006B7924">
        <w:rPr>
          <w:rFonts w:ascii="Palatino Linotype" w:hAnsi="Palatino Linotype"/>
          <w:i/>
          <w:sz w:val="22"/>
        </w:rPr>
        <w:lastRenderedPageBreak/>
        <w:t>Artículo 94.- El tesorero municipal, al tomar posesión de su cargo, recibirá la hacienda pública de acuerdo con las previsiones a que se refiere el artículo 19 de esta Ley y remitirá un ejemplar de dicha documentación al ayuntamiento, al Órgano Superior de Fiscalización del Estado de México y al archivo de la tesorería.</w:t>
      </w:r>
    </w:p>
    <w:p w14:paraId="5AACBA15" w14:textId="77777777" w:rsidR="00A8750C" w:rsidRPr="006B7924" w:rsidRDefault="00A8750C" w:rsidP="00783D3E">
      <w:pPr>
        <w:pStyle w:val="Prrafodelista"/>
        <w:spacing w:line="360" w:lineRule="auto"/>
        <w:ind w:left="567" w:right="616"/>
        <w:jc w:val="both"/>
        <w:rPr>
          <w:rFonts w:ascii="Palatino Linotype" w:hAnsi="Palatino Linotype"/>
          <w:i/>
          <w:color w:val="000000"/>
          <w:sz w:val="22"/>
          <w:szCs w:val="22"/>
        </w:rPr>
      </w:pPr>
    </w:p>
    <w:p w14:paraId="6B2DCE14" w14:textId="77777777" w:rsidR="00A8750C" w:rsidRPr="006B7924" w:rsidRDefault="00A8750C" w:rsidP="00783D3E">
      <w:pPr>
        <w:pStyle w:val="Prrafodelista"/>
        <w:spacing w:line="360" w:lineRule="auto"/>
        <w:ind w:left="567" w:right="616"/>
        <w:jc w:val="both"/>
        <w:rPr>
          <w:rFonts w:ascii="Palatino Linotype" w:hAnsi="Palatino Linotype"/>
          <w:i/>
          <w:sz w:val="22"/>
        </w:rPr>
      </w:pPr>
      <w:r w:rsidRPr="006B7924">
        <w:rPr>
          <w:rFonts w:ascii="Palatino Linotype" w:hAnsi="Palatino Linotype"/>
          <w:i/>
          <w:sz w:val="22"/>
        </w:rPr>
        <w:t>Artículo 95.- Son atribuciones del tesorero municipal:</w:t>
      </w:r>
    </w:p>
    <w:p w14:paraId="2F6B8B8D" w14:textId="7A48292A" w:rsidR="00A8750C" w:rsidRPr="006B7924" w:rsidRDefault="00A8750C" w:rsidP="00783D3E">
      <w:pPr>
        <w:pStyle w:val="Prrafodelista"/>
        <w:spacing w:line="360" w:lineRule="auto"/>
        <w:ind w:left="567" w:right="616"/>
        <w:jc w:val="both"/>
        <w:rPr>
          <w:rFonts w:ascii="Palatino Linotype" w:hAnsi="Palatino Linotype"/>
          <w:b/>
          <w:i/>
          <w:color w:val="000000"/>
          <w:sz w:val="22"/>
          <w:szCs w:val="22"/>
        </w:rPr>
      </w:pPr>
      <w:r w:rsidRPr="006B7924">
        <w:rPr>
          <w:rFonts w:ascii="Palatino Linotype" w:hAnsi="Palatino Linotype"/>
          <w:b/>
          <w:i/>
          <w:sz w:val="22"/>
        </w:rPr>
        <w:t>I. Administrar la hacienda pública municipal, de conformidad con las disposiciones legales aplicables;</w:t>
      </w:r>
    </w:p>
    <w:p w14:paraId="1F4DC6C7" w14:textId="77777777" w:rsidR="00A8750C" w:rsidRPr="006B7924" w:rsidRDefault="00A8750C" w:rsidP="00783D3E">
      <w:pPr>
        <w:spacing w:line="360" w:lineRule="auto"/>
        <w:ind w:left="567" w:right="616"/>
        <w:jc w:val="both"/>
        <w:rPr>
          <w:rFonts w:ascii="Palatino Linotype" w:hAnsi="Palatino Linotype"/>
          <w:i/>
          <w:sz w:val="22"/>
        </w:rPr>
      </w:pPr>
      <w:r w:rsidRPr="006B7924">
        <w:rPr>
          <w:rFonts w:ascii="Palatino Linotype" w:hAnsi="Palatino Linotype"/>
          <w:i/>
          <w:sz w:val="22"/>
        </w:rPr>
        <w:t xml:space="preserve">II. Determinar, liquidar, recaudar, fiscalizar y administrar las contribuciones en los términos de los ordenamientos jurídicos aplicables y, en su caso, aplicar el procedimiento administrativo de ejecución en términos de las disposiciones aplicables; </w:t>
      </w:r>
    </w:p>
    <w:p w14:paraId="04CC84E5" w14:textId="77777777" w:rsidR="00A8750C" w:rsidRPr="006B7924" w:rsidRDefault="00A8750C" w:rsidP="00783D3E">
      <w:pPr>
        <w:spacing w:line="360" w:lineRule="auto"/>
        <w:ind w:left="567" w:right="616"/>
        <w:jc w:val="both"/>
        <w:rPr>
          <w:rFonts w:ascii="Palatino Linotype" w:hAnsi="Palatino Linotype"/>
          <w:i/>
          <w:sz w:val="22"/>
        </w:rPr>
      </w:pPr>
      <w:r w:rsidRPr="006B7924">
        <w:rPr>
          <w:rFonts w:ascii="Palatino Linotype" w:hAnsi="Palatino Linotype"/>
          <w:i/>
          <w:sz w:val="22"/>
        </w:rPr>
        <w:t xml:space="preserve">III. Imponer las sanciones administrativas que procedan por infracciones a las disposiciones fiscales; </w:t>
      </w:r>
    </w:p>
    <w:p w14:paraId="1EA337FC" w14:textId="77777777" w:rsidR="00A8750C" w:rsidRPr="006B7924" w:rsidRDefault="00A8750C" w:rsidP="00783D3E">
      <w:pPr>
        <w:spacing w:line="360" w:lineRule="auto"/>
        <w:ind w:left="567" w:right="616"/>
        <w:jc w:val="both"/>
        <w:rPr>
          <w:rFonts w:ascii="Palatino Linotype" w:hAnsi="Palatino Linotype"/>
          <w:b/>
          <w:i/>
          <w:sz w:val="22"/>
        </w:rPr>
      </w:pPr>
      <w:r w:rsidRPr="006B7924">
        <w:rPr>
          <w:rFonts w:ascii="Palatino Linotype" w:hAnsi="Palatino Linotype"/>
          <w:b/>
          <w:i/>
          <w:sz w:val="22"/>
        </w:rPr>
        <w:t xml:space="preserve">IV. Llevar los registros contables, financieros y administrativos de los ingresos, egresos, e inventarios; </w:t>
      </w:r>
    </w:p>
    <w:p w14:paraId="11103EE1" w14:textId="77777777" w:rsidR="00A8750C" w:rsidRPr="006B7924" w:rsidRDefault="00A8750C" w:rsidP="00783D3E">
      <w:pPr>
        <w:spacing w:line="360" w:lineRule="auto"/>
        <w:ind w:left="567" w:right="616"/>
        <w:jc w:val="both"/>
        <w:rPr>
          <w:rFonts w:ascii="Palatino Linotype" w:hAnsi="Palatino Linotype"/>
          <w:i/>
          <w:sz w:val="22"/>
        </w:rPr>
      </w:pPr>
      <w:r w:rsidRPr="006B7924">
        <w:rPr>
          <w:rFonts w:ascii="Palatino Linotype" w:hAnsi="Palatino Linotype"/>
          <w:i/>
          <w:sz w:val="22"/>
        </w:rPr>
        <w:t xml:space="preserve">V. Proporcionar oportunamente al ayuntamiento todos los datos o informes que sean necesarios para la formulación del Presupuesto de Egresos Municipales, vigilando que se ajuste a las disposiciones de esta Ley y otros ordenamientos aplicables; </w:t>
      </w:r>
    </w:p>
    <w:p w14:paraId="07573A41" w14:textId="77777777" w:rsidR="00A8750C" w:rsidRPr="006B7924" w:rsidRDefault="00A8750C" w:rsidP="00783D3E">
      <w:pPr>
        <w:spacing w:line="360" w:lineRule="auto"/>
        <w:ind w:left="567" w:right="616"/>
        <w:jc w:val="both"/>
        <w:rPr>
          <w:rFonts w:ascii="Palatino Linotype" w:hAnsi="Palatino Linotype"/>
          <w:i/>
          <w:sz w:val="22"/>
        </w:rPr>
      </w:pPr>
      <w:r w:rsidRPr="006B7924">
        <w:rPr>
          <w:rFonts w:ascii="Palatino Linotype" w:hAnsi="Palatino Linotype"/>
          <w:i/>
          <w:sz w:val="22"/>
        </w:rPr>
        <w:t xml:space="preserve">VI. Presentar anualmente al ayuntamiento un informe de la situación contable financiera de la Tesorería Municipal; </w:t>
      </w:r>
    </w:p>
    <w:p w14:paraId="41AB2E09" w14:textId="77777777" w:rsidR="00A8750C" w:rsidRPr="006B7924" w:rsidRDefault="00A8750C" w:rsidP="00783D3E">
      <w:pPr>
        <w:spacing w:line="360" w:lineRule="auto"/>
        <w:ind w:left="567" w:right="616"/>
        <w:jc w:val="both"/>
        <w:rPr>
          <w:rFonts w:ascii="Palatino Linotype" w:hAnsi="Palatino Linotype"/>
          <w:i/>
          <w:sz w:val="22"/>
        </w:rPr>
      </w:pPr>
      <w:r w:rsidRPr="006B7924">
        <w:rPr>
          <w:rFonts w:ascii="Palatino Linotype" w:hAnsi="Palatino Linotype"/>
          <w:i/>
          <w:sz w:val="22"/>
        </w:rPr>
        <w:t xml:space="preserve">VI Bis. Proporcionar para la formulación del proyecto de Presupuesto de Egresos Municipales la información financiera relativa a la solución o en su caso, el pago de los litigios laborales; </w:t>
      </w:r>
    </w:p>
    <w:p w14:paraId="38AD3F9C" w14:textId="5F11EFB3" w:rsidR="00A8750C" w:rsidRPr="006B7924" w:rsidRDefault="00A8750C" w:rsidP="00783D3E">
      <w:pPr>
        <w:spacing w:line="360" w:lineRule="auto"/>
        <w:ind w:left="567" w:right="616"/>
        <w:jc w:val="both"/>
        <w:rPr>
          <w:rFonts w:ascii="Palatino Linotype" w:hAnsi="Palatino Linotype"/>
          <w:i/>
          <w:sz w:val="22"/>
        </w:rPr>
      </w:pPr>
      <w:r w:rsidRPr="006B7924">
        <w:rPr>
          <w:rFonts w:ascii="Palatino Linotype" w:hAnsi="Palatino Linotype"/>
          <w:i/>
          <w:sz w:val="22"/>
        </w:rPr>
        <w:t xml:space="preserve">VII. Diseñar y aprobar las formas oficiales de manifestaciones, avisos y declaraciones y demás documentos requeridos; </w:t>
      </w:r>
    </w:p>
    <w:p w14:paraId="4E259D76" w14:textId="77777777" w:rsidR="00A8750C" w:rsidRPr="006B7924" w:rsidRDefault="00A8750C" w:rsidP="00783D3E">
      <w:pPr>
        <w:spacing w:line="360" w:lineRule="auto"/>
        <w:ind w:left="567" w:right="616"/>
        <w:jc w:val="both"/>
        <w:rPr>
          <w:rFonts w:ascii="Palatino Linotype" w:hAnsi="Palatino Linotype"/>
          <w:i/>
          <w:sz w:val="22"/>
        </w:rPr>
      </w:pPr>
      <w:r w:rsidRPr="006B7924">
        <w:rPr>
          <w:rFonts w:ascii="Palatino Linotype" w:hAnsi="Palatino Linotype"/>
          <w:i/>
          <w:sz w:val="22"/>
        </w:rPr>
        <w:t xml:space="preserve">VIII. Participar en la formulación de Convenios Fiscales y ejercer las atribuciones que le correspondan en el ámbito de su competencia; </w:t>
      </w:r>
    </w:p>
    <w:p w14:paraId="43F43AFE" w14:textId="77777777" w:rsidR="00A8750C" w:rsidRPr="006B7924" w:rsidRDefault="00A8750C" w:rsidP="00783D3E">
      <w:pPr>
        <w:spacing w:line="360" w:lineRule="auto"/>
        <w:ind w:left="567" w:right="616"/>
        <w:jc w:val="both"/>
        <w:rPr>
          <w:rFonts w:ascii="Palatino Linotype" w:hAnsi="Palatino Linotype"/>
          <w:i/>
          <w:sz w:val="22"/>
        </w:rPr>
      </w:pPr>
      <w:r w:rsidRPr="006B7924">
        <w:rPr>
          <w:rFonts w:ascii="Palatino Linotype" w:hAnsi="Palatino Linotype"/>
          <w:i/>
          <w:sz w:val="22"/>
        </w:rPr>
        <w:lastRenderedPageBreak/>
        <w:t xml:space="preserve">IX. Proponer al ayuntamiento la cancelación de cuentas incobrables; </w:t>
      </w:r>
    </w:p>
    <w:p w14:paraId="785053B1" w14:textId="77777777" w:rsidR="00A8750C" w:rsidRPr="006B7924" w:rsidRDefault="00A8750C" w:rsidP="00783D3E">
      <w:pPr>
        <w:spacing w:line="360" w:lineRule="auto"/>
        <w:ind w:left="567" w:right="616"/>
        <w:jc w:val="both"/>
        <w:rPr>
          <w:rFonts w:ascii="Palatino Linotype" w:hAnsi="Palatino Linotype"/>
          <w:i/>
          <w:sz w:val="22"/>
        </w:rPr>
      </w:pPr>
      <w:r w:rsidRPr="006B7924">
        <w:rPr>
          <w:rFonts w:ascii="Palatino Linotype" w:hAnsi="Palatino Linotype"/>
          <w:i/>
          <w:sz w:val="22"/>
        </w:rPr>
        <w:t xml:space="preserve">X. Custodiar y ejercer las garantías que se otorguen en favor de la hacienda municipal; XI. Proponer la política de ingresos de la tesorería municipal; </w:t>
      </w:r>
    </w:p>
    <w:p w14:paraId="04BB6204" w14:textId="77777777" w:rsidR="00A8750C" w:rsidRPr="006B7924" w:rsidRDefault="00A8750C" w:rsidP="00783D3E">
      <w:pPr>
        <w:spacing w:line="360" w:lineRule="auto"/>
        <w:ind w:left="567" w:right="616"/>
        <w:jc w:val="both"/>
        <w:rPr>
          <w:rFonts w:ascii="Palatino Linotype" w:hAnsi="Palatino Linotype"/>
          <w:i/>
          <w:sz w:val="22"/>
        </w:rPr>
      </w:pPr>
      <w:r w:rsidRPr="006B7924">
        <w:rPr>
          <w:rFonts w:ascii="Palatino Linotype" w:hAnsi="Palatino Linotype"/>
          <w:i/>
          <w:sz w:val="22"/>
        </w:rPr>
        <w:t xml:space="preserve">XII. Intervenir en la elaboración del programa financiero municipal; </w:t>
      </w:r>
    </w:p>
    <w:p w14:paraId="134E7B14" w14:textId="77777777" w:rsidR="00A8750C" w:rsidRPr="006B7924" w:rsidRDefault="00A8750C" w:rsidP="00783D3E">
      <w:pPr>
        <w:spacing w:line="360" w:lineRule="auto"/>
        <w:ind w:left="567" w:right="616"/>
        <w:jc w:val="both"/>
        <w:rPr>
          <w:rFonts w:ascii="Palatino Linotype" w:hAnsi="Palatino Linotype"/>
          <w:i/>
          <w:sz w:val="22"/>
        </w:rPr>
      </w:pPr>
      <w:r w:rsidRPr="006B7924">
        <w:rPr>
          <w:rFonts w:ascii="Palatino Linotype" w:hAnsi="Palatino Linotype"/>
          <w:i/>
          <w:sz w:val="22"/>
        </w:rPr>
        <w:t xml:space="preserve">XIII. Elaborar y mantener actualizado el Padrón de Contribuyentes; </w:t>
      </w:r>
    </w:p>
    <w:p w14:paraId="230FA3B0" w14:textId="77777777" w:rsidR="00A8750C" w:rsidRPr="006B7924" w:rsidRDefault="00A8750C" w:rsidP="00783D3E">
      <w:pPr>
        <w:spacing w:line="360" w:lineRule="auto"/>
        <w:ind w:left="567" w:right="616"/>
        <w:jc w:val="both"/>
        <w:rPr>
          <w:rFonts w:ascii="Palatino Linotype" w:hAnsi="Palatino Linotype"/>
          <w:i/>
          <w:sz w:val="22"/>
        </w:rPr>
      </w:pPr>
      <w:r w:rsidRPr="006B7924">
        <w:rPr>
          <w:rFonts w:ascii="Palatino Linotype" w:hAnsi="Palatino Linotype"/>
          <w:i/>
          <w:sz w:val="22"/>
        </w:rPr>
        <w:t xml:space="preserve">XIV. Ministrar a su inmediato antecesor todos los datos oficiales que le solicitare, para contestar los pliegos de observaciones y alcances que formule y deduzca el Órgano Superior de Fiscalización del Estado de México; </w:t>
      </w:r>
    </w:p>
    <w:p w14:paraId="78874A98" w14:textId="77777777" w:rsidR="00A8750C" w:rsidRPr="006B7924" w:rsidRDefault="00A8750C" w:rsidP="00783D3E">
      <w:pPr>
        <w:spacing w:line="360" w:lineRule="auto"/>
        <w:ind w:left="567" w:right="616"/>
        <w:jc w:val="both"/>
        <w:rPr>
          <w:rFonts w:ascii="Palatino Linotype" w:hAnsi="Palatino Linotype"/>
          <w:i/>
          <w:sz w:val="22"/>
        </w:rPr>
      </w:pPr>
      <w:r w:rsidRPr="006B7924">
        <w:rPr>
          <w:rFonts w:ascii="Palatino Linotype" w:hAnsi="Palatino Linotype"/>
          <w:i/>
          <w:sz w:val="22"/>
        </w:rPr>
        <w:t xml:space="preserve">XV. Solicitar a las instancias competentes, la práctica de revisiones circunstanciadas, de conformidad con las normas que rigen en materia de control y evaluación gubernamental en el ámbito municipal; </w:t>
      </w:r>
    </w:p>
    <w:p w14:paraId="24D62E14" w14:textId="7945A140" w:rsidR="00A8750C" w:rsidRPr="006B7924" w:rsidRDefault="00A8750C" w:rsidP="00783D3E">
      <w:pPr>
        <w:spacing w:line="360" w:lineRule="auto"/>
        <w:ind w:left="567" w:right="616"/>
        <w:jc w:val="both"/>
        <w:rPr>
          <w:rFonts w:ascii="Palatino Linotype" w:hAnsi="Palatino Linotype"/>
          <w:i/>
          <w:sz w:val="22"/>
        </w:rPr>
      </w:pPr>
      <w:r w:rsidRPr="006B7924">
        <w:rPr>
          <w:rFonts w:ascii="Palatino Linotype" w:hAnsi="Palatino Linotype"/>
          <w:i/>
          <w:sz w:val="22"/>
        </w:rPr>
        <w:t>XVI. Glosar oportunamente las cuentas del ayuntamiento;</w:t>
      </w:r>
    </w:p>
    <w:p w14:paraId="58A65743" w14:textId="77777777" w:rsidR="00A8750C" w:rsidRPr="006B7924" w:rsidRDefault="00A8750C" w:rsidP="00783D3E">
      <w:pPr>
        <w:spacing w:line="360" w:lineRule="auto"/>
        <w:ind w:left="567" w:right="616"/>
        <w:jc w:val="both"/>
        <w:rPr>
          <w:rFonts w:ascii="Palatino Linotype" w:hAnsi="Palatino Linotype"/>
          <w:i/>
          <w:sz w:val="22"/>
        </w:rPr>
      </w:pPr>
      <w:r w:rsidRPr="006B7924">
        <w:rPr>
          <w:rFonts w:ascii="Palatino Linotype" w:hAnsi="Palatino Linotype"/>
          <w:i/>
          <w:sz w:val="22"/>
        </w:rPr>
        <w:t xml:space="preserve">XVII. Contestar oportunamente los pliegos de observaciones y responsabilidad que haga el Órgano Superior de Fiscalización del Estado de México, así como atender en tiempo y forma las solicitudes de información que éste requiera, informando al Ayuntamiento; </w:t>
      </w:r>
    </w:p>
    <w:p w14:paraId="2CEBF889" w14:textId="77777777" w:rsidR="00A8750C" w:rsidRPr="006B7924" w:rsidRDefault="00A8750C" w:rsidP="00783D3E">
      <w:pPr>
        <w:spacing w:line="360" w:lineRule="auto"/>
        <w:ind w:left="567" w:right="616"/>
        <w:jc w:val="both"/>
        <w:rPr>
          <w:rFonts w:ascii="Palatino Linotype" w:hAnsi="Palatino Linotype"/>
          <w:i/>
          <w:sz w:val="22"/>
        </w:rPr>
      </w:pPr>
      <w:r w:rsidRPr="006B7924">
        <w:rPr>
          <w:rFonts w:ascii="Palatino Linotype" w:hAnsi="Palatino Linotype"/>
          <w:i/>
          <w:sz w:val="22"/>
        </w:rPr>
        <w:t xml:space="preserve">XVIII. Expedir copias certificadas de los documentos a su cuidado, por acuerdo expreso del Ayuntamiento y cuando se trate de documentación presentada ante el Órgano Superior de Fiscalización del Estado de México; </w:t>
      </w:r>
    </w:p>
    <w:p w14:paraId="6C534680" w14:textId="77777777" w:rsidR="00A8750C" w:rsidRPr="006B7924" w:rsidRDefault="00A8750C" w:rsidP="00783D3E">
      <w:pPr>
        <w:spacing w:line="360" w:lineRule="auto"/>
        <w:ind w:left="567" w:right="616"/>
        <w:jc w:val="both"/>
        <w:rPr>
          <w:rFonts w:ascii="Palatino Linotype" w:hAnsi="Palatino Linotype"/>
          <w:i/>
          <w:sz w:val="22"/>
        </w:rPr>
      </w:pPr>
      <w:r w:rsidRPr="006B7924">
        <w:rPr>
          <w:rFonts w:ascii="Palatino Linotype" w:hAnsi="Palatino Linotype"/>
          <w:i/>
          <w:sz w:val="22"/>
        </w:rPr>
        <w:t xml:space="preserve">XIX. Recaudar y administrar los ingresos que se deriven de la suscripción de convenios, acuerdos o la emisión de declaratorias de coordinación; los relativos a las transferencias otorgadas a favor del Municipio en el marco del Sistema Nacional o Estatal de Coordinación Fiscal, o los que reciba por cualquier otro concepto; así como el importe de las sanciones por infracciones impuestas por las autoridades competentes, por la inobservancia de las diversas disposiciones y ordenamientos legales, constituyendo los créditos fiscales correspondientes; </w:t>
      </w:r>
    </w:p>
    <w:p w14:paraId="7D01CB0D" w14:textId="77777777" w:rsidR="00A8750C" w:rsidRPr="006B7924" w:rsidRDefault="00A8750C" w:rsidP="00783D3E">
      <w:pPr>
        <w:spacing w:line="360" w:lineRule="auto"/>
        <w:ind w:left="567" w:right="616"/>
        <w:jc w:val="both"/>
        <w:rPr>
          <w:rFonts w:ascii="Palatino Linotype" w:hAnsi="Palatino Linotype"/>
          <w:i/>
          <w:sz w:val="22"/>
        </w:rPr>
      </w:pPr>
      <w:r w:rsidRPr="006B7924">
        <w:rPr>
          <w:rFonts w:ascii="Palatino Linotype" w:hAnsi="Palatino Linotype"/>
          <w:i/>
          <w:sz w:val="22"/>
        </w:rPr>
        <w:t xml:space="preserve">XX. Dar cumplimiento a las leyes, convenios de coordinación fiscal y demás que en materia hacendaria celebre el Ayuntamiento con el Estado; </w:t>
      </w:r>
    </w:p>
    <w:p w14:paraId="142B15C9" w14:textId="77777777" w:rsidR="00A8750C" w:rsidRPr="006B7924" w:rsidRDefault="00A8750C" w:rsidP="00783D3E">
      <w:pPr>
        <w:spacing w:line="360" w:lineRule="auto"/>
        <w:ind w:left="567" w:right="616"/>
        <w:jc w:val="both"/>
        <w:rPr>
          <w:rFonts w:ascii="Palatino Linotype" w:hAnsi="Palatino Linotype"/>
          <w:i/>
          <w:sz w:val="22"/>
        </w:rPr>
      </w:pPr>
      <w:r w:rsidRPr="006B7924">
        <w:rPr>
          <w:rFonts w:ascii="Palatino Linotype" w:hAnsi="Palatino Linotype"/>
          <w:i/>
          <w:sz w:val="22"/>
        </w:rPr>
        <w:lastRenderedPageBreak/>
        <w:t xml:space="preserve">XXI. Entregar oportunamente a él o los Síndicos, según sea el caso, el informe mensual que corresponda, a fin de que se revise, y de ser necesario, para que se formulen las observaciones respectivas. </w:t>
      </w:r>
    </w:p>
    <w:p w14:paraId="7F481426" w14:textId="53EF6B07" w:rsidR="00A8750C" w:rsidRPr="006B7924" w:rsidRDefault="00A8750C" w:rsidP="00783D3E">
      <w:pPr>
        <w:spacing w:line="360" w:lineRule="auto"/>
        <w:ind w:left="567" w:right="616"/>
        <w:jc w:val="both"/>
        <w:rPr>
          <w:rFonts w:ascii="Palatino Linotype" w:hAnsi="Palatino Linotype"/>
          <w:i/>
          <w:color w:val="000000"/>
          <w:sz w:val="22"/>
          <w:szCs w:val="22"/>
        </w:rPr>
      </w:pPr>
      <w:r w:rsidRPr="006B7924">
        <w:rPr>
          <w:rFonts w:ascii="Palatino Linotype" w:hAnsi="Palatino Linotype"/>
          <w:i/>
          <w:sz w:val="22"/>
        </w:rPr>
        <w:t>XXII. Las que les señalen las demás disposiciones legales y el ayuntamiento.</w:t>
      </w:r>
    </w:p>
    <w:p w14:paraId="13E07431" w14:textId="77777777" w:rsidR="00A8750C" w:rsidRPr="006B7924" w:rsidRDefault="00A8750C" w:rsidP="00A8750C">
      <w:pPr>
        <w:spacing w:line="360" w:lineRule="auto"/>
        <w:jc w:val="both"/>
        <w:rPr>
          <w:rFonts w:ascii="Palatino Linotype" w:hAnsi="Palatino Linotype"/>
          <w:color w:val="000000"/>
          <w:szCs w:val="22"/>
        </w:rPr>
      </w:pPr>
    </w:p>
    <w:p w14:paraId="0CBBF4B1" w14:textId="1752ECBC" w:rsidR="00783D3E" w:rsidRPr="006B7924" w:rsidRDefault="00783D3E" w:rsidP="00D43D85">
      <w:pPr>
        <w:pStyle w:val="Prrafodelista"/>
        <w:numPr>
          <w:ilvl w:val="0"/>
          <w:numId w:val="1"/>
        </w:numPr>
        <w:spacing w:line="360" w:lineRule="auto"/>
        <w:jc w:val="both"/>
        <w:rPr>
          <w:rFonts w:ascii="Palatino Linotype" w:hAnsi="Palatino Linotype"/>
          <w:color w:val="000000"/>
          <w:szCs w:val="22"/>
        </w:rPr>
      </w:pPr>
      <w:r w:rsidRPr="006B7924">
        <w:rPr>
          <w:rFonts w:ascii="Palatino Linotype" w:hAnsi="Palatino Linotype"/>
          <w:color w:val="000000"/>
          <w:szCs w:val="22"/>
        </w:rPr>
        <w:t xml:space="preserve">Es así que, corresponde a la Tesorería administrar la hacienda municipal, así como llevar los registros contables, financieros y administrativos de los ingresos y </w:t>
      </w:r>
      <w:r w:rsidRPr="006B7924">
        <w:rPr>
          <w:rFonts w:ascii="Palatino Linotype" w:hAnsi="Palatino Linotype"/>
          <w:b/>
          <w:color w:val="000000"/>
          <w:szCs w:val="22"/>
        </w:rPr>
        <w:t>egresos</w:t>
      </w:r>
      <w:r w:rsidRPr="006B7924">
        <w:rPr>
          <w:rFonts w:ascii="Palatino Linotype" w:hAnsi="Palatino Linotype"/>
          <w:color w:val="000000"/>
          <w:szCs w:val="22"/>
        </w:rPr>
        <w:t xml:space="preserve"> del Ayuntamiento, siendo la autoridad competente para conocer sobre las erogaciones por cualquier concepto que realicen las áreas administrativas.</w:t>
      </w:r>
    </w:p>
    <w:p w14:paraId="1C880B15" w14:textId="77777777" w:rsidR="00783D3E" w:rsidRPr="006B7924" w:rsidRDefault="00783D3E" w:rsidP="00783D3E">
      <w:pPr>
        <w:pStyle w:val="Prrafodelista"/>
        <w:spacing w:line="360" w:lineRule="auto"/>
        <w:ind w:left="0"/>
        <w:jc w:val="both"/>
        <w:rPr>
          <w:rFonts w:ascii="Palatino Linotype" w:hAnsi="Palatino Linotype"/>
          <w:color w:val="000000"/>
          <w:szCs w:val="22"/>
        </w:rPr>
      </w:pPr>
    </w:p>
    <w:p w14:paraId="59B0B3AA" w14:textId="6B38EBE2" w:rsidR="00783D3E" w:rsidRPr="006B7924" w:rsidRDefault="00783D3E" w:rsidP="00C70456">
      <w:pPr>
        <w:pStyle w:val="Prrafodelista"/>
        <w:numPr>
          <w:ilvl w:val="0"/>
          <w:numId w:val="1"/>
        </w:numPr>
        <w:spacing w:line="360" w:lineRule="auto"/>
        <w:jc w:val="both"/>
        <w:rPr>
          <w:rFonts w:ascii="Palatino Linotype" w:hAnsi="Palatino Linotype" w:cs="Arial"/>
        </w:rPr>
      </w:pPr>
      <w:r w:rsidRPr="006B7924">
        <w:rPr>
          <w:rFonts w:ascii="Palatino Linotype" w:hAnsi="Palatino Linotype" w:cs="Arial"/>
        </w:rPr>
        <w:t xml:space="preserve">Además, al haber existido un pronunciamiento por parte del Sujeto Obligado, de que no se ha generado información relativa a gastos por concepto de </w:t>
      </w:r>
      <w:r w:rsidR="00C70456" w:rsidRPr="006B7924">
        <w:rPr>
          <w:rFonts w:ascii="Palatino Linotype" w:hAnsi="Palatino Linotype" w:cs="Arial"/>
        </w:rPr>
        <w:t xml:space="preserve">gasolina, alimentos y hospedaje </w:t>
      </w:r>
      <w:r w:rsidRPr="006B7924">
        <w:rPr>
          <w:rFonts w:ascii="Palatino Linotype" w:hAnsi="Palatino Linotype" w:cs="Arial"/>
        </w:rPr>
        <w:t>se sobreentiende que la facultad no se ha ejercido, por lo que, al no existir una temporalidad que exija generar la información, estamos en presencia de lo que se conoce como hechos negativos, toda vez que, a la fecha en que se presentó la solicitud, la información requerida no ha sido generada.</w:t>
      </w:r>
    </w:p>
    <w:p w14:paraId="6AE97738" w14:textId="77777777" w:rsidR="00783D3E" w:rsidRPr="006B7924" w:rsidRDefault="00783D3E" w:rsidP="00783D3E">
      <w:pPr>
        <w:pStyle w:val="Prrafodelista"/>
        <w:rPr>
          <w:rFonts w:ascii="Palatino Linotype" w:hAnsi="Palatino Linotype" w:cs="Arial"/>
        </w:rPr>
      </w:pPr>
    </w:p>
    <w:p w14:paraId="198F7FDB" w14:textId="77777777" w:rsidR="00783D3E" w:rsidRPr="006B7924" w:rsidRDefault="00783D3E" w:rsidP="00783D3E">
      <w:pPr>
        <w:pStyle w:val="Prrafodelista"/>
        <w:numPr>
          <w:ilvl w:val="0"/>
          <w:numId w:val="1"/>
        </w:numPr>
        <w:autoSpaceDE w:val="0"/>
        <w:autoSpaceDN w:val="0"/>
        <w:adjustRightInd w:val="0"/>
        <w:spacing w:line="360" w:lineRule="auto"/>
        <w:ind w:right="113"/>
        <w:jc w:val="both"/>
        <w:rPr>
          <w:rFonts w:ascii="Palatino Linotype" w:hAnsi="Palatino Linotype"/>
          <w:i/>
          <w:iCs/>
        </w:rPr>
      </w:pPr>
      <w:r w:rsidRPr="006B7924">
        <w:rPr>
          <w:rFonts w:ascii="Palatino Linotype" w:hAnsi="Palatino Linotype" w:cs="Arial"/>
          <w:color w:val="000000" w:themeColor="text1"/>
        </w:rPr>
        <w:t>Lo anterior encuentra sustento con la Jurisprudencia 267,287 y el Criterio 10/2004 emitidos por el Máximo Juzgador del país, Tesis que determinan lo siguiente:</w:t>
      </w:r>
    </w:p>
    <w:p w14:paraId="3128A63D" w14:textId="77777777" w:rsidR="00783D3E" w:rsidRPr="006B7924" w:rsidRDefault="00783D3E" w:rsidP="00783D3E">
      <w:pPr>
        <w:pStyle w:val="Prrafodelista"/>
        <w:tabs>
          <w:tab w:val="left" w:pos="426"/>
        </w:tabs>
        <w:spacing w:before="240" w:after="240" w:line="360" w:lineRule="auto"/>
        <w:ind w:left="567" w:right="567"/>
        <w:jc w:val="both"/>
        <w:rPr>
          <w:rFonts w:ascii="Palatino Linotype" w:hAnsi="Palatino Linotype" w:cs="Arial"/>
          <w:i/>
        </w:rPr>
      </w:pPr>
      <w:r w:rsidRPr="006B7924">
        <w:rPr>
          <w:rFonts w:ascii="Palatino Linotype" w:hAnsi="Palatino Linotype" w:cs="Arial"/>
          <w:i/>
        </w:rPr>
        <w:t>“</w:t>
      </w:r>
      <w:r w:rsidRPr="006B7924">
        <w:rPr>
          <w:rFonts w:ascii="Palatino Linotype" w:hAnsi="Palatino Linotype" w:cs="Arial"/>
          <w:b/>
          <w:i/>
        </w:rPr>
        <w:t>HECHOS NEGATIVOS, NO SON SUSCEPTIBLES DE DEMOSTRACION.</w:t>
      </w:r>
      <w:r w:rsidRPr="006B7924">
        <w:rPr>
          <w:rFonts w:ascii="Palatino Linotype" w:hAnsi="Palatino Linotype" w:cs="Arial"/>
          <w:i/>
        </w:rPr>
        <w:t xml:space="preserve"> </w:t>
      </w:r>
      <w:r w:rsidRPr="006B7924">
        <w:rPr>
          <w:rFonts w:ascii="Palatino Linotype" w:hAnsi="Palatino Linotype" w:cs="Arial"/>
          <w:b/>
          <w:i/>
        </w:rPr>
        <w:t>Tratándose de un hecho negativo, el Juez no tiene por que invocar prueba alguna de la que se desprenda</w:t>
      </w:r>
      <w:r w:rsidRPr="006B7924">
        <w:rPr>
          <w:rFonts w:ascii="Palatino Linotype" w:hAnsi="Palatino Linotype" w:cs="Arial"/>
          <w:i/>
        </w:rPr>
        <w:t>, ya que es bien sabido que esta clase de hechos no son susceptibles de demostración.”</w:t>
      </w:r>
    </w:p>
    <w:p w14:paraId="7F7E360B" w14:textId="77777777" w:rsidR="00783D3E" w:rsidRPr="006B7924" w:rsidRDefault="00783D3E" w:rsidP="00783D3E">
      <w:pPr>
        <w:pStyle w:val="Prrafodelista"/>
        <w:tabs>
          <w:tab w:val="left" w:pos="426"/>
        </w:tabs>
        <w:spacing w:before="240" w:after="240" w:line="360" w:lineRule="auto"/>
        <w:ind w:left="567" w:right="567"/>
        <w:jc w:val="both"/>
        <w:rPr>
          <w:rFonts w:ascii="Palatino Linotype" w:hAnsi="Palatino Linotype" w:cs="Arial"/>
          <w:i/>
        </w:rPr>
      </w:pPr>
    </w:p>
    <w:p w14:paraId="27EC3391" w14:textId="77777777" w:rsidR="00783D3E" w:rsidRPr="006B7924" w:rsidRDefault="00783D3E" w:rsidP="00783D3E">
      <w:pPr>
        <w:pStyle w:val="Prrafodelista"/>
        <w:tabs>
          <w:tab w:val="left" w:pos="426"/>
        </w:tabs>
        <w:spacing w:before="240" w:after="240" w:line="360" w:lineRule="auto"/>
        <w:ind w:left="567" w:right="567"/>
        <w:jc w:val="both"/>
        <w:rPr>
          <w:rFonts w:ascii="Palatino Linotype" w:hAnsi="Palatino Linotype" w:cs="Arial"/>
          <w:i/>
        </w:rPr>
      </w:pPr>
      <w:r w:rsidRPr="006B7924">
        <w:rPr>
          <w:rFonts w:ascii="Palatino Linotype" w:hAnsi="Palatino Linotype" w:cs="Arial"/>
          <w:i/>
        </w:rPr>
        <w:lastRenderedPageBreak/>
        <w:t>“</w:t>
      </w:r>
      <w:r w:rsidRPr="006B7924">
        <w:rPr>
          <w:rFonts w:ascii="Palatino Linotype" w:hAnsi="Palatino Linotype" w:cs="Arial"/>
          <w:b/>
          <w:i/>
        </w:rPr>
        <w:t>INEXISTENCIA DE LA INFORMACIÓN. EL COMITÉ DE ACCESO A LA INFORMACIÓN PUEDE DECLARARLA ANTE SU EVIDENCIA, SIN NECESIDAD DE DICTAR MEDIDAS PARA SU LOCALIZACIÓN.</w:t>
      </w:r>
      <w:r w:rsidRPr="006B7924">
        <w:rPr>
          <w:rFonts w:ascii="Palatino Linotype" w:hAnsi="Palatino Linotype" w:cs="Arial"/>
          <w:i/>
        </w:rPr>
        <w:t xml:space="preserve"> Los artículos 46 de la Ley Federal de Transparencia y Acceso a la Información Pública Gubernamental y 30, segundo párrafo, del Reglamento de la Suprema Corte de Justicia de la Nación y del Consejo de la Judicatura Federal para la aplicación de la Ley Federal  de Transparencia y Acceso a la Información Pública Gubernamental, disponen que cuando los documentos no se encuentren en los archivos de la respectiva Unidad Administrativa, se deberá remitir al Comité la solicitud de acceso y el oficio donde se manifieste tal circunstancia, para que éste analice el caso y tome las medidas pertinentes para localizar en la Unidad Administrativa correspondiente el documento solicitado y, de no encontrarlo, expida una resolución que confirme la inexistencia del mismo. Ello no obsta para concluir que cua</w:t>
      </w:r>
      <w:r w:rsidRPr="006B7924">
        <w:rPr>
          <w:rFonts w:ascii="Palatino Linotype" w:hAnsi="Palatino Linotype" w:cs="Arial"/>
          <w:b/>
          <w:i/>
        </w:rPr>
        <w:t>ndo la referida Unidad señala, o</w:t>
      </w:r>
      <w:r w:rsidRPr="006B7924">
        <w:rPr>
          <w:rFonts w:ascii="Palatino Linotype" w:hAnsi="Palatino Linotype" w:cs="Arial"/>
          <w:i/>
        </w:rPr>
        <w:t xml:space="preserve"> el mencionado Comité </w:t>
      </w:r>
      <w:r w:rsidRPr="006B7924">
        <w:rPr>
          <w:rFonts w:ascii="Palatino Linotype" w:hAnsi="Palatino Linotype" w:cs="Arial"/>
          <w:b/>
          <w:i/>
        </w:rPr>
        <w:t>advierte que el documento solicitado no existe en virtud de que no tuvo lugar el acto cuya realización supuestamente se reflejó en aquél, resulta innecesario dictar alguna medida para localizar la información respectiva, al evidenciarse su inexistencia.</w:t>
      </w:r>
      <w:r w:rsidRPr="006B7924">
        <w:rPr>
          <w:rFonts w:ascii="Palatino Linotype" w:hAnsi="Palatino Linotype" w:cs="Arial"/>
          <w:i/>
        </w:rPr>
        <w:t>”</w:t>
      </w:r>
    </w:p>
    <w:p w14:paraId="2B8306FC" w14:textId="77777777" w:rsidR="00783D3E" w:rsidRPr="006B7924" w:rsidRDefault="00783D3E" w:rsidP="00783D3E">
      <w:pPr>
        <w:pStyle w:val="Prrafodelista"/>
        <w:tabs>
          <w:tab w:val="left" w:pos="426"/>
        </w:tabs>
        <w:spacing w:line="360" w:lineRule="auto"/>
        <w:ind w:left="567" w:right="567"/>
        <w:jc w:val="both"/>
        <w:rPr>
          <w:rFonts w:ascii="Palatino Linotype" w:hAnsi="Palatino Linotype" w:cs="Arial"/>
          <w:iCs/>
        </w:rPr>
      </w:pPr>
      <w:r w:rsidRPr="006B7924">
        <w:rPr>
          <w:rFonts w:ascii="Palatino Linotype" w:hAnsi="Palatino Linotype" w:cs="Arial"/>
          <w:iCs/>
        </w:rPr>
        <w:t>(Énfasis añadido)</w:t>
      </w:r>
    </w:p>
    <w:p w14:paraId="5CAFCC0F" w14:textId="77777777" w:rsidR="00783D3E" w:rsidRPr="006B7924" w:rsidRDefault="00783D3E" w:rsidP="00783D3E">
      <w:pPr>
        <w:pStyle w:val="Prrafodelista"/>
        <w:tabs>
          <w:tab w:val="left" w:pos="426"/>
        </w:tabs>
        <w:spacing w:line="360" w:lineRule="auto"/>
        <w:ind w:left="567" w:right="567"/>
        <w:jc w:val="both"/>
        <w:rPr>
          <w:rFonts w:ascii="Palatino Linotype" w:hAnsi="Palatino Linotype" w:cs="Arial"/>
          <w:iCs/>
        </w:rPr>
      </w:pPr>
    </w:p>
    <w:p w14:paraId="5F344579" w14:textId="77777777" w:rsidR="00783D3E" w:rsidRPr="006B7924" w:rsidRDefault="00783D3E" w:rsidP="00783D3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6B7924">
        <w:rPr>
          <w:rFonts w:ascii="Palatino Linotype" w:hAnsi="Palatino Linotype" w:cs="Arial"/>
          <w:color w:val="000000" w:themeColor="text1"/>
        </w:rPr>
        <w:t>Razones por las que no ha lugar a ordenar un Acuerdo de Inexistencia, ya que a la fecha de la solicitud, la información no se ha elaborado, esto por no contar con una fecha límite para hacerlo. No se trata de información que haya existido y por alguna razón ya no exista, o bien, se trate de información que de manera obligatoria deba generar el Sujeto Obligado.</w:t>
      </w:r>
    </w:p>
    <w:p w14:paraId="735A0D9E" w14:textId="77777777" w:rsidR="00783D3E" w:rsidRPr="006B7924" w:rsidRDefault="00783D3E" w:rsidP="00783D3E">
      <w:pPr>
        <w:pStyle w:val="Prrafodelista"/>
        <w:tabs>
          <w:tab w:val="left" w:pos="426"/>
        </w:tabs>
        <w:spacing w:before="240" w:after="240" w:line="360" w:lineRule="auto"/>
        <w:ind w:left="0" w:right="51"/>
        <w:jc w:val="both"/>
        <w:rPr>
          <w:rFonts w:ascii="Palatino Linotype" w:hAnsi="Palatino Linotype"/>
          <w:color w:val="000000" w:themeColor="text1"/>
        </w:rPr>
      </w:pPr>
    </w:p>
    <w:p w14:paraId="60C95E5B" w14:textId="77777777" w:rsidR="00783D3E" w:rsidRPr="006B7924" w:rsidRDefault="00783D3E" w:rsidP="00783D3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6B7924">
        <w:rPr>
          <w:rFonts w:ascii="Palatino Linotype" w:hAnsi="Palatino Linotype"/>
          <w:lang w:eastAsia="en-US"/>
        </w:rPr>
        <w:t xml:space="preserve">Dicho lo anterior y, al haber existido un pronunciamiento por parte del Sujeto Obligado, es que </w:t>
      </w:r>
      <w:r w:rsidRPr="006B7924">
        <w:rPr>
          <w:rFonts w:ascii="Palatino Linotype" w:hAnsi="Palatino Linotype"/>
          <w:lang w:val="es-ES"/>
        </w:rPr>
        <w:t>debemos</w:t>
      </w:r>
      <w:r w:rsidRPr="006B7924">
        <w:rPr>
          <w:rFonts w:ascii="Palatino Linotype" w:hAnsi="Palatino Linotype"/>
          <w:i/>
          <w:lang w:val="es-ES"/>
        </w:rPr>
        <w:t xml:space="preserve"> </w:t>
      </w:r>
      <w:r w:rsidRPr="006B7924">
        <w:rPr>
          <w:rFonts w:ascii="Palatino Linotype" w:hAnsi="Palatino Linotype" w:cs="Arial"/>
          <w:szCs w:val="20"/>
        </w:rPr>
        <w:t>hacer referencia a l</w:t>
      </w:r>
      <w:r w:rsidRPr="006B7924">
        <w:rPr>
          <w:rFonts w:ascii="Palatino Linotype" w:hAnsi="Palatino Linotype"/>
        </w:rPr>
        <w:t>a presunción de veracidad</w:t>
      </w:r>
      <w:r w:rsidRPr="006B7924">
        <w:rPr>
          <w:rStyle w:val="Refdenotaalpie"/>
          <w:rFonts w:ascii="Palatino Linotype" w:hAnsi="Palatino Linotype"/>
        </w:rPr>
        <w:footnoteReference w:id="6"/>
      </w:r>
      <w:r w:rsidRPr="006B7924">
        <w:rPr>
          <w:rFonts w:ascii="Palatino Linotype" w:hAnsi="Palatino Linotype"/>
        </w:rPr>
        <w:t xml:space="preserve"> supone una declaración </w:t>
      </w:r>
      <w:r w:rsidRPr="006B7924">
        <w:rPr>
          <w:rFonts w:ascii="Palatino Linotype" w:hAnsi="Palatino Linotype"/>
          <w:i/>
        </w:rPr>
        <w:t>iurus tantum</w:t>
      </w:r>
      <w:r w:rsidRPr="006B7924">
        <w:rPr>
          <w:rFonts w:ascii="Palatino Linotype" w:hAnsi="Palatino Linotype"/>
        </w:rPr>
        <w:t xml:space="preserve"> ya que admite prueba en contra, por lo que este Órgano no está facultado para pronunciarse sobre la veracidad de la información entregada.</w:t>
      </w:r>
    </w:p>
    <w:p w14:paraId="2835C1EB" w14:textId="77777777" w:rsidR="00783D3E" w:rsidRPr="006B7924" w:rsidRDefault="00783D3E" w:rsidP="00783D3E">
      <w:pPr>
        <w:pStyle w:val="Prrafodelista"/>
        <w:rPr>
          <w:rFonts w:ascii="Palatino Linotype" w:hAnsi="Palatino Linotype"/>
        </w:rPr>
      </w:pPr>
    </w:p>
    <w:p w14:paraId="315D2DB0" w14:textId="77777777" w:rsidR="00783D3E" w:rsidRPr="006B7924" w:rsidRDefault="00783D3E" w:rsidP="00783D3E">
      <w:pPr>
        <w:pStyle w:val="Prrafodelista"/>
        <w:numPr>
          <w:ilvl w:val="0"/>
          <w:numId w:val="1"/>
        </w:numPr>
        <w:spacing w:line="360" w:lineRule="auto"/>
        <w:jc w:val="both"/>
        <w:rPr>
          <w:rFonts w:ascii="Palatino Linotype" w:hAnsi="Palatino Linotype"/>
        </w:rPr>
      </w:pPr>
      <w:r w:rsidRPr="006B7924">
        <w:rPr>
          <w:rFonts w:ascii="Palatino Linotype" w:hAnsi="Palatino Linotype"/>
        </w:rPr>
        <w:t>Sirve de apoyo a lo anterior por analogía el criterio 31-10 emitido por el entonces Instituto Federal de Acceso a la Información y Protección de Datos, que a la letra dice:</w:t>
      </w:r>
    </w:p>
    <w:p w14:paraId="5EAE8031" w14:textId="77777777" w:rsidR="00783D3E" w:rsidRPr="006B7924" w:rsidRDefault="00783D3E" w:rsidP="00783D3E">
      <w:pPr>
        <w:pStyle w:val="Prrafodelista"/>
        <w:rPr>
          <w:rFonts w:ascii="Palatino Linotype" w:hAnsi="Palatino Linotype"/>
        </w:rPr>
      </w:pPr>
    </w:p>
    <w:p w14:paraId="6778CE09" w14:textId="77777777" w:rsidR="00783D3E" w:rsidRPr="006B7924" w:rsidRDefault="00783D3E" w:rsidP="00783D3E">
      <w:pPr>
        <w:autoSpaceDE w:val="0"/>
        <w:autoSpaceDN w:val="0"/>
        <w:adjustRightInd w:val="0"/>
        <w:spacing w:line="360" w:lineRule="auto"/>
        <w:ind w:left="567" w:right="567"/>
        <w:jc w:val="both"/>
        <w:rPr>
          <w:rFonts w:ascii="Palatino Linotype" w:hAnsi="Palatino Linotype"/>
          <w:i/>
          <w:iCs/>
          <w:sz w:val="22"/>
        </w:rPr>
      </w:pPr>
      <w:r w:rsidRPr="006B7924">
        <w:rPr>
          <w:rFonts w:ascii="Palatino Linotype" w:hAnsi="Palatino Linotype"/>
          <w:b/>
          <w:i/>
          <w:iCs/>
          <w:sz w:val="22"/>
        </w:rPr>
        <w:t>El Instituto Federal de Acceso a la Información y Protección de Datos </w:t>
      </w:r>
      <w:r w:rsidRPr="006B7924">
        <w:rPr>
          <w:rFonts w:ascii="Palatino Linotype" w:hAnsi="Palatino Linotype"/>
          <w:b/>
          <w:bCs/>
          <w:i/>
          <w:iCs/>
          <w:sz w:val="22"/>
        </w:rPr>
        <w:t>no cuenta con facultades para pronunciarse respecto de la veracidad de los documentos proporcionados por los sujetos obligados.</w:t>
      </w:r>
      <w:r w:rsidRPr="006B7924">
        <w:rPr>
          <w:rFonts w:ascii="Palatino Linotype" w:hAnsi="Palatino Linotype"/>
          <w:i/>
          <w:iCs/>
          <w:sz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w:t>
      </w:r>
      <w:r w:rsidRPr="006B7924">
        <w:rPr>
          <w:rFonts w:ascii="Palatino Linotype" w:hAnsi="Palatino Linotype"/>
          <w:i/>
          <w:iCs/>
          <w:sz w:val="22"/>
        </w:rPr>
        <w:lastRenderedPageBreak/>
        <w:t>Gubernamental no se prevé una causal que permita al Instituto Federal de Acceso a la Información y Protección de Datos conocer, vía recurso revisión, al respecto.”</w:t>
      </w:r>
    </w:p>
    <w:p w14:paraId="2085213D" w14:textId="77777777" w:rsidR="00783D3E" w:rsidRPr="006B7924" w:rsidRDefault="00783D3E" w:rsidP="00783D3E">
      <w:pPr>
        <w:pStyle w:val="Prrafodelista"/>
        <w:numPr>
          <w:ilvl w:val="0"/>
          <w:numId w:val="1"/>
        </w:numPr>
        <w:shd w:val="clear" w:color="auto" w:fill="FFFFFF"/>
        <w:spacing w:before="240" w:after="240" w:line="360" w:lineRule="auto"/>
        <w:jc w:val="both"/>
        <w:rPr>
          <w:rFonts w:ascii="Palatino Linotype" w:hAnsi="Palatino Linotype" w:cs="Arial"/>
        </w:rPr>
      </w:pPr>
      <w:r w:rsidRPr="006B7924">
        <w:rPr>
          <w:rFonts w:ascii="Palatino Linotype" w:hAnsi="Palatino Linotype" w:cs="Arial"/>
          <w:color w:val="000000"/>
        </w:rPr>
        <w:t>Este Órgano Garante carece de facultades para dudar de la veracidad sobre la información proporcionada por el Sujeto Obligado, en consecuencia, se tiene atendido el requerimiento del particular.</w:t>
      </w:r>
      <w:r w:rsidRPr="006B7924">
        <w:rPr>
          <w:rFonts w:ascii="Palatino Linotype" w:hAnsi="Palatino Linotype" w:cs="Arial"/>
        </w:rPr>
        <w:t xml:space="preserve"> </w:t>
      </w:r>
    </w:p>
    <w:p w14:paraId="2A1DF87A" w14:textId="77777777" w:rsidR="00783D3E" w:rsidRPr="006B7924" w:rsidRDefault="00783D3E" w:rsidP="00783D3E">
      <w:pPr>
        <w:pStyle w:val="Prrafodelista"/>
        <w:spacing w:line="360" w:lineRule="auto"/>
        <w:ind w:left="0"/>
        <w:jc w:val="both"/>
        <w:rPr>
          <w:rFonts w:ascii="Palatino Linotype" w:hAnsi="Palatino Linotype"/>
          <w:color w:val="000000"/>
          <w:szCs w:val="22"/>
        </w:rPr>
      </w:pPr>
    </w:p>
    <w:p w14:paraId="75EA09CA" w14:textId="0ABC81A2" w:rsidR="00C70456" w:rsidRPr="006B7924" w:rsidRDefault="00C70456" w:rsidP="00D43D85">
      <w:pPr>
        <w:pStyle w:val="Prrafodelista"/>
        <w:numPr>
          <w:ilvl w:val="0"/>
          <w:numId w:val="1"/>
        </w:numPr>
        <w:spacing w:line="360" w:lineRule="auto"/>
        <w:jc w:val="both"/>
        <w:rPr>
          <w:rFonts w:ascii="Palatino Linotype" w:hAnsi="Palatino Linotype"/>
          <w:color w:val="000000"/>
          <w:szCs w:val="22"/>
        </w:rPr>
      </w:pPr>
      <w:r w:rsidRPr="006B7924">
        <w:rPr>
          <w:rFonts w:ascii="Palatino Linotype" w:hAnsi="Palatino Linotype"/>
          <w:color w:val="000000"/>
          <w:szCs w:val="22"/>
        </w:rPr>
        <w:t xml:space="preserve">Por lo que corresponde al requerimiento relativo al </w:t>
      </w:r>
      <w:r w:rsidRPr="006B7924">
        <w:rPr>
          <w:rFonts w:ascii="Palatino Linotype" w:hAnsi="Palatino Linotype"/>
          <w:i/>
          <w:color w:val="000000"/>
          <w:szCs w:val="22"/>
        </w:rPr>
        <w:t xml:space="preserve">número de empleados qu tiene la oficina de presidencia, nombres, sueldos y si tienen derecho a viáticos, pago de gastos alimenticios y/o transporte </w:t>
      </w:r>
      <w:r w:rsidR="00F372ED" w:rsidRPr="006B7924">
        <w:rPr>
          <w:rFonts w:ascii="Palatino Linotype" w:hAnsi="Palatino Linotype"/>
          <w:i/>
          <w:color w:val="000000"/>
          <w:szCs w:val="22"/>
        </w:rPr>
        <w:t>y el número de empleados municipales</w:t>
      </w:r>
      <w:r w:rsidR="00A0225C" w:rsidRPr="006B7924">
        <w:rPr>
          <w:rFonts w:ascii="Palatino Linotype" w:hAnsi="Palatino Linotype"/>
          <w:i/>
          <w:color w:val="000000"/>
          <w:szCs w:val="22"/>
        </w:rPr>
        <w:t xml:space="preserve"> que tiene el ayuntamiento, sindicalizados y de confianza;</w:t>
      </w:r>
      <w:r w:rsidR="00F372ED" w:rsidRPr="006B7924">
        <w:rPr>
          <w:rFonts w:ascii="Palatino Linotype" w:hAnsi="Palatino Linotype"/>
          <w:i/>
          <w:color w:val="000000"/>
          <w:szCs w:val="22"/>
        </w:rPr>
        <w:t xml:space="preserve"> </w:t>
      </w:r>
      <w:r w:rsidRPr="006B7924">
        <w:rPr>
          <w:rFonts w:ascii="Palatino Linotype" w:hAnsi="Palatino Linotype"/>
          <w:color w:val="000000"/>
          <w:szCs w:val="22"/>
        </w:rPr>
        <w:t>el Sujeto Obligado entregó lo siguiente:</w:t>
      </w:r>
    </w:p>
    <w:p w14:paraId="05872C92" w14:textId="77777777" w:rsidR="00C70456" w:rsidRPr="006B7924" w:rsidRDefault="00C70456" w:rsidP="00C70456">
      <w:pPr>
        <w:pStyle w:val="Prrafodelista"/>
        <w:rPr>
          <w:rFonts w:ascii="Palatino Linotype" w:hAnsi="Palatino Linotype"/>
          <w:color w:val="000000"/>
          <w:szCs w:val="22"/>
        </w:rPr>
      </w:pPr>
    </w:p>
    <w:p w14:paraId="70584620" w14:textId="77777777" w:rsidR="00C70456" w:rsidRPr="006B7924" w:rsidRDefault="00C70456" w:rsidP="00C70456">
      <w:pPr>
        <w:pStyle w:val="Prrafodelista"/>
        <w:spacing w:line="360" w:lineRule="auto"/>
        <w:ind w:left="0"/>
        <w:jc w:val="both"/>
        <w:rPr>
          <w:rFonts w:ascii="Palatino Linotype" w:hAnsi="Palatino Linotype"/>
          <w:color w:val="000000"/>
          <w:szCs w:val="22"/>
        </w:rPr>
      </w:pPr>
    </w:p>
    <w:p w14:paraId="079B986E" w14:textId="7554D57A" w:rsidR="00C70456" w:rsidRPr="006B7924" w:rsidRDefault="00C70456" w:rsidP="00C70456">
      <w:pPr>
        <w:pStyle w:val="Prrafodelista"/>
        <w:spacing w:line="360" w:lineRule="auto"/>
        <w:ind w:left="0"/>
        <w:jc w:val="both"/>
        <w:rPr>
          <w:rFonts w:ascii="Palatino Linotype" w:hAnsi="Palatino Linotype"/>
          <w:color w:val="000000"/>
          <w:szCs w:val="22"/>
        </w:rPr>
      </w:pPr>
      <w:r w:rsidRPr="006B7924">
        <w:rPr>
          <w:rFonts w:ascii="Palatino Linotype" w:hAnsi="Palatino Linotype"/>
          <w:noProof/>
          <w:color w:val="000000"/>
          <w:szCs w:val="22"/>
          <w:lang w:eastAsia="es-MX"/>
        </w:rPr>
        <w:drawing>
          <wp:inline distT="0" distB="0" distL="0" distR="0" wp14:anchorId="528EB104" wp14:editId="0AE21034">
            <wp:extent cx="5612130" cy="2253615"/>
            <wp:effectExtent l="0" t="0" r="762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12130" cy="2253615"/>
                    </a:xfrm>
                    <a:prstGeom prst="rect">
                      <a:avLst/>
                    </a:prstGeom>
                  </pic:spPr>
                </pic:pic>
              </a:graphicData>
            </a:graphic>
          </wp:inline>
        </w:drawing>
      </w:r>
    </w:p>
    <w:p w14:paraId="7982799E" w14:textId="77777777" w:rsidR="00C70456" w:rsidRPr="006B7924" w:rsidRDefault="00C70456" w:rsidP="00C70456">
      <w:pPr>
        <w:pStyle w:val="Prrafodelista"/>
        <w:rPr>
          <w:rFonts w:ascii="Palatino Linotype" w:hAnsi="Palatino Linotype"/>
          <w:color w:val="000000"/>
          <w:szCs w:val="22"/>
        </w:rPr>
      </w:pPr>
    </w:p>
    <w:p w14:paraId="7CC5CD49" w14:textId="28FE55F4" w:rsidR="00A0225C" w:rsidRPr="006B7924" w:rsidRDefault="00C70456" w:rsidP="00C70456">
      <w:pPr>
        <w:pStyle w:val="Prrafodelista"/>
        <w:numPr>
          <w:ilvl w:val="0"/>
          <w:numId w:val="1"/>
        </w:numPr>
        <w:spacing w:line="360" w:lineRule="auto"/>
        <w:jc w:val="both"/>
        <w:rPr>
          <w:rFonts w:ascii="Palatino Linotype" w:hAnsi="Palatino Linotype"/>
          <w:color w:val="000000"/>
          <w:szCs w:val="22"/>
        </w:rPr>
      </w:pPr>
      <w:r w:rsidRPr="006B7924">
        <w:rPr>
          <w:rFonts w:ascii="Palatino Linotype" w:hAnsi="Palatino Linotype"/>
          <w:color w:val="000000"/>
          <w:szCs w:val="22"/>
        </w:rPr>
        <w:t>Añadiendo también que no tienen derecho a viáticos, pago de alimentos y/</w:t>
      </w:r>
      <w:r w:rsidR="00A0225C" w:rsidRPr="006B7924">
        <w:rPr>
          <w:rFonts w:ascii="Palatino Linotype" w:hAnsi="Palatino Linotype"/>
          <w:color w:val="000000"/>
          <w:szCs w:val="22"/>
        </w:rPr>
        <w:t>o transporte, asimismo, indica que cuenta con un total de 2665 servidores públicos.</w:t>
      </w:r>
    </w:p>
    <w:p w14:paraId="403440B1" w14:textId="77777777" w:rsidR="00A0225C" w:rsidRPr="006B7924" w:rsidRDefault="00A0225C" w:rsidP="00A0225C">
      <w:pPr>
        <w:pStyle w:val="Prrafodelista"/>
        <w:spacing w:line="360" w:lineRule="auto"/>
        <w:ind w:left="0"/>
        <w:jc w:val="both"/>
        <w:rPr>
          <w:rFonts w:ascii="Palatino Linotype" w:hAnsi="Palatino Linotype"/>
          <w:color w:val="000000"/>
          <w:szCs w:val="22"/>
        </w:rPr>
      </w:pPr>
    </w:p>
    <w:p w14:paraId="36F4CD3E" w14:textId="1A5131F4" w:rsidR="00C70456" w:rsidRPr="006B7924" w:rsidRDefault="00C70456" w:rsidP="00C70456">
      <w:pPr>
        <w:pStyle w:val="Prrafodelista"/>
        <w:numPr>
          <w:ilvl w:val="0"/>
          <w:numId w:val="1"/>
        </w:numPr>
        <w:spacing w:line="360" w:lineRule="auto"/>
        <w:jc w:val="both"/>
        <w:rPr>
          <w:rFonts w:ascii="Palatino Linotype" w:hAnsi="Palatino Linotype"/>
          <w:color w:val="000000"/>
          <w:szCs w:val="22"/>
        </w:rPr>
      </w:pPr>
      <w:r w:rsidRPr="006B7924">
        <w:rPr>
          <w:rFonts w:ascii="Palatino Linotype" w:hAnsi="Palatino Linotype"/>
          <w:color w:val="000000"/>
          <w:szCs w:val="22"/>
        </w:rPr>
        <w:lastRenderedPageBreak/>
        <w:t xml:space="preserve"> Con la información proporcionada por el Sujeto Obligado, se aprecia que atiende en su totalidad </w:t>
      </w:r>
      <w:r w:rsidR="00A0225C" w:rsidRPr="006B7924">
        <w:rPr>
          <w:rFonts w:ascii="Palatino Linotype" w:hAnsi="Palatino Linotype"/>
          <w:color w:val="000000"/>
          <w:szCs w:val="22"/>
        </w:rPr>
        <w:t xml:space="preserve">los requerimientos </w:t>
      </w:r>
      <w:r w:rsidRPr="006B7924">
        <w:rPr>
          <w:rFonts w:ascii="Palatino Linotype" w:hAnsi="Palatino Linotype"/>
          <w:color w:val="000000"/>
          <w:szCs w:val="22"/>
        </w:rPr>
        <w:t>del particular, toda vez que entrega el nombre de los servidores públicos, el sueldo neto y refiere que no cuentan con derecho a viáticos, alimentos y/</w:t>
      </w:r>
      <w:r w:rsidR="00F372ED" w:rsidRPr="006B7924">
        <w:rPr>
          <w:rFonts w:ascii="Palatino Linotype" w:hAnsi="Palatino Linotype"/>
          <w:color w:val="000000"/>
          <w:szCs w:val="22"/>
        </w:rPr>
        <w:t xml:space="preserve">o transporte, </w:t>
      </w:r>
      <w:r w:rsidR="00A0225C" w:rsidRPr="006B7924">
        <w:rPr>
          <w:rFonts w:ascii="Palatino Linotype" w:hAnsi="Palatino Linotype"/>
          <w:color w:val="000000"/>
          <w:szCs w:val="22"/>
        </w:rPr>
        <w:t xml:space="preserve">asimismo, indica el total de servidores públicos con los que cuenta. Resultando que, </w:t>
      </w:r>
      <w:r w:rsidR="00F372ED" w:rsidRPr="006B7924">
        <w:rPr>
          <w:rFonts w:ascii="Palatino Linotype" w:hAnsi="Palatino Linotype"/>
          <w:color w:val="000000"/>
          <w:szCs w:val="22"/>
        </w:rPr>
        <w:t xml:space="preserve">en </w:t>
      </w:r>
      <w:r w:rsidR="00A0225C" w:rsidRPr="006B7924">
        <w:rPr>
          <w:rFonts w:ascii="Palatino Linotype" w:hAnsi="Palatino Linotype"/>
          <w:color w:val="000000"/>
          <w:szCs w:val="22"/>
        </w:rPr>
        <w:t>los</w:t>
      </w:r>
      <w:r w:rsidR="00F372ED" w:rsidRPr="006B7924">
        <w:rPr>
          <w:rFonts w:ascii="Palatino Linotype" w:hAnsi="Palatino Linotype"/>
          <w:color w:val="000000"/>
          <w:szCs w:val="22"/>
        </w:rPr>
        <w:t xml:space="preserve"> presente</w:t>
      </w:r>
      <w:r w:rsidR="00A0225C" w:rsidRPr="006B7924">
        <w:rPr>
          <w:rFonts w:ascii="Palatino Linotype" w:hAnsi="Palatino Linotype"/>
          <w:color w:val="000000"/>
          <w:szCs w:val="22"/>
        </w:rPr>
        <w:t>s</w:t>
      </w:r>
      <w:r w:rsidR="00F372ED" w:rsidRPr="006B7924">
        <w:rPr>
          <w:rFonts w:ascii="Palatino Linotype" w:hAnsi="Palatino Linotype"/>
          <w:color w:val="000000"/>
          <w:szCs w:val="22"/>
        </w:rPr>
        <w:t xml:space="preserve"> punto</w:t>
      </w:r>
      <w:r w:rsidR="00A0225C" w:rsidRPr="006B7924">
        <w:rPr>
          <w:rFonts w:ascii="Palatino Linotype" w:hAnsi="Palatino Linotype"/>
          <w:color w:val="000000"/>
          <w:szCs w:val="22"/>
        </w:rPr>
        <w:t>s</w:t>
      </w:r>
      <w:r w:rsidR="00F372ED" w:rsidRPr="006B7924">
        <w:rPr>
          <w:rFonts w:ascii="Palatino Linotype" w:hAnsi="Palatino Linotype"/>
          <w:color w:val="000000"/>
          <w:szCs w:val="22"/>
        </w:rPr>
        <w:t xml:space="preserve"> de la solicitud, se da cumplimiento a lo que establece el artículo 166 de la Ley de Transparencia y Acceso a la Información Pública del Estado de México y Municipios, el cual establece lo siguiente:</w:t>
      </w:r>
    </w:p>
    <w:p w14:paraId="2884D944" w14:textId="77777777" w:rsidR="00F372ED" w:rsidRPr="006B7924" w:rsidRDefault="00F372ED" w:rsidP="00F372ED">
      <w:pPr>
        <w:pStyle w:val="Prrafodelista"/>
        <w:spacing w:line="360" w:lineRule="auto"/>
        <w:ind w:left="0"/>
        <w:jc w:val="both"/>
        <w:rPr>
          <w:rFonts w:ascii="Palatino Linotype" w:hAnsi="Palatino Linotype"/>
          <w:color w:val="000000"/>
          <w:szCs w:val="22"/>
        </w:rPr>
      </w:pPr>
    </w:p>
    <w:p w14:paraId="4D1E19A7" w14:textId="77777777" w:rsidR="00F372ED" w:rsidRPr="006B7924" w:rsidRDefault="00F372ED" w:rsidP="00F372ED">
      <w:pPr>
        <w:pStyle w:val="Default"/>
        <w:spacing w:line="360" w:lineRule="auto"/>
        <w:ind w:left="567" w:right="567"/>
        <w:jc w:val="both"/>
        <w:rPr>
          <w:rFonts w:ascii="Palatino Linotype" w:hAnsi="Palatino Linotype"/>
          <w:i/>
          <w:sz w:val="22"/>
        </w:rPr>
      </w:pPr>
      <w:r w:rsidRPr="006B7924">
        <w:rPr>
          <w:rFonts w:ascii="Palatino Linotype" w:hAnsi="Palatino Linotype"/>
          <w:i/>
          <w:sz w:val="22"/>
        </w:rPr>
        <w:t>Artículo 166. La obligación de acceso a la información pública se tendrá por cumplida cuando el solicitante tenga a su disposición la información requerida, o cuando realice la consulta de la misma en el lugar en el que ésta se localice.</w:t>
      </w:r>
    </w:p>
    <w:p w14:paraId="16CB0851" w14:textId="77777777" w:rsidR="00F372ED" w:rsidRPr="006B7924" w:rsidRDefault="00F372ED" w:rsidP="00F372ED">
      <w:pPr>
        <w:pStyle w:val="Default"/>
        <w:spacing w:line="360" w:lineRule="auto"/>
        <w:ind w:left="567" w:right="567"/>
        <w:jc w:val="both"/>
        <w:rPr>
          <w:rFonts w:ascii="Palatino Linotype" w:hAnsi="Palatino Linotype"/>
          <w:i/>
          <w:sz w:val="22"/>
        </w:rPr>
      </w:pPr>
      <w:r w:rsidRPr="006B7924">
        <w:rPr>
          <w:rFonts w:ascii="Palatino Linotype" w:hAnsi="Palatino Linotype"/>
          <w:i/>
          <w:sz w:val="22"/>
        </w:rPr>
        <w:t>…</w:t>
      </w:r>
    </w:p>
    <w:p w14:paraId="060ACD71" w14:textId="7682977D" w:rsidR="00F372ED" w:rsidRPr="006B7924" w:rsidRDefault="00F372ED" w:rsidP="00F372ED">
      <w:pPr>
        <w:pStyle w:val="Default"/>
        <w:numPr>
          <w:ilvl w:val="0"/>
          <w:numId w:val="1"/>
        </w:numPr>
        <w:spacing w:before="120" w:after="120" w:line="360" w:lineRule="auto"/>
        <w:ind w:right="567"/>
        <w:jc w:val="both"/>
        <w:rPr>
          <w:rFonts w:ascii="Palatino Linotype" w:hAnsi="Palatino Linotype"/>
          <w:sz w:val="22"/>
          <w:szCs w:val="22"/>
        </w:rPr>
      </w:pPr>
      <w:r w:rsidRPr="006B7924">
        <w:rPr>
          <w:rFonts w:ascii="Palatino Linotype" w:hAnsi="Palatino Linotype"/>
        </w:rPr>
        <w:t xml:space="preserve">Lo que dispone el precepto legal en cito, ocurrió en el presente asunto en particular, por lo que corresponde a </w:t>
      </w:r>
      <w:r w:rsidR="00A0225C" w:rsidRPr="006B7924">
        <w:rPr>
          <w:rFonts w:ascii="Palatino Linotype" w:hAnsi="Palatino Linotype"/>
        </w:rPr>
        <w:t>los requerimientos analizados.</w:t>
      </w:r>
    </w:p>
    <w:p w14:paraId="298B28A7" w14:textId="77777777" w:rsidR="00F372ED" w:rsidRPr="006B7924" w:rsidRDefault="00F372ED" w:rsidP="00F372ED">
      <w:pPr>
        <w:pStyle w:val="Prrafodelista"/>
        <w:spacing w:line="360" w:lineRule="auto"/>
        <w:ind w:left="0"/>
        <w:jc w:val="both"/>
        <w:rPr>
          <w:rFonts w:ascii="Palatino Linotype" w:hAnsi="Palatino Linotype"/>
          <w:color w:val="000000"/>
          <w:szCs w:val="22"/>
        </w:rPr>
      </w:pPr>
    </w:p>
    <w:p w14:paraId="0B62E489" w14:textId="6EB90C93" w:rsidR="00A0225C" w:rsidRPr="006B7924" w:rsidRDefault="00A0225C" w:rsidP="00D43D85">
      <w:pPr>
        <w:pStyle w:val="Prrafodelista"/>
        <w:numPr>
          <w:ilvl w:val="0"/>
          <w:numId w:val="1"/>
        </w:numPr>
        <w:spacing w:line="360" w:lineRule="auto"/>
        <w:jc w:val="both"/>
        <w:rPr>
          <w:rFonts w:ascii="Palatino Linotype" w:hAnsi="Palatino Linotype"/>
          <w:color w:val="000000"/>
          <w:szCs w:val="22"/>
        </w:rPr>
      </w:pPr>
      <w:r w:rsidRPr="006B7924">
        <w:rPr>
          <w:rFonts w:ascii="Palatino Linotype" w:hAnsi="Palatino Linotype"/>
          <w:color w:val="000000"/>
          <w:szCs w:val="22"/>
        </w:rPr>
        <w:t xml:space="preserve">Por último y no menos importante, por lo que corresponde al requerimiento </w:t>
      </w:r>
      <w:r w:rsidRPr="006B7924">
        <w:rPr>
          <w:rFonts w:ascii="Palatino Linotype" w:hAnsi="Palatino Linotype"/>
          <w:i/>
          <w:color w:val="000000"/>
          <w:szCs w:val="22"/>
        </w:rPr>
        <w:t xml:space="preserve">costo mensual y copia de las facturas por concepto de gasolina, alimentos y hospedajes de la o el Presidente del DIF de enero a la fecha de la solicitud, </w:t>
      </w:r>
      <w:r w:rsidR="00C4278C" w:rsidRPr="006B7924">
        <w:rPr>
          <w:rFonts w:ascii="Palatino Linotype" w:hAnsi="Palatino Linotype"/>
          <w:color w:val="000000"/>
          <w:szCs w:val="22"/>
        </w:rPr>
        <w:t>el Sujeto Obligado indicó lo siguiente:</w:t>
      </w:r>
    </w:p>
    <w:p w14:paraId="2ADA4563" w14:textId="77777777" w:rsidR="00C4278C" w:rsidRPr="006B7924" w:rsidRDefault="00C4278C" w:rsidP="00C4278C">
      <w:pPr>
        <w:pStyle w:val="Prrafodelista"/>
        <w:rPr>
          <w:rFonts w:ascii="Palatino Linotype" w:hAnsi="Palatino Linotype"/>
          <w:color w:val="000000"/>
          <w:szCs w:val="22"/>
        </w:rPr>
      </w:pPr>
    </w:p>
    <w:p w14:paraId="42596167" w14:textId="77777777" w:rsidR="00C4278C" w:rsidRPr="006B7924" w:rsidRDefault="00C4278C" w:rsidP="00C4278C">
      <w:pPr>
        <w:pStyle w:val="Prrafodelista"/>
        <w:spacing w:line="360" w:lineRule="auto"/>
        <w:ind w:left="567" w:right="616"/>
        <w:jc w:val="both"/>
        <w:rPr>
          <w:rFonts w:ascii="Palatino Linotype" w:hAnsi="Palatino Linotype"/>
          <w:i/>
          <w:sz w:val="22"/>
        </w:rPr>
      </w:pPr>
      <w:r w:rsidRPr="006B7924">
        <w:rPr>
          <w:rFonts w:ascii="Palatino Linotype" w:hAnsi="Palatino Linotype"/>
          <w:i/>
          <w:sz w:val="22"/>
        </w:rPr>
        <w:t xml:space="preserve">“…¿Cuál es el costo mensual y copia de las facturas por concepto de gasolina, alimentos y hospedajes de la presidente del DIF? (desde enero 2022)...” se efectuará lo dispuesto en el Artículo 53 Fracción III Ley De Transparencia y Acceso A La Información “…orientarlos sobre los sujetos obligados competentes conforme a la normatividad </w:t>
      </w:r>
      <w:r w:rsidRPr="006B7924">
        <w:rPr>
          <w:rFonts w:ascii="Palatino Linotype" w:hAnsi="Palatino Linotype"/>
          <w:i/>
          <w:sz w:val="22"/>
        </w:rPr>
        <w:lastRenderedPageBreak/>
        <w:t>aplicable… El Sujeto Obligado de Chimalhuacán Ayuntamiento, no es la Instancia correspondiente para poderle brindar dicha información me permitiría remitirle al área correcta la cual sería el Sistema Municipal Para el Desarrollo Integral de la Familia de Chimalhuacán, que al momento de ingresar su solicitud SAIMEX puede seleccionar como se anexa en la siguiente captura:</w:t>
      </w:r>
    </w:p>
    <w:p w14:paraId="1B22C1F8" w14:textId="77777777" w:rsidR="00C4278C" w:rsidRPr="006B7924" w:rsidRDefault="00C4278C" w:rsidP="00C4278C">
      <w:pPr>
        <w:pStyle w:val="Prrafodelista"/>
        <w:spacing w:line="360" w:lineRule="auto"/>
        <w:ind w:left="0" w:right="616"/>
        <w:jc w:val="both"/>
        <w:rPr>
          <w:rFonts w:ascii="Palatino Linotype" w:hAnsi="Palatino Linotype"/>
          <w:i/>
          <w:sz w:val="22"/>
        </w:rPr>
      </w:pPr>
    </w:p>
    <w:p w14:paraId="1F78115A" w14:textId="77777777" w:rsidR="00C4278C" w:rsidRPr="006B7924" w:rsidRDefault="00C4278C" w:rsidP="00C4278C">
      <w:pPr>
        <w:pStyle w:val="Prrafodelista"/>
        <w:spacing w:line="360" w:lineRule="auto"/>
        <w:ind w:left="0" w:right="616"/>
        <w:jc w:val="both"/>
        <w:rPr>
          <w:rFonts w:ascii="Palatino Linotype" w:hAnsi="Palatino Linotype"/>
          <w:i/>
          <w:sz w:val="22"/>
        </w:rPr>
      </w:pPr>
    </w:p>
    <w:p w14:paraId="5C3E5D65" w14:textId="52A2B566" w:rsidR="00C4278C" w:rsidRPr="006B7924" w:rsidRDefault="00C4278C" w:rsidP="00C4278C">
      <w:pPr>
        <w:pStyle w:val="Prrafodelista"/>
        <w:spacing w:line="360" w:lineRule="auto"/>
        <w:ind w:left="0" w:right="616"/>
        <w:jc w:val="both"/>
        <w:rPr>
          <w:rFonts w:ascii="Palatino Linotype" w:hAnsi="Palatino Linotype"/>
          <w:i/>
          <w:sz w:val="22"/>
        </w:rPr>
      </w:pPr>
      <w:r w:rsidRPr="006B7924">
        <w:rPr>
          <w:rFonts w:ascii="Palatino Linotype" w:hAnsi="Palatino Linotype"/>
          <w:i/>
          <w:noProof/>
          <w:sz w:val="22"/>
          <w:lang w:eastAsia="es-MX"/>
        </w:rPr>
        <w:drawing>
          <wp:inline distT="0" distB="0" distL="0" distR="0" wp14:anchorId="4715DE0D" wp14:editId="5A02E0DF">
            <wp:extent cx="5612130" cy="2094230"/>
            <wp:effectExtent l="0" t="0" r="7620" b="127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12130" cy="2094230"/>
                    </a:xfrm>
                    <a:prstGeom prst="rect">
                      <a:avLst/>
                    </a:prstGeom>
                  </pic:spPr>
                </pic:pic>
              </a:graphicData>
            </a:graphic>
          </wp:inline>
        </w:drawing>
      </w:r>
    </w:p>
    <w:p w14:paraId="5F91D244" w14:textId="77777777" w:rsidR="00C4278C" w:rsidRPr="006B7924" w:rsidRDefault="00C4278C" w:rsidP="00C4278C">
      <w:pPr>
        <w:pStyle w:val="Prrafodelista"/>
        <w:spacing w:line="360" w:lineRule="auto"/>
        <w:ind w:left="0" w:right="616"/>
        <w:jc w:val="both"/>
        <w:rPr>
          <w:rFonts w:ascii="Palatino Linotype" w:hAnsi="Palatino Linotype"/>
          <w:i/>
          <w:sz w:val="22"/>
        </w:rPr>
      </w:pPr>
    </w:p>
    <w:p w14:paraId="783C6E17" w14:textId="77777777" w:rsidR="00C4278C" w:rsidRPr="006B7924" w:rsidRDefault="00C4278C" w:rsidP="00C4278C">
      <w:pPr>
        <w:pStyle w:val="Prrafodelista"/>
        <w:spacing w:line="360" w:lineRule="auto"/>
        <w:ind w:left="0" w:right="616"/>
        <w:jc w:val="both"/>
        <w:rPr>
          <w:rFonts w:ascii="Palatino Linotype" w:hAnsi="Palatino Linotype"/>
          <w:i/>
          <w:sz w:val="22"/>
        </w:rPr>
      </w:pPr>
    </w:p>
    <w:p w14:paraId="3B79B94F" w14:textId="77777777" w:rsidR="00C4278C" w:rsidRPr="006B7924" w:rsidRDefault="00C4278C" w:rsidP="00C4278C">
      <w:pPr>
        <w:pStyle w:val="Prrafodelista"/>
        <w:spacing w:line="360" w:lineRule="auto"/>
        <w:ind w:left="567" w:right="616"/>
        <w:jc w:val="both"/>
        <w:rPr>
          <w:rFonts w:ascii="Palatino Linotype" w:hAnsi="Palatino Linotype"/>
          <w:i/>
          <w:sz w:val="22"/>
        </w:rPr>
      </w:pPr>
      <w:r w:rsidRPr="006B7924">
        <w:rPr>
          <w:rFonts w:ascii="Palatino Linotype" w:hAnsi="Palatino Linotype"/>
          <w:i/>
          <w:sz w:val="22"/>
        </w:rPr>
        <w:t xml:space="preserve"> Esperando que sea de su conformidad el informe, no omito mencionar que el Sistema de Acceso a la Información Mexiquense es para proporcionar Información Pública de Oficio contenida en los documentos que los Sujetos Obligados posean, archiven, generen o administren de conformidad con el Artículo 12 Párrafo Segundo de la Ley en la materia: Los sujetos obligados sólo proporcionarán la información pública que se les requiera y que obre en sus archivos y en el estado en que ésta se encuentre. La obligación de proporcionar información no comprende el procesamiento de la misma, ni presentarla conforme al interés del solicitante; no estarán obligados a generarla, resumirla, efectuar cálculos o practicar investigaciones. </w:t>
      </w:r>
    </w:p>
    <w:p w14:paraId="30C8DA31" w14:textId="77777777" w:rsidR="00C4278C" w:rsidRPr="006B7924" w:rsidRDefault="00C4278C" w:rsidP="00C4278C">
      <w:pPr>
        <w:pStyle w:val="Prrafodelista"/>
        <w:spacing w:line="360" w:lineRule="auto"/>
        <w:ind w:left="567" w:right="616"/>
        <w:jc w:val="both"/>
        <w:rPr>
          <w:rFonts w:ascii="Palatino Linotype" w:hAnsi="Palatino Linotype"/>
          <w:i/>
          <w:sz w:val="22"/>
        </w:rPr>
      </w:pPr>
    </w:p>
    <w:p w14:paraId="4C246241" w14:textId="47C6CD90" w:rsidR="00C4278C" w:rsidRPr="006B7924" w:rsidRDefault="00C4278C" w:rsidP="00C4278C">
      <w:pPr>
        <w:pStyle w:val="Prrafodelista"/>
        <w:spacing w:line="360" w:lineRule="auto"/>
        <w:ind w:left="567" w:right="616"/>
        <w:jc w:val="both"/>
        <w:rPr>
          <w:rFonts w:ascii="Palatino Linotype" w:hAnsi="Palatino Linotype"/>
          <w:i/>
          <w:color w:val="000000"/>
          <w:sz w:val="22"/>
          <w:szCs w:val="22"/>
        </w:rPr>
      </w:pPr>
      <w:r w:rsidRPr="006B7924">
        <w:rPr>
          <w:rFonts w:ascii="Palatino Linotype" w:hAnsi="Palatino Linotype"/>
          <w:i/>
          <w:sz w:val="22"/>
        </w:rPr>
        <w:lastRenderedPageBreak/>
        <w:t>Como Sujetos Obligados este H. Ayuntamiento buscará en todo momento que la información generada sea regida por los principios de Máxima Publicidad, Certeza, Legalidad, Transparencia e Imparcialidad, se otorgarán las medidas pertinentes para asegurar el acceso a la información pública a todas las personas con la normatividad aplicable para sus excepciones.</w:t>
      </w:r>
    </w:p>
    <w:p w14:paraId="6BE61E61" w14:textId="77777777" w:rsidR="00A0225C" w:rsidRPr="006B7924" w:rsidRDefault="00A0225C" w:rsidP="00A0225C">
      <w:pPr>
        <w:pStyle w:val="Prrafodelista"/>
        <w:rPr>
          <w:rFonts w:ascii="Palatino Linotype" w:hAnsi="Palatino Linotype"/>
          <w:color w:val="000000"/>
          <w:szCs w:val="22"/>
        </w:rPr>
      </w:pPr>
    </w:p>
    <w:p w14:paraId="6314A4E0" w14:textId="6BA11908" w:rsidR="00A0225C" w:rsidRPr="006B7924" w:rsidRDefault="00C4278C" w:rsidP="00D43D85">
      <w:pPr>
        <w:pStyle w:val="Prrafodelista"/>
        <w:numPr>
          <w:ilvl w:val="0"/>
          <w:numId w:val="1"/>
        </w:numPr>
        <w:spacing w:line="360" w:lineRule="auto"/>
        <w:jc w:val="both"/>
        <w:rPr>
          <w:rFonts w:ascii="Palatino Linotype" w:hAnsi="Palatino Linotype"/>
          <w:color w:val="000000"/>
          <w:szCs w:val="22"/>
        </w:rPr>
      </w:pPr>
      <w:r w:rsidRPr="006B7924">
        <w:rPr>
          <w:rFonts w:ascii="Palatino Linotype" w:hAnsi="Palatino Linotype"/>
          <w:color w:val="000000"/>
          <w:szCs w:val="22"/>
        </w:rPr>
        <w:t xml:space="preserve">Tal y como se aprecia, el Sujeto Obligado declaró incompetencia para contar con la información relativa al Presidente o Presidenta del DIF. </w:t>
      </w:r>
    </w:p>
    <w:p w14:paraId="1E4A257E" w14:textId="77777777" w:rsidR="00C4278C" w:rsidRPr="006B7924" w:rsidRDefault="00C4278C" w:rsidP="00C4278C">
      <w:pPr>
        <w:pStyle w:val="Prrafodelista"/>
        <w:spacing w:line="360" w:lineRule="auto"/>
        <w:ind w:left="0"/>
        <w:jc w:val="both"/>
        <w:rPr>
          <w:rFonts w:ascii="Palatino Linotype" w:hAnsi="Palatino Linotype"/>
          <w:color w:val="000000"/>
          <w:szCs w:val="22"/>
        </w:rPr>
      </w:pPr>
    </w:p>
    <w:p w14:paraId="489AA932" w14:textId="77777777" w:rsidR="00C4278C" w:rsidRPr="006B7924" w:rsidRDefault="00C4278C" w:rsidP="00C4278C">
      <w:pPr>
        <w:pStyle w:val="Prrafodelista"/>
        <w:numPr>
          <w:ilvl w:val="0"/>
          <w:numId w:val="1"/>
        </w:numPr>
        <w:spacing w:line="360" w:lineRule="auto"/>
        <w:jc w:val="both"/>
        <w:rPr>
          <w:rFonts w:ascii="Palatino Linotype" w:eastAsia="MS Mincho" w:hAnsi="Palatino Linotype"/>
        </w:rPr>
      </w:pPr>
      <w:r w:rsidRPr="006B7924">
        <w:rPr>
          <w:rFonts w:ascii="Palatino Linotype" w:eastAsia="MS Mincho" w:hAnsi="Palatino Linotype"/>
        </w:rPr>
        <w:t xml:space="preserve">Debemos mencionar que el acceso a la información es un derecho humano constitucional y convencionalmente reconocido y para tal efecto </w:t>
      </w:r>
      <w:r w:rsidRPr="006B7924">
        <w:rPr>
          <w:rFonts w:ascii="Palatino Linotype" w:eastAsia="Calibri" w:hAnsi="Palatino Linotype"/>
          <w:lang w:val="es-ES"/>
        </w:rPr>
        <w:t xml:space="preserve">el párrafo tercero del artículo primero de la Constitución Política de los Estados Unidos Mexicanos establece que el deber de todas las autoridades, </w:t>
      </w:r>
      <w:r w:rsidRPr="006B7924">
        <w:rPr>
          <w:rFonts w:ascii="Palatino Linotype" w:eastAsia="Calibri" w:hAnsi="Palatino Linotype"/>
          <w:i/>
          <w:lang w:val="es-ES"/>
        </w:rPr>
        <w:t xml:space="preserve">en el ámbito de sus atribuciones, de promover, respetar, proteger y </w:t>
      </w:r>
      <w:r w:rsidRPr="006B7924">
        <w:rPr>
          <w:rFonts w:ascii="Palatino Linotype" w:eastAsia="Calibri" w:hAnsi="Palatino Linotype"/>
          <w:b/>
          <w:i/>
          <w:lang w:val="es-ES"/>
        </w:rPr>
        <w:t>garantizar</w:t>
      </w:r>
      <w:r w:rsidRPr="006B7924">
        <w:rPr>
          <w:rFonts w:ascii="Palatino Linotype" w:eastAsia="Calibri" w:hAnsi="Palatino Linotype"/>
          <w:i/>
          <w:lang w:val="es-ES"/>
        </w:rPr>
        <w:t xml:space="preserve"> los derechos humanos. </w:t>
      </w:r>
      <w:r w:rsidRPr="006B7924">
        <w:rPr>
          <w:rFonts w:ascii="Palatino Linotype" w:eastAsia="Calibri" w:hAnsi="Palatino Linotype"/>
          <w:b/>
          <w:i/>
          <w:lang w:val="es-ES"/>
        </w:rPr>
        <w:t>En cuanto al derecho de acceso a la información, la Ley de Transparencia y Acceso a la Información Pública del Estado de México y Municipios prevé establece que e</w:t>
      </w:r>
      <w:r w:rsidRPr="006B7924">
        <w:rPr>
          <w:rFonts w:ascii="Palatino Linotype" w:hAnsi="Palatino Linotype"/>
          <w:i/>
        </w:rPr>
        <w:t>l procedimiento de acceso a la información es la garantía primaria del derecho en cuestión y se rige por los principios de simplicidad, rapidez y gratuidad del procedimiento, auxilio y orientación a los particulares</w:t>
      </w:r>
      <w:r w:rsidRPr="006B7924">
        <w:rPr>
          <w:rStyle w:val="Refdenotaalpie"/>
          <w:rFonts w:ascii="Palatino Linotype" w:hAnsi="Palatino Linotype"/>
          <w:i/>
        </w:rPr>
        <w:footnoteReference w:id="7"/>
      </w:r>
      <w:r w:rsidRPr="006B7924">
        <w:rPr>
          <w:rFonts w:ascii="Palatino Linotype" w:hAnsi="Palatino Linotype"/>
          <w:i/>
        </w:rPr>
        <w:t xml:space="preserve">, </w:t>
      </w:r>
      <w:r w:rsidRPr="006B7924">
        <w:rPr>
          <w:rFonts w:ascii="Palatino Linotype" w:hAnsi="Palatino Linotype"/>
        </w:rPr>
        <w:t>asimismo establece</w:t>
      </w:r>
      <w:r w:rsidRPr="006B7924">
        <w:rPr>
          <w:rFonts w:ascii="Palatino Linotype" w:hAnsi="Palatino Linotype"/>
          <w:i/>
        </w:rPr>
        <w:t xml:space="preserve"> que las unidades de transparencia de los Sujetos Obligados deberán garantizar las medidas y condiciones de accesibilidad para que toda persona pueda ejercer el derecho de acceso a la información, mediante solicitudes de información y deberá apoyar al solicitante en la elaboración de las mismas.</w:t>
      </w:r>
    </w:p>
    <w:p w14:paraId="7059CD09" w14:textId="77777777" w:rsidR="00C4278C" w:rsidRPr="006B7924" w:rsidRDefault="00C4278C" w:rsidP="00C4278C">
      <w:pPr>
        <w:pStyle w:val="Prrafodelista"/>
        <w:rPr>
          <w:rFonts w:ascii="Palatino Linotype" w:eastAsia="Calibri" w:hAnsi="Palatino Linotype" w:cs="Arial"/>
        </w:rPr>
      </w:pPr>
    </w:p>
    <w:p w14:paraId="401BC55C" w14:textId="77777777" w:rsidR="00C4278C" w:rsidRPr="006B7924" w:rsidRDefault="00C4278C" w:rsidP="00C4278C">
      <w:pPr>
        <w:pStyle w:val="Prrafodelista"/>
        <w:numPr>
          <w:ilvl w:val="0"/>
          <w:numId w:val="1"/>
        </w:numPr>
        <w:spacing w:line="360" w:lineRule="auto"/>
        <w:jc w:val="both"/>
        <w:rPr>
          <w:rFonts w:ascii="Palatino Linotype" w:eastAsia="Calibri" w:hAnsi="Palatino Linotype" w:cs="Arial"/>
        </w:rPr>
      </w:pPr>
      <w:r w:rsidRPr="006B7924">
        <w:rPr>
          <w:rFonts w:ascii="Palatino Linotype" w:hAnsi="Palatino Linotype"/>
        </w:rPr>
        <w:lastRenderedPageBreak/>
        <w:t>Por lo que las actuaciones diligentes que lleven a cabo en un primer momento las Unidades de Transparencia y posteriormente cada servidor público en su área es fundamental para la correcta tutela y el eficaz cumplimiento al derecho de acceso a la información, pues los primeros son el vínculo entre los particulares y los servidores públicos que generan, administra o poseen la información, mientras que los segundos tienen la responsabilidad de realizar una correcta gestión documental que permita localizar de manera rápida los documentos que se soliciten o bien, simplemente para el desarrollo de sus facultades, competencias y atribuciones que a diario desempeñan.</w:t>
      </w:r>
    </w:p>
    <w:p w14:paraId="046F3444" w14:textId="77777777" w:rsidR="00C4278C" w:rsidRPr="006B7924" w:rsidRDefault="00C4278C" w:rsidP="00C4278C">
      <w:pPr>
        <w:pStyle w:val="Prrafodelista"/>
        <w:rPr>
          <w:rFonts w:ascii="Palatino Linotype" w:hAnsi="Palatino Linotype"/>
        </w:rPr>
      </w:pPr>
    </w:p>
    <w:p w14:paraId="3934C003" w14:textId="77777777" w:rsidR="00C4278C" w:rsidRPr="006B7924" w:rsidRDefault="00C4278C" w:rsidP="00C4278C">
      <w:pPr>
        <w:pStyle w:val="Prrafodelista"/>
        <w:numPr>
          <w:ilvl w:val="0"/>
          <w:numId w:val="1"/>
        </w:numPr>
        <w:spacing w:line="360" w:lineRule="auto"/>
        <w:jc w:val="both"/>
        <w:rPr>
          <w:rFonts w:ascii="Palatino Linotype" w:eastAsia="Calibri" w:hAnsi="Palatino Linotype" w:cs="Arial"/>
        </w:rPr>
      </w:pPr>
      <w:r w:rsidRPr="006B7924">
        <w:rPr>
          <w:rFonts w:ascii="Palatino Linotype" w:hAnsi="Palatino Linotype"/>
        </w:rPr>
        <w:t xml:space="preserve">Es así que, su obligación es </w:t>
      </w:r>
      <w:r w:rsidRPr="006B7924">
        <w:rPr>
          <w:rFonts w:ascii="Palatino Linotype" w:hAnsi="Palatino Linotype"/>
          <w:i/>
        </w:rPr>
        <w:t>realizar, con efectividad, los trámites internos necesarios para la atención de las solicitudes de información</w:t>
      </w:r>
      <w:r w:rsidRPr="006B7924">
        <w:rPr>
          <w:rStyle w:val="Refdenotaalpie"/>
          <w:rFonts w:ascii="Palatino Linotype" w:hAnsi="Palatino Linotype"/>
        </w:rPr>
        <w:footnoteReference w:id="8"/>
      </w:r>
      <w:r w:rsidRPr="006B7924">
        <w:rPr>
          <w:rFonts w:ascii="Palatino Linotype" w:hAnsi="Palatino Linotype"/>
        </w:rPr>
        <w:t>, es decir, deben otorgar respuestas concisas, contundentes y sobre todo que den la certeza de los actos que realizan.</w:t>
      </w:r>
    </w:p>
    <w:p w14:paraId="37B70C7B" w14:textId="77777777" w:rsidR="00C4278C" w:rsidRPr="006B7924" w:rsidRDefault="00C4278C" w:rsidP="00C4278C">
      <w:pPr>
        <w:pStyle w:val="Prrafodelista"/>
        <w:spacing w:line="360" w:lineRule="auto"/>
        <w:ind w:left="0"/>
        <w:jc w:val="both"/>
        <w:rPr>
          <w:rFonts w:ascii="Palatino Linotype" w:eastAsia="Calibri" w:hAnsi="Palatino Linotype" w:cs="Arial"/>
        </w:rPr>
      </w:pPr>
    </w:p>
    <w:p w14:paraId="046698EA" w14:textId="77777777" w:rsidR="00C4278C" w:rsidRPr="006B7924" w:rsidRDefault="00C4278C" w:rsidP="00C4278C">
      <w:pPr>
        <w:pStyle w:val="Prrafodelista"/>
        <w:numPr>
          <w:ilvl w:val="0"/>
          <w:numId w:val="1"/>
        </w:numPr>
        <w:spacing w:line="360" w:lineRule="auto"/>
        <w:jc w:val="both"/>
        <w:rPr>
          <w:rFonts w:ascii="Palatino Linotype" w:eastAsia="Calibri" w:hAnsi="Palatino Linotype" w:cs="Arial"/>
        </w:rPr>
      </w:pPr>
      <w:r w:rsidRPr="006B7924">
        <w:rPr>
          <w:rFonts w:ascii="Palatino Linotype" w:hAnsi="Palatino Linotype" w:cs="Arial"/>
          <w:bCs/>
        </w:rPr>
        <w:t>Dicho lo anterior, es necesario traer a colación el artículo 167 de la Ley de Transparencia y Acceso a la Información Pública del Estado de México y Municipios, el cual establece lo siguiente:</w:t>
      </w:r>
    </w:p>
    <w:p w14:paraId="6F04EE65" w14:textId="77777777" w:rsidR="00C4278C" w:rsidRPr="006B7924" w:rsidRDefault="00C4278C" w:rsidP="00C4278C">
      <w:pPr>
        <w:pStyle w:val="Prrafodelista"/>
        <w:spacing w:line="360" w:lineRule="auto"/>
        <w:ind w:left="0"/>
        <w:jc w:val="both"/>
        <w:rPr>
          <w:rFonts w:ascii="Palatino Linotype" w:eastAsia="Calibri" w:hAnsi="Palatino Linotype" w:cs="Arial"/>
        </w:rPr>
      </w:pPr>
    </w:p>
    <w:p w14:paraId="2B3A8B09" w14:textId="77777777" w:rsidR="00C4278C" w:rsidRPr="006B7924" w:rsidRDefault="00C4278C" w:rsidP="00C4278C">
      <w:pPr>
        <w:autoSpaceDE w:val="0"/>
        <w:autoSpaceDN w:val="0"/>
        <w:adjustRightInd w:val="0"/>
        <w:spacing w:line="360" w:lineRule="auto"/>
        <w:ind w:left="567" w:right="567"/>
        <w:jc w:val="both"/>
        <w:rPr>
          <w:rFonts w:ascii="Palatino Linotype" w:hAnsi="Palatino Linotype" w:cs="Bookman Old Style"/>
          <w:i/>
          <w:sz w:val="22"/>
          <w:szCs w:val="20"/>
        </w:rPr>
      </w:pPr>
      <w:r w:rsidRPr="006B7924">
        <w:rPr>
          <w:rFonts w:ascii="Palatino Linotype" w:hAnsi="Palatino Linotype" w:cs="Bookman Old Style,Bold"/>
          <w:b/>
          <w:bCs/>
          <w:i/>
          <w:sz w:val="22"/>
          <w:szCs w:val="20"/>
        </w:rPr>
        <w:t xml:space="preserve">Artículo 167. </w:t>
      </w:r>
      <w:r w:rsidRPr="006B7924">
        <w:rPr>
          <w:rFonts w:ascii="Palatino Linotype" w:hAnsi="Palatino Linotype" w:cs="Bookman Old Style"/>
          <w:i/>
          <w:sz w:val="22"/>
          <w:szCs w:val="20"/>
        </w:rPr>
        <w:t xml:space="preserve">Cuando las </w:t>
      </w:r>
      <w:r w:rsidRPr="006B7924">
        <w:rPr>
          <w:rFonts w:ascii="Palatino Linotype" w:hAnsi="Palatino Linotype" w:cs="Bookman Old Style"/>
          <w:b/>
          <w:i/>
          <w:sz w:val="22"/>
          <w:szCs w:val="20"/>
        </w:rPr>
        <w:t>unidades de transparencia determinen la notoria incompetencia por parte de los sujetos obligado</w:t>
      </w:r>
      <w:r w:rsidRPr="006B7924">
        <w:rPr>
          <w:rFonts w:ascii="Palatino Linotype" w:hAnsi="Palatino Linotype" w:cs="Bookman Old Style"/>
          <w:i/>
          <w:sz w:val="22"/>
          <w:szCs w:val="20"/>
        </w:rPr>
        <w:t xml:space="preserve">s, dentro del ámbito de aplicación, para atender la solicitud de acceso a la información, deberán comunicarlo al solicitante, dentro de los </w:t>
      </w:r>
      <w:r w:rsidRPr="006B7924">
        <w:rPr>
          <w:rFonts w:ascii="Palatino Linotype" w:hAnsi="Palatino Linotype" w:cs="Bookman Old Style"/>
          <w:b/>
          <w:i/>
          <w:sz w:val="22"/>
          <w:szCs w:val="20"/>
          <w:u w:val="single"/>
        </w:rPr>
        <w:t>tres días hábiles posteriores a la recepción de la solicitud</w:t>
      </w:r>
      <w:r w:rsidRPr="006B7924">
        <w:rPr>
          <w:rFonts w:ascii="Palatino Linotype" w:hAnsi="Palatino Linotype" w:cs="Bookman Old Style"/>
          <w:i/>
          <w:sz w:val="22"/>
          <w:szCs w:val="20"/>
        </w:rPr>
        <w:t xml:space="preserve"> y, en su caso orientar al solicitante, el o los sujetos obligados competentes. </w:t>
      </w:r>
    </w:p>
    <w:p w14:paraId="7FF492EF" w14:textId="77777777" w:rsidR="00C4278C" w:rsidRPr="006B7924" w:rsidRDefault="00C4278C" w:rsidP="00C4278C">
      <w:pPr>
        <w:pStyle w:val="Prrafodelista"/>
        <w:spacing w:line="360" w:lineRule="auto"/>
        <w:ind w:left="0"/>
        <w:jc w:val="both"/>
        <w:rPr>
          <w:rFonts w:ascii="Palatino Linotype" w:eastAsia="Calibri" w:hAnsi="Palatino Linotype" w:cs="Arial"/>
        </w:rPr>
      </w:pPr>
    </w:p>
    <w:p w14:paraId="64B5E3A4" w14:textId="77777777" w:rsidR="00C4278C" w:rsidRPr="006B7924" w:rsidRDefault="00C4278C" w:rsidP="00C4278C">
      <w:pPr>
        <w:pStyle w:val="Prrafodelista"/>
        <w:numPr>
          <w:ilvl w:val="0"/>
          <w:numId w:val="1"/>
        </w:numPr>
        <w:spacing w:before="100" w:beforeAutospacing="1" w:after="100" w:afterAutospacing="1" w:line="360" w:lineRule="auto"/>
        <w:jc w:val="both"/>
        <w:rPr>
          <w:rFonts w:ascii="Palatino Linotype" w:eastAsia="Calibri" w:hAnsi="Palatino Linotype" w:cs="Arial"/>
        </w:rPr>
      </w:pPr>
      <w:r w:rsidRPr="006B7924">
        <w:rPr>
          <w:rFonts w:ascii="Palatino Linotype" w:eastAsia="Calibri" w:hAnsi="Palatino Linotype" w:cs="Arial"/>
        </w:rPr>
        <w:t xml:space="preserve">Tal y como se aprecia, los Sujetos Obligados al detectar qué una solicitud de acceso a la información </w:t>
      </w:r>
      <w:r w:rsidRPr="006B7924">
        <w:rPr>
          <w:rFonts w:ascii="Palatino Linotype" w:eastAsia="Calibri" w:hAnsi="Palatino Linotype" w:cs="Arial"/>
          <w:b/>
        </w:rPr>
        <w:t>NO</w:t>
      </w:r>
      <w:r w:rsidRPr="006B7924">
        <w:rPr>
          <w:rFonts w:ascii="Palatino Linotype" w:eastAsia="Calibri" w:hAnsi="Palatino Linotype" w:cs="Arial"/>
        </w:rPr>
        <w:t xml:space="preserve"> es de su competencia, dentro de los 3 días posteriores a su recepción, deberán de comunicar tal situación al recurrente </w:t>
      </w:r>
      <w:r w:rsidRPr="006B7924">
        <w:rPr>
          <w:rFonts w:ascii="Palatino Linotype" w:eastAsia="Calibri" w:hAnsi="Palatino Linotype" w:cs="Arial"/>
          <w:u w:val="single"/>
        </w:rPr>
        <w:t>y, en su caso</w:t>
      </w:r>
      <w:r w:rsidRPr="006B7924">
        <w:rPr>
          <w:rFonts w:ascii="Palatino Linotype" w:eastAsia="Calibri" w:hAnsi="Palatino Linotype" w:cs="Arial"/>
        </w:rPr>
        <w:t xml:space="preserve"> orientarlo al Sujeto Obligado correspondiente.</w:t>
      </w:r>
    </w:p>
    <w:p w14:paraId="30EAFE7E" w14:textId="77777777" w:rsidR="00C4278C" w:rsidRPr="006B7924" w:rsidRDefault="00C4278C" w:rsidP="00C4278C">
      <w:pPr>
        <w:pStyle w:val="Prrafodelista"/>
        <w:spacing w:before="100" w:beforeAutospacing="1" w:after="100" w:afterAutospacing="1" w:line="360" w:lineRule="auto"/>
        <w:ind w:left="0"/>
        <w:jc w:val="both"/>
        <w:rPr>
          <w:rFonts w:ascii="Palatino Linotype" w:eastAsia="Calibri" w:hAnsi="Palatino Linotype" w:cs="Arial"/>
        </w:rPr>
      </w:pPr>
    </w:p>
    <w:p w14:paraId="4232018A" w14:textId="059E0E4C" w:rsidR="00C4278C" w:rsidRPr="006B7924" w:rsidRDefault="00C4278C" w:rsidP="00C4278C">
      <w:pPr>
        <w:pStyle w:val="Prrafodelista"/>
        <w:numPr>
          <w:ilvl w:val="0"/>
          <w:numId w:val="1"/>
        </w:numPr>
        <w:spacing w:before="100" w:beforeAutospacing="1" w:after="100" w:afterAutospacing="1" w:line="360" w:lineRule="auto"/>
        <w:jc w:val="both"/>
        <w:rPr>
          <w:rFonts w:ascii="Palatino Linotype" w:eastAsia="Calibri" w:hAnsi="Palatino Linotype" w:cs="Arial"/>
        </w:rPr>
      </w:pPr>
      <w:r w:rsidRPr="006B7924">
        <w:rPr>
          <w:rFonts w:ascii="Palatino Linotype" w:eastAsia="Calibri" w:hAnsi="Palatino Linotype" w:cs="Arial"/>
        </w:rPr>
        <w:t>En el presente asunto en particular, el recurrente presentó su solicitud de acceso a la información el día veintiocho (28) de marzo de dos mil veintidós, por su parte, el Sujeto Obligado manifestó su incompetencia el día cuatro (4) de mayo del mismo año, por lo cual, evidentemente se encuentra fuera del plazo previamente determinado para declarar la incompetencia.</w:t>
      </w:r>
    </w:p>
    <w:p w14:paraId="1371D5D7" w14:textId="77777777" w:rsidR="00C4278C" w:rsidRPr="006B7924" w:rsidRDefault="00C4278C" w:rsidP="00C4278C">
      <w:pPr>
        <w:pStyle w:val="Prrafodelista"/>
        <w:rPr>
          <w:rFonts w:ascii="Palatino Linotype" w:eastAsia="Calibri" w:hAnsi="Palatino Linotype" w:cs="Arial"/>
        </w:rPr>
      </w:pPr>
    </w:p>
    <w:p w14:paraId="11255042" w14:textId="77777777" w:rsidR="00C4278C" w:rsidRPr="006B7924" w:rsidRDefault="00C4278C" w:rsidP="00C4278C">
      <w:pPr>
        <w:pStyle w:val="Prrafodelista"/>
        <w:numPr>
          <w:ilvl w:val="0"/>
          <w:numId w:val="1"/>
        </w:numPr>
        <w:spacing w:line="360" w:lineRule="auto"/>
        <w:jc w:val="both"/>
        <w:rPr>
          <w:rFonts w:ascii="Palatino Linotype" w:eastAsia="Calibri" w:hAnsi="Palatino Linotype" w:cs="Arial"/>
          <w:sz w:val="28"/>
        </w:rPr>
      </w:pPr>
      <w:r w:rsidRPr="006B7924">
        <w:rPr>
          <w:rFonts w:ascii="Palatino Linotype" w:eastAsia="Calibri" w:hAnsi="Palatino Linotype" w:cs="Arial"/>
        </w:rPr>
        <w:t xml:space="preserve">Por lo anterior, debemos reiterar que la incompetencia que arguyó el Sujeto Obligado no es procedente en razón de que no cumplió con las formalidades necesarias, incumpliendo con una primordial, que es </w:t>
      </w:r>
      <w:r w:rsidRPr="006B7924">
        <w:rPr>
          <w:rFonts w:ascii="Palatino Linotype" w:hAnsi="Palatino Linotype" w:cs="Arial"/>
        </w:rPr>
        <w:t>brindar certeza</w:t>
      </w:r>
      <w:r w:rsidRPr="006B7924">
        <w:rPr>
          <w:rStyle w:val="Refdenotaalpie"/>
          <w:rFonts w:ascii="Palatino Linotype" w:hAnsi="Palatino Linotype" w:cs="Arial"/>
        </w:rPr>
        <w:footnoteReference w:id="9"/>
      </w:r>
      <w:r w:rsidRPr="006B7924">
        <w:rPr>
          <w:rFonts w:ascii="Palatino Linotype" w:hAnsi="Palatino Linotype" w:cs="Arial"/>
        </w:rPr>
        <w:t xml:space="preserve"> en las acciones tomadas en el tratamiento de la solicitud. Las declinaciones de competencia que realicen los Sujetos Obligados deben estar apegadas al artículo 49 fracciones I y II de la Ley de Transparencia y Acceso a la Información Pública del Estado de México y Municipios que dispone los siguiente:</w:t>
      </w:r>
    </w:p>
    <w:p w14:paraId="5F849B76" w14:textId="77777777" w:rsidR="00C4278C" w:rsidRPr="006B7924" w:rsidRDefault="00C4278C" w:rsidP="00C4278C">
      <w:pPr>
        <w:pStyle w:val="Prrafodelista"/>
        <w:rPr>
          <w:rFonts w:ascii="Palatino Linotype" w:hAnsi="Palatino Linotype" w:cs="Arial"/>
        </w:rPr>
      </w:pPr>
    </w:p>
    <w:p w14:paraId="7D4CF380" w14:textId="77777777" w:rsidR="00C4278C" w:rsidRPr="006B7924" w:rsidRDefault="00C4278C" w:rsidP="00C4278C">
      <w:pPr>
        <w:spacing w:line="360" w:lineRule="auto"/>
        <w:ind w:left="567" w:right="757"/>
        <w:jc w:val="both"/>
        <w:rPr>
          <w:rFonts w:ascii="Palatino Linotype" w:eastAsia="Calibri" w:hAnsi="Palatino Linotype" w:cs="Arial"/>
          <w:i/>
          <w:sz w:val="22"/>
        </w:rPr>
      </w:pPr>
      <w:r w:rsidRPr="006B7924">
        <w:rPr>
          <w:rFonts w:ascii="Palatino Linotype" w:eastAsia="Calibri" w:hAnsi="Palatino Linotype" w:cs="Arial"/>
          <w:b/>
          <w:i/>
          <w:sz w:val="22"/>
        </w:rPr>
        <w:t>Artículo 49</w:t>
      </w:r>
      <w:r w:rsidRPr="006B7924">
        <w:rPr>
          <w:rFonts w:ascii="Palatino Linotype" w:eastAsia="Calibri" w:hAnsi="Palatino Linotype" w:cs="Arial"/>
          <w:i/>
          <w:sz w:val="22"/>
        </w:rPr>
        <w:t>. Los Comités de Transparencia tendrán las siguientes atribuciones:</w:t>
      </w:r>
    </w:p>
    <w:p w14:paraId="0C267C73" w14:textId="77777777" w:rsidR="00C4278C" w:rsidRPr="006B7924" w:rsidRDefault="00C4278C" w:rsidP="00C4278C">
      <w:pPr>
        <w:spacing w:line="360" w:lineRule="auto"/>
        <w:ind w:left="567" w:right="757"/>
        <w:jc w:val="both"/>
        <w:rPr>
          <w:rFonts w:ascii="Palatino Linotype" w:eastAsia="Calibri" w:hAnsi="Palatino Linotype" w:cs="Arial"/>
          <w:i/>
          <w:sz w:val="22"/>
        </w:rPr>
      </w:pPr>
      <w:r w:rsidRPr="006B7924">
        <w:rPr>
          <w:rFonts w:ascii="Palatino Linotype" w:eastAsia="Calibri" w:hAnsi="Palatino Linotype" w:cs="Arial"/>
          <w:b/>
          <w:i/>
          <w:sz w:val="22"/>
        </w:rPr>
        <w:t>…</w:t>
      </w:r>
    </w:p>
    <w:p w14:paraId="3B810080" w14:textId="77777777" w:rsidR="00C4278C" w:rsidRPr="006B7924" w:rsidRDefault="00C4278C" w:rsidP="00C4278C">
      <w:pPr>
        <w:spacing w:line="360" w:lineRule="auto"/>
        <w:ind w:left="567" w:right="757"/>
        <w:jc w:val="both"/>
        <w:rPr>
          <w:rFonts w:ascii="Palatino Linotype" w:eastAsia="Calibri" w:hAnsi="Palatino Linotype" w:cs="Arial"/>
          <w:b/>
          <w:i/>
          <w:sz w:val="22"/>
        </w:rPr>
      </w:pPr>
      <w:r w:rsidRPr="006B7924">
        <w:rPr>
          <w:rFonts w:ascii="Palatino Linotype" w:eastAsia="Calibri" w:hAnsi="Palatino Linotype" w:cs="Arial"/>
          <w:b/>
          <w:i/>
          <w:sz w:val="22"/>
        </w:rPr>
        <w:lastRenderedPageBreak/>
        <w:t>II</w:t>
      </w:r>
      <w:r w:rsidRPr="006B7924">
        <w:rPr>
          <w:rFonts w:ascii="Palatino Linotype" w:eastAsia="Calibri" w:hAnsi="Palatino Linotype" w:cs="Arial"/>
          <w:i/>
          <w:sz w:val="22"/>
        </w:rPr>
        <w:t xml:space="preserve">. </w:t>
      </w:r>
      <w:r w:rsidRPr="006B7924">
        <w:rPr>
          <w:rFonts w:ascii="Palatino Linotype" w:eastAsia="Calibri" w:hAnsi="Palatino Linotype" w:cs="Arial"/>
          <w:b/>
          <w:i/>
          <w:sz w:val="22"/>
        </w:rPr>
        <w:t>Confirmar,</w:t>
      </w:r>
      <w:r w:rsidRPr="006B7924">
        <w:rPr>
          <w:rFonts w:ascii="Palatino Linotype" w:eastAsia="Calibri" w:hAnsi="Palatino Linotype" w:cs="Arial"/>
          <w:i/>
          <w:sz w:val="22"/>
        </w:rPr>
        <w:t xml:space="preserve"> modificar o revocar </w:t>
      </w:r>
      <w:r w:rsidRPr="006B7924">
        <w:rPr>
          <w:rFonts w:ascii="Palatino Linotype" w:eastAsia="Calibri" w:hAnsi="Palatino Linotype" w:cs="Arial"/>
          <w:b/>
          <w:i/>
          <w:sz w:val="22"/>
        </w:rPr>
        <w:t>las determinaciones que en materia</w:t>
      </w:r>
      <w:r w:rsidRPr="006B7924">
        <w:rPr>
          <w:rFonts w:ascii="Palatino Linotype" w:eastAsia="Calibri" w:hAnsi="Palatino Linotype" w:cs="Arial"/>
          <w:i/>
          <w:sz w:val="22"/>
        </w:rPr>
        <w:t xml:space="preserve"> de ampliación del plazo de respuesta, clasificación de la información y declaración de inexistencia o de </w:t>
      </w:r>
      <w:r w:rsidRPr="006B7924">
        <w:rPr>
          <w:rFonts w:ascii="Palatino Linotype" w:eastAsia="Calibri" w:hAnsi="Palatino Linotype" w:cs="Arial"/>
          <w:b/>
          <w:i/>
          <w:sz w:val="22"/>
        </w:rPr>
        <w:t>incompetencia realicen los titulares de las áreas de los sujetos obligados;</w:t>
      </w:r>
    </w:p>
    <w:p w14:paraId="5EFCF53B" w14:textId="77777777" w:rsidR="00C4278C" w:rsidRPr="006B7924" w:rsidRDefault="00C4278C" w:rsidP="00C4278C">
      <w:pPr>
        <w:spacing w:line="360" w:lineRule="auto"/>
        <w:ind w:left="567" w:right="757"/>
        <w:jc w:val="both"/>
        <w:rPr>
          <w:rFonts w:ascii="Palatino Linotype" w:eastAsia="Calibri" w:hAnsi="Palatino Linotype" w:cs="Arial"/>
          <w:i/>
        </w:rPr>
      </w:pPr>
      <w:r w:rsidRPr="006B7924">
        <w:rPr>
          <w:rFonts w:ascii="Palatino Linotype" w:eastAsia="Calibri" w:hAnsi="Palatino Linotype" w:cs="Arial"/>
          <w:i/>
          <w:sz w:val="22"/>
        </w:rPr>
        <w:t>…</w:t>
      </w:r>
    </w:p>
    <w:p w14:paraId="2958C442" w14:textId="2B610240" w:rsidR="00C4278C" w:rsidRPr="006B7924" w:rsidRDefault="00C4278C" w:rsidP="00C4278C">
      <w:pPr>
        <w:pStyle w:val="Prrafodelista"/>
        <w:numPr>
          <w:ilvl w:val="0"/>
          <w:numId w:val="1"/>
        </w:numPr>
        <w:spacing w:before="100" w:beforeAutospacing="1" w:after="100" w:afterAutospacing="1" w:line="360" w:lineRule="auto"/>
        <w:jc w:val="both"/>
        <w:rPr>
          <w:rFonts w:ascii="Palatino Linotype" w:eastAsia="Calibri" w:hAnsi="Palatino Linotype" w:cs="Arial"/>
        </w:rPr>
      </w:pPr>
      <w:r w:rsidRPr="006B7924">
        <w:rPr>
          <w:rFonts w:ascii="Palatino Linotype" w:eastAsia="Calibri" w:hAnsi="Palatino Linotype" w:cs="Arial"/>
        </w:rPr>
        <w:t>En efecto, si bien el</w:t>
      </w:r>
      <w:r w:rsidRPr="006B7924">
        <w:rPr>
          <w:rFonts w:ascii="Palatino Linotype" w:eastAsia="Calibri" w:hAnsi="Palatino Linotype" w:cs="Arial"/>
          <w:b/>
        </w:rPr>
        <w:t xml:space="preserve"> </w:t>
      </w:r>
      <w:r w:rsidRPr="006B7924">
        <w:rPr>
          <w:rFonts w:ascii="Palatino Linotype" w:eastAsia="Calibri" w:hAnsi="Palatino Linotype" w:cs="Arial"/>
        </w:rPr>
        <w:t>Sujeto Obligado</w:t>
      </w:r>
      <w:r w:rsidRPr="006B7924">
        <w:rPr>
          <w:rFonts w:ascii="Palatino Linotype" w:eastAsia="Calibri" w:hAnsi="Palatino Linotype" w:cs="Arial"/>
          <w:b/>
        </w:rPr>
        <w:t xml:space="preserve"> </w:t>
      </w:r>
      <w:r w:rsidRPr="006B7924">
        <w:rPr>
          <w:rFonts w:ascii="Palatino Linotype" w:eastAsia="Calibri" w:hAnsi="Palatino Linotype" w:cs="Arial"/>
        </w:rPr>
        <w:t>no tiene competencia para administrar, generar o poseer la información solicitada en el presente asunto, en virtud de ser atribución de diverso Sujeto Obligado, denominado</w:t>
      </w:r>
      <w:r w:rsidRPr="006B7924">
        <w:rPr>
          <w:rFonts w:ascii="Palatino Linotype" w:hAnsi="Palatino Linotype" w:cs="Arial"/>
          <w:lang w:eastAsia="es-MX"/>
        </w:rPr>
        <w:t xml:space="preserve"> </w:t>
      </w:r>
      <w:r w:rsidRPr="006B7924">
        <w:rPr>
          <w:rFonts w:ascii="Palatino Linotype" w:hAnsi="Palatino Linotype" w:cs="Arial"/>
          <w:b/>
          <w:lang w:eastAsia="es-MX"/>
        </w:rPr>
        <w:t>Sistema Municipal para el Desarrollo Integral de la Familia de Chimalhuacán</w:t>
      </w:r>
      <w:r w:rsidRPr="006B7924">
        <w:rPr>
          <w:rFonts w:ascii="Palatino Linotype" w:hAnsi="Palatino Linotype" w:cs="Arial"/>
          <w:lang w:eastAsia="es-MX"/>
        </w:rPr>
        <w:t xml:space="preserve">, </w:t>
      </w:r>
      <w:r w:rsidRPr="006B7924">
        <w:rPr>
          <w:rFonts w:ascii="Palatino Linotype" w:eastAsia="Calibri" w:hAnsi="Palatino Linotype" w:cs="Arial"/>
        </w:rPr>
        <w:t xml:space="preserve">como lo manifestó, </w:t>
      </w:r>
      <w:r w:rsidR="007D033D" w:rsidRPr="006B7924">
        <w:rPr>
          <w:rFonts w:ascii="Palatino Linotype" w:eastAsia="Calibri" w:hAnsi="Palatino Linotype" w:cs="Arial"/>
        </w:rPr>
        <w:t>e</w:t>
      </w:r>
      <w:r w:rsidRPr="006B7924">
        <w:rPr>
          <w:rFonts w:ascii="Palatino Linotype" w:eastAsia="Calibri" w:hAnsi="Palatino Linotype" w:cs="Arial"/>
        </w:rPr>
        <w:t>n respuesta, también lo es que, dicha incompetencia debió haber sido confirmada, modificada o revocada por el Comité de Transparencia en términos del precepto legal referido.</w:t>
      </w:r>
    </w:p>
    <w:p w14:paraId="4D6DDA10" w14:textId="77777777" w:rsidR="00C4278C" w:rsidRPr="006B7924" w:rsidRDefault="00C4278C" w:rsidP="00C4278C">
      <w:pPr>
        <w:pStyle w:val="Prrafodelista"/>
        <w:spacing w:before="100" w:beforeAutospacing="1" w:after="100" w:afterAutospacing="1" w:line="360" w:lineRule="auto"/>
        <w:ind w:left="0"/>
        <w:jc w:val="both"/>
        <w:rPr>
          <w:rFonts w:ascii="Palatino Linotype" w:eastAsia="Calibri" w:hAnsi="Palatino Linotype" w:cs="Arial"/>
        </w:rPr>
      </w:pPr>
    </w:p>
    <w:p w14:paraId="0A537999" w14:textId="77777777" w:rsidR="00C4278C" w:rsidRPr="006B7924" w:rsidRDefault="00C4278C" w:rsidP="00C4278C">
      <w:pPr>
        <w:pStyle w:val="Prrafodelista"/>
        <w:numPr>
          <w:ilvl w:val="0"/>
          <w:numId w:val="1"/>
        </w:numPr>
        <w:spacing w:before="100" w:beforeAutospacing="1" w:after="100" w:afterAutospacing="1" w:line="360" w:lineRule="auto"/>
        <w:jc w:val="both"/>
        <w:rPr>
          <w:rFonts w:ascii="Palatino Linotype" w:eastAsia="Calibri" w:hAnsi="Palatino Linotype" w:cs="Arial"/>
        </w:rPr>
      </w:pPr>
      <w:r w:rsidRPr="006B7924">
        <w:rPr>
          <w:rFonts w:ascii="Palatino Linotype" w:eastAsia="Calibri" w:hAnsi="Palatino Linotype" w:cs="Arial"/>
        </w:rPr>
        <w:t>El hecho que el Comité de Transparencia emita un acuerdo en donde se plasmen los fundamentos y razones por las cuales no es competente para generar, poseer y/o administrar la información requerida, es como se ha dicho, para no afectar el derecho del particular y al mismo tiempo, brindar certeza a través de un documento firmado por los integrantes del Comité de Transparencia que la información no se encuentra en sus archivos por el motivo que no se cuenta con normatividad que lo disponga.</w:t>
      </w:r>
    </w:p>
    <w:p w14:paraId="3F6C97A2" w14:textId="77777777" w:rsidR="00C4278C" w:rsidRPr="006B7924" w:rsidRDefault="00C4278C" w:rsidP="00C4278C">
      <w:pPr>
        <w:pStyle w:val="Prrafodelista"/>
        <w:rPr>
          <w:rFonts w:ascii="Palatino Linotype" w:eastAsia="Calibri" w:hAnsi="Palatino Linotype" w:cs="Arial"/>
        </w:rPr>
      </w:pPr>
    </w:p>
    <w:p w14:paraId="4401EC68" w14:textId="71826FF5" w:rsidR="00C4278C" w:rsidRPr="006B7924" w:rsidRDefault="00C4278C" w:rsidP="00C4278C">
      <w:pPr>
        <w:pStyle w:val="Prrafodelista"/>
        <w:numPr>
          <w:ilvl w:val="0"/>
          <w:numId w:val="1"/>
        </w:numPr>
        <w:spacing w:before="100" w:beforeAutospacing="1" w:after="100" w:afterAutospacing="1" w:line="360" w:lineRule="auto"/>
        <w:jc w:val="both"/>
        <w:rPr>
          <w:rFonts w:ascii="Palatino Linotype" w:eastAsia="Calibri" w:hAnsi="Palatino Linotype" w:cs="Arial"/>
        </w:rPr>
      </w:pPr>
      <w:r w:rsidRPr="006B7924">
        <w:rPr>
          <w:rFonts w:ascii="Palatino Linotype" w:eastAsia="Calibri" w:hAnsi="Palatino Linotype" w:cs="Arial"/>
        </w:rPr>
        <w:t xml:space="preserve">Para robustecer lo anterior, el artículo 195 de la Ley de Transparencia y Acceso a la Información Pública del Estado de México y Municipios refiere que </w:t>
      </w:r>
      <w:r w:rsidRPr="006B7924">
        <w:rPr>
          <w:rFonts w:ascii="Palatino Linotype" w:eastAsia="Calibri" w:hAnsi="Palatino Linotype" w:cs="Arial"/>
          <w:i/>
          <w:sz w:val="22"/>
        </w:rPr>
        <w:t xml:space="preserve">en la tramitación del recurso de revisión se aplicarán supletoriamente las disposiciones contenidas en el Código de Procedimientos Administrativos del Estado de México, </w:t>
      </w:r>
      <w:r w:rsidRPr="006B7924">
        <w:rPr>
          <w:rFonts w:ascii="Palatino Linotype" w:eastAsia="Calibri" w:hAnsi="Palatino Linotype" w:cs="Arial"/>
        </w:rPr>
        <w:t xml:space="preserve">luego entonces, en razón de </w:t>
      </w:r>
      <w:r w:rsidRPr="006B7924">
        <w:rPr>
          <w:rFonts w:ascii="Palatino Linotype" w:eastAsia="Calibri" w:hAnsi="Palatino Linotype" w:cs="Arial"/>
        </w:rPr>
        <w:lastRenderedPageBreak/>
        <w:t>que derivado de las manifestaciones vertidas por el Sujeto Obligado, en respuesta, se ordenará la entrega de un acuerdo emitido por el Comité de Transparencia mediante el cual se determine la incompetencia para atender la solicitud, lo cual, a su vez se constituirá como</w:t>
      </w:r>
      <w:r w:rsidRPr="006B7924">
        <w:rPr>
          <w:rFonts w:ascii="Palatino Linotype" w:hAnsi="Palatino Linotype" w:cs="Arial"/>
          <w:b/>
          <w:color w:val="263238"/>
        </w:rPr>
        <w:t xml:space="preserve"> una confesión expresa</w:t>
      </w:r>
      <w:r w:rsidRPr="006B7924">
        <w:rPr>
          <w:rFonts w:ascii="Palatino Linotype" w:hAnsi="Palatino Linotype" w:cs="Arial"/>
          <w:color w:val="263238"/>
        </w:rPr>
        <w:t xml:space="preserve"> en </w:t>
      </w:r>
      <w:r w:rsidRPr="006B7924">
        <w:rPr>
          <w:rFonts w:ascii="Palatino Linotype" w:hAnsi="Palatino Linotype" w:cs="Arial"/>
        </w:rPr>
        <w:t>virtud de que concurren las circunstancia dispuestas en el numeral 97 fracción I del Código de Procedimientos Administrativos del Estado de México de aplicación supletoria a la ley de la materia, consistentes en que fue realizada por persona capacitada para obligarse, con pleno conocimiento</w:t>
      </w:r>
      <w:r w:rsidRPr="006B7924">
        <w:rPr>
          <w:rFonts w:ascii="Palatino Linotype" w:hAnsi="Palatino Linotype" w:cs="Arial"/>
          <w:szCs w:val="20"/>
        </w:rPr>
        <w:t>, sin coacción ni violencia y respecto de un hecho propio.</w:t>
      </w:r>
    </w:p>
    <w:p w14:paraId="18D7215C" w14:textId="77777777" w:rsidR="00C4278C" w:rsidRPr="006B7924" w:rsidRDefault="00C4278C" w:rsidP="00C4278C">
      <w:pPr>
        <w:pStyle w:val="Prrafodelista"/>
        <w:rPr>
          <w:rFonts w:ascii="Palatino Linotype" w:eastAsia="Calibri" w:hAnsi="Palatino Linotype" w:cs="Arial"/>
        </w:rPr>
      </w:pPr>
    </w:p>
    <w:p w14:paraId="10277628" w14:textId="77777777" w:rsidR="00C4278C" w:rsidRPr="006B7924" w:rsidRDefault="00C4278C" w:rsidP="00C4278C">
      <w:pPr>
        <w:pStyle w:val="Prrafodelista"/>
        <w:numPr>
          <w:ilvl w:val="0"/>
          <w:numId w:val="1"/>
        </w:numPr>
        <w:spacing w:before="100" w:beforeAutospacing="1" w:after="100" w:afterAutospacing="1" w:line="360" w:lineRule="auto"/>
        <w:jc w:val="both"/>
        <w:rPr>
          <w:rFonts w:ascii="Palatino Linotype" w:eastAsia="Calibri" w:hAnsi="Palatino Linotype" w:cs="Arial"/>
        </w:rPr>
      </w:pPr>
      <w:r w:rsidRPr="006B7924">
        <w:rPr>
          <w:rFonts w:ascii="Palatino Linotype" w:eastAsia="Calibri" w:hAnsi="Palatino Linotype" w:cs="Arial"/>
        </w:rPr>
        <w:t>Esto es, que el hecho de que se manifieste, a través de un acuerdo emitido por el Comité de Transparencia, que no se cuenta con competencias para generar, administrar y/o poseer la información requerida, precisamente es parar brindar mayor seguridad al particular sobre lo dicho por el Sujeto Obligado, además, que si en actos futuros se demuestra lo contrario, podría ser utilizado como medio probatorio.</w:t>
      </w:r>
    </w:p>
    <w:p w14:paraId="54EC84B1" w14:textId="77777777" w:rsidR="00C4278C" w:rsidRPr="006B7924" w:rsidRDefault="00C4278C" w:rsidP="00C4278C">
      <w:pPr>
        <w:pStyle w:val="Prrafodelista"/>
        <w:rPr>
          <w:rFonts w:ascii="Palatino Linotype" w:eastAsia="Calibri" w:hAnsi="Palatino Linotype" w:cs="Arial"/>
        </w:rPr>
      </w:pPr>
    </w:p>
    <w:p w14:paraId="10AB61EE" w14:textId="226D5E6F" w:rsidR="00C4278C" w:rsidRPr="006B7924" w:rsidRDefault="00C4278C" w:rsidP="00C4278C">
      <w:pPr>
        <w:pStyle w:val="Prrafodelista"/>
        <w:numPr>
          <w:ilvl w:val="0"/>
          <w:numId w:val="1"/>
        </w:numPr>
        <w:spacing w:before="100" w:beforeAutospacing="1" w:after="100" w:afterAutospacing="1" w:line="360" w:lineRule="auto"/>
        <w:jc w:val="both"/>
        <w:rPr>
          <w:rFonts w:ascii="Palatino Linotype" w:eastAsia="Calibri" w:hAnsi="Palatino Linotype" w:cs="Arial"/>
        </w:rPr>
      </w:pPr>
      <w:r w:rsidRPr="006B7924">
        <w:rPr>
          <w:rFonts w:ascii="Palatino Linotype" w:eastAsia="Calibri" w:hAnsi="Palatino Linotype" w:cs="Arial"/>
        </w:rPr>
        <w:t>En consecuencia, con la finalidad de brindar certeza al particular, como se ha dicho anteriormente, el Comité de Transparencia del Sujeto Obligado deberá emitir un acuerdo mediante el cual se sustente la decl</w:t>
      </w:r>
      <w:r w:rsidR="007D033D" w:rsidRPr="006B7924">
        <w:rPr>
          <w:rFonts w:ascii="Palatino Linotype" w:eastAsia="Calibri" w:hAnsi="Palatino Linotype" w:cs="Arial"/>
        </w:rPr>
        <w:t>aración</w:t>
      </w:r>
      <w:r w:rsidRPr="006B7924">
        <w:rPr>
          <w:rFonts w:ascii="Palatino Linotype" w:eastAsia="Calibri" w:hAnsi="Palatino Linotype" w:cs="Arial"/>
        </w:rPr>
        <w:t xml:space="preserve"> de competencia y ponerlo a disposición del particular.</w:t>
      </w:r>
    </w:p>
    <w:p w14:paraId="2BE2B7CE" w14:textId="77777777" w:rsidR="00717EDC" w:rsidRPr="006B7924" w:rsidRDefault="00717EDC" w:rsidP="00717EDC">
      <w:pPr>
        <w:pStyle w:val="Prrafodelista"/>
        <w:rPr>
          <w:rFonts w:ascii="Palatino Linotype" w:eastAsia="Calibri" w:hAnsi="Palatino Linotype" w:cs="Arial"/>
        </w:rPr>
      </w:pPr>
    </w:p>
    <w:p w14:paraId="52D73F75" w14:textId="731AEA39" w:rsidR="00717EDC" w:rsidRPr="006B7924" w:rsidRDefault="00717EDC" w:rsidP="00C4278C">
      <w:pPr>
        <w:pStyle w:val="Prrafodelista"/>
        <w:numPr>
          <w:ilvl w:val="0"/>
          <w:numId w:val="1"/>
        </w:numPr>
        <w:spacing w:before="100" w:beforeAutospacing="1" w:after="100" w:afterAutospacing="1" w:line="360" w:lineRule="auto"/>
        <w:jc w:val="both"/>
        <w:rPr>
          <w:rFonts w:ascii="Palatino Linotype" w:eastAsia="Calibri" w:hAnsi="Palatino Linotype" w:cs="Arial"/>
        </w:rPr>
      </w:pPr>
      <w:r w:rsidRPr="006B7924">
        <w:rPr>
          <w:rFonts w:ascii="Palatino Linotype" w:eastAsia="Calibri" w:hAnsi="Palatino Linotype" w:cs="Arial"/>
        </w:rPr>
        <w:t xml:space="preserve">Por último y no menos importante, es necesario traer a contexto los agravios que arguyó el particular, siendo que en el apartado de </w:t>
      </w:r>
      <w:r w:rsidRPr="006B7924">
        <w:rPr>
          <w:rFonts w:ascii="Palatino Linotype" w:eastAsia="Calibri" w:hAnsi="Palatino Linotype" w:cs="Arial"/>
          <w:i/>
        </w:rPr>
        <w:t xml:space="preserve">acto impugnado </w:t>
      </w:r>
      <w:r w:rsidRPr="006B7924">
        <w:rPr>
          <w:rFonts w:ascii="Palatino Linotype" w:eastAsia="Calibri" w:hAnsi="Palatino Linotype" w:cs="Arial"/>
        </w:rPr>
        <w:t>manifestó que señala su correo electrónico como medio digital para recibir cualquier tipo de notificación.</w:t>
      </w:r>
    </w:p>
    <w:p w14:paraId="1060ED93" w14:textId="77777777" w:rsidR="002D3288" w:rsidRPr="006B7924" w:rsidRDefault="002D3288" w:rsidP="002D3288">
      <w:pPr>
        <w:pStyle w:val="Prrafodelista"/>
        <w:rPr>
          <w:rFonts w:ascii="Palatino Linotype" w:eastAsia="Calibri" w:hAnsi="Palatino Linotype" w:cs="Arial"/>
        </w:rPr>
      </w:pPr>
    </w:p>
    <w:p w14:paraId="6A98747B" w14:textId="37DD553A" w:rsidR="002D3288" w:rsidRPr="006B7924" w:rsidRDefault="002D3288" w:rsidP="00C4278C">
      <w:pPr>
        <w:pStyle w:val="Prrafodelista"/>
        <w:numPr>
          <w:ilvl w:val="0"/>
          <w:numId w:val="1"/>
        </w:numPr>
        <w:spacing w:before="100" w:beforeAutospacing="1" w:after="100" w:afterAutospacing="1" w:line="360" w:lineRule="auto"/>
        <w:jc w:val="both"/>
        <w:rPr>
          <w:rFonts w:ascii="Palatino Linotype" w:eastAsia="Calibri" w:hAnsi="Palatino Linotype" w:cs="Arial"/>
        </w:rPr>
      </w:pPr>
      <w:r w:rsidRPr="006B7924">
        <w:rPr>
          <w:rFonts w:ascii="Palatino Linotype" w:eastAsia="Calibri" w:hAnsi="Palatino Linotype" w:cs="Arial"/>
        </w:rPr>
        <w:lastRenderedPageBreak/>
        <w:t>Situación que no aconteció en la solicitud primigenia, se inserta imagen de referencia:</w:t>
      </w:r>
    </w:p>
    <w:p w14:paraId="67E83BFC" w14:textId="77777777" w:rsidR="002D3288" w:rsidRPr="006B7924" w:rsidRDefault="002D3288" w:rsidP="002D3288">
      <w:pPr>
        <w:pStyle w:val="Prrafodelista"/>
        <w:rPr>
          <w:rFonts w:ascii="Palatino Linotype" w:eastAsia="Calibri" w:hAnsi="Palatino Linotype" w:cs="Arial"/>
        </w:rPr>
      </w:pPr>
    </w:p>
    <w:p w14:paraId="411B58F4" w14:textId="7A4D4B90" w:rsidR="002D3288" w:rsidRPr="006B7924" w:rsidRDefault="002D3288" w:rsidP="002D3288">
      <w:pPr>
        <w:pStyle w:val="Prrafodelista"/>
        <w:spacing w:before="100" w:beforeAutospacing="1" w:after="100" w:afterAutospacing="1" w:line="360" w:lineRule="auto"/>
        <w:ind w:left="0"/>
        <w:jc w:val="both"/>
        <w:rPr>
          <w:rFonts w:ascii="Palatino Linotype" w:eastAsia="Calibri" w:hAnsi="Palatino Linotype" w:cs="Arial"/>
        </w:rPr>
      </w:pPr>
      <w:r w:rsidRPr="006B7924">
        <w:rPr>
          <w:rFonts w:ascii="Palatino Linotype" w:eastAsia="Calibri" w:hAnsi="Palatino Linotype" w:cs="Arial"/>
          <w:noProof/>
          <w:lang w:eastAsia="es-MX"/>
        </w:rPr>
        <w:lastRenderedPageBreak/>
        <w:drawing>
          <wp:inline distT="0" distB="0" distL="0" distR="0" wp14:anchorId="0258BB8B" wp14:editId="1824ABE3">
            <wp:extent cx="5612130" cy="7179310"/>
            <wp:effectExtent l="0" t="0" r="7620" b="254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12130" cy="7179310"/>
                    </a:xfrm>
                    <a:prstGeom prst="rect">
                      <a:avLst/>
                    </a:prstGeom>
                  </pic:spPr>
                </pic:pic>
              </a:graphicData>
            </a:graphic>
          </wp:inline>
        </w:drawing>
      </w:r>
    </w:p>
    <w:p w14:paraId="0E34BDC9" w14:textId="77777777" w:rsidR="00717EDC" w:rsidRPr="006B7924" w:rsidRDefault="00717EDC" w:rsidP="00717EDC">
      <w:pPr>
        <w:pStyle w:val="Prrafodelista"/>
        <w:rPr>
          <w:rFonts w:ascii="Palatino Linotype" w:eastAsia="Calibri" w:hAnsi="Palatino Linotype" w:cs="Arial"/>
        </w:rPr>
      </w:pPr>
    </w:p>
    <w:p w14:paraId="47F51729" w14:textId="7A44D9A8" w:rsidR="00717EDC" w:rsidRPr="006B7924" w:rsidRDefault="002D3288" w:rsidP="00C4278C">
      <w:pPr>
        <w:pStyle w:val="Prrafodelista"/>
        <w:numPr>
          <w:ilvl w:val="0"/>
          <w:numId w:val="1"/>
        </w:numPr>
        <w:spacing w:before="100" w:beforeAutospacing="1" w:after="100" w:afterAutospacing="1" w:line="360" w:lineRule="auto"/>
        <w:jc w:val="both"/>
        <w:rPr>
          <w:rFonts w:ascii="Palatino Linotype" w:eastAsia="Calibri" w:hAnsi="Palatino Linotype" w:cs="Arial"/>
        </w:rPr>
      </w:pPr>
      <w:r w:rsidRPr="006B7924">
        <w:rPr>
          <w:rFonts w:ascii="Palatino Linotype" w:eastAsia="Calibri" w:hAnsi="Palatino Linotype" w:cs="Arial"/>
        </w:rPr>
        <w:lastRenderedPageBreak/>
        <w:t>Incluso el particular fue omiso en proporcionar su correo electrónico desde un inicio, por tal este Órgano Garante debe estar en apego al artículo 156 de la Ley de Transparencia y Acceso a la Información Pública del Estado de México y Municipios, el cual dispone los siguiente:</w:t>
      </w:r>
    </w:p>
    <w:p w14:paraId="3E5EFDE3" w14:textId="57CF3114" w:rsidR="002D3288" w:rsidRPr="006B7924" w:rsidRDefault="002D3288" w:rsidP="002D3288">
      <w:pPr>
        <w:pStyle w:val="Prrafodelista"/>
        <w:spacing w:before="100" w:beforeAutospacing="1" w:after="100" w:afterAutospacing="1" w:line="360" w:lineRule="auto"/>
        <w:ind w:left="0"/>
        <w:jc w:val="both"/>
        <w:rPr>
          <w:rFonts w:ascii="Palatino Linotype" w:eastAsia="Calibri" w:hAnsi="Palatino Linotype" w:cs="Arial"/>
        </w:rPr>
      </w:pPr>
    </w:p>
    <w:p w14:paraId="36D3E439" w14:textId="77777777" w:rsidR="002D3288" w:rsidRPr="006B7924" w:rsidRDefault="002D3288" w:rsidP="002D3288">
      <w:pPr>
        <w:pStyle w:val="Prrafodelista"/>
        <w:spacing w:before="100" w:beforeAutospacing="1" w:after="100" w:afterAutospacing="1" w:line="360" w:lineRule="auto"/>
        <w:ind w:left="567" w:right="616"/>
        <w:jc w:val="both"/>
        <w:rPr>
          <w:rFonts w:ascii="Palatino Linotype" w:hAnsi="Palatino Linotype"/>
          <w:b/>
          <w:i/>
          <w:sz w:val="22"/>
        </w:rPr>
      </w:pPr>
      <w:r w:rsidRPr="006B7924">
        <w:rPr>
          <w:rFonts w:ascii="Palatino Linotype" w:hAnsi="Palatino Linotype"/>
          <w:i/>
          <w:sz w:val="22"/>
        </w:rPr>
        <w:t xml:space="preserve">Artículo 156. </w:t>
      </w:r>
      <w:r w:rsidRPr="006B7924">
        <w:rPr>
          <w:rFonts w:ascii="Palatino Linotype" w:hAnsi="Palatino Linotype"/>
          <w:b/>
          <w:i/>
          <w:sz w:val="22"/>
        </w:rPr>
        <w:t>Cuando el particular presente su solicitud por medios electrónicos</w:t>
      </w:r>
      <w:r w:rsidRPr="006B7924">
        <w:rPr>
          <w:rFonts w:ascii="Palatino Linotype" w:hAnsi="Palatino Linotype"/>
          <w:i/>
          <w:sz w:val="22"/>
        </w:rPr>
        <w:t xml:space="preserve"> a través de la Plataforma Nacional o la plataforma que para tales efectos habilite el Instituto, </w:t>
      </w:r>
      <w:r w:rsidRPr="006B7924">
        <w:rPr>
          <w:rFonts w:ascii="Palatino Linotype" w:hAnsi="Palatino Linotype"/>
          <w:b/>
          <w:i/>
          <w:sz w:val="22"/>
        </w:rPr>
        <w:t xml:space="preserve">se entenderá que acepta que las notificaciones le sean efectuadas por dicho sistema, salvo que señale un medio distinto para efectos de las notificaciones. </w:t>
      </w:r>
    </w:p>
    <w:p w14:paraId="1CD018A1" w14:textId="77777777" w:rsidR="002D3288" w:rsidRPr="006B7924" w:rsidRDefault="002D3288" w:rsidP="002D3288">
      <w:pPr>
        <w:pStyle w:val="Prrafodelista"/>
        <w:spacing w:before="100" w:beforeAutospacing="1" w:after="100" w:afterAutospacing="1" w:line="360" w:lineRule="auto"/>
        <w:ind w:left="567" w:right="616"/>
        <w:jc w:val="both"/>
        <w:rPr>
          <w:rFonts w:ascii="Palatino Linotype" w:hAnsi="Palatino Linotype"/>
          <w:i/>
          <w:sz w:val="22"/>
        </w:rPr>
      </w:pPr>
    </w:p>
    <w:p w14:paraId="429ABFE1" w14:textId="4AE52BAD" w:rsidR="002D3288" w:rsidRPr="006B7924" w:rsidRDefault="002D3288" w:rsidP="002D3288">
      <w:pPr>
        <w:pStyle w:val="Prrafodelista"/>
        <w:spacing w:before="100" w:beforeAutospacing="1" w:after="100" w:afterAutospacing="1" w:line="360" w:lineRule="auto"/>
        <w:ind w:left="567" w:right="616"/>
        <w:jc w:val="both"/>
        <w:rPr>
          <w:rFonts w:ascii="Palatino Linotype" w:hAnsi="Palatino Linotype"/>
          <w:i/>
          <w:sz w:val="22"/>
        </w:rPr>
      </w:pPr>
      <w:r w:rsidRPr="006B7924">
        <w:rPr>
          <w:rFonts w:ascii="Palatino Linotype" w:hAnsi="Palatino Linotype"/>
          <w:i/>
          <w:sz w:val="22"/>
        </w:rPr>
        <w:t>En el caso de solicitudes recibidas en otros medios, en las que los solicitantes no proporcionen un domicilio o medio para recibir la información o, en su defecto, no haya sido posible practicar la notificación, se notificará por estrados en la oficina de la Unidad de Transparencia.</w:t>
      </w:r>
    </w:p>
    <w:p w14:paraId="54C97C04" w14:textId="1034774A" w:rsidR="002D3288" w:rsidRPr="006B7924" w:rsidRDefault="002D3288" w:rsidP="002D3288">
      <w:pPr>
        <w:pStyle w:val="Prrafodelista"/>
        <w:spacing w:before="100" w:beforeAutospacing="1" w:after="100" w:afterAutospacing="1" w:line="360" w:lineRule="auto"/>
        <w:ind w:left="567" w:right="616"/>
        <w:jc w:val="both"/>
        <w:rPr>
          <w:rFonts w:ascii="Palatino Linotype" w:eastAsia="Calibri" w:hAnsi="Palatino Linotype" w:cs="Arial"/>
          <w:b/>
          <w:i/>
          <w:sz w:val="22"/>
        </w:rPr>
      </w:pPr>
      <w:r w:rsidRPr="006B7924">
        <w:rPr>
          <w:rFonts w:ascii="Palatino Linotype" w:hAnsi="Palatino Linotype"/>
          <w:b/>
          <w:i/>
          <w:sz w:val="22"/>
        </w:rPr>
        <w:t>(Énfasis añadido)</w:t>
      </w:r>
    </w:p>
    <w:p w14:paraId="656D60BF" w14:textId="77777777" w:rsidR="00717EDC" w:rsidRPr="006B7924" w:rsidRDefault="00717EDC" w:rsidP="00717EDC">
      <w:pPr>
        <w:pStyle w:val="Prrafodelista"/>
        <w:rPr>
          <w:rFonts w:ascii="Palatino Linotype" w:eastAsia="Calibri" w:hAnsi="Palatino Linotype" w:cs="Arial"/>
        </w:rPr>
      </w:pPr>
    </w:p>
    <w:p w14:paraId="5089B2E8" w14:textId="04C118AD" w:rsidR="00717EDC" w:rsidRPr="006B7924" w:rsidRDefault="002D3288" w:rsidP="002D3288">
      <w:pPr>
        <w:pStyle w:val="Prrafodelista"/>
        <w:numPr>
          <w:ilvl w:val="0"/>
          <w:numId w:val="1"/>
        </w:numPr>
        <w:spacing w:before="100" w:beforeAutospacing="1" w:after="100" w:afterAutospacing="1" w:line="360" w:lineRule="auto"/>
        <w:jc w:val="both"/>
        <w:rPr>
          <w:rFonts w:ascii="Palatino Linotype" w:eastAsia="Calibri" w:hAnsi="Palatino Linotype" w:cs="Arial"/>
        </w:rPr>
      </w:pPr>
      <w:r w:rsidRPr="006B7924">
        <w:rPr>
          <w:rFonts w:ascii="Palatino Linotype" w:eastAsia="Calibri" w:hAnsi="Palatino Linotype" w:cs="Arial"/>
        </w:rPr>
        <w:t xml:space="preserve">Es así que, cuando una solicitud se presente por medios electrónicos, se entiende que acepta que las notificaciones le sean efectuadas por dicho medio, </w:t>
      </w:r>
      <w:r w:rsidRPr="006B7924">
        <w:rPr>
          <w:rFonts w:ascii="Palatino Linotype" w:eastAsia="Calibri" w:hAnsi="Palatino Linotype" w:cs="Arial"/>
          <w:i/>
        </w:rPr>
        <w:t xml:space="preserve">salvo que señalen un medio distinto </w:t>
      </w:r>
      <w:r w:rsidRPr="006B7924">
        <w:rPr>
          <w:rFonts w:ascii="Palatino Linotype" w:eastAsia="Calibri" w:hAnsi="Palatino Linotype" w:cs="Arial"/>
        </w:rPr>
        <w:t xml:space="preserve">lo cual no aconteció en la solicitud inicial, sino fue hasta la promoción del recuro de revisión, lo cual debe ser considerado como </w:t>
      </w:r>
      <w:r w:rsidR="00717EDC" w:rsidRPr="006B7924">
        <w:rPr>
          <w:rFonts w:ascii="Palatino Linotype" w:eastAsia="Calibri" w:hAnsi="Palatino Linotype" w:cs="Tahoma"/>
          <w:bCs/>
          <w:lang w:eastAsia="en-US"/>
        </w:rPr>
        <w:t>información adicional a lo re</w:t>
      </w:r>
      <w:r w:rsidRPr="006B7924">
        <w:rPr>
          <w:rFonts w:ascii="Palatino Linotype" w:eastAsia="Calibri" w:hAnsi="Palatino Linotype" w:cs="Tahoma"/>
          <w:bCs/>
          <w:lang w:eastAsia="en-US"/>
        </w:rPr>
        <w:t>querido en la solicitud inicial.</w:t>
      </w:r>
    </w:p>
    <w:p w14:paraId="4DA13F21" w14:textId="77777777" w:rsidR="00717EDC" w:rsidRPr="006B7924" w:rsidRDefault="00717EDC" w:rsidP="00717EDC">
      <w:pPr>
        <w:pStyle w:val="Prrafodelista"/>
        <w:spacing w:line="360" w:lineRule="auto"/>
        <w:ind w:left="0" w:right="-93"/>
        <w:jc w:val="both"/>
        <w:rPr>
          <w:rFonts w:ascii="Palatino Linotype" w:eastAsia="Calibri" w:hAnsi="Palatino Linotype" w:cs="Tahoma"/>
          <w:bCs/>
          <w:lang w:eastAsia="en-US"/>
        </w:rPr>
      </w:pPr>
    </w:p>
    <w:p w14:paraId="3DFFAE74" w14:textId="77777777" w:rsidR="00717EDC" w:rsidRPr="006B7924" w:rsidRDefault="00717EDC" w:rsidP="00717EDC">
      <w:pPr>
        <w:pStyle w:val="Prrafodelista"/>
        <w:numPr>
          <w:ilvl w:val="0"/>
          <w:numId w:val="1"/>
        </w:numPr>
        <w:spacing w:line="360" w:lineRule="auto"/>
        <w:ind w:right="-93"/>
        <w:jc w:val="both"/>
        <w:rPr>
          <w:rFonts w:ascii="Palatino Linotype" w:eastAsia="Calibri" w:hAnsi="Palatino Linotype" w:cs="Tahoma"/>
          <w:bCs/>
          <w:lang w:eastAsia="en-US"/>
        </w:rPr>
      </w:pPr>
      <w:r w:rsidRPr="006B7924">
        <w:rPr>
          <w:rFonts w:ascii="Palatino Linotype" w:hAnsi="Palatino Linotype"/>
          <w:lang w:val="es-ES"/>
        </w:rPr>
        <w:t xml:space="preserve">Ante dicha situación, es necesario señalar que </w:t>
      </w:r>
      <w:r w:rsidRPr="006B7924">
        <w:rPr>
          <w:rFonts w:ascii="Palatino Linotype" w:hAnsi="Palatino Linotype"/>
          <w:color w:val="222222"/>
          <w:lang w:val="es-ES" w:eastAsia="es-MX"/>
        </w:rPr>
        <w:t>el sistema de medios de impugnación en nuestro país se centra en el análisis de </w:t>
      </w:r>
      <w:r w:rsidRPr="006B7924">
        <w:rPr>
          <w:rFonts w:ascii="Palatino Linotype" w:hAnsi="Palatino Linotype"/>
          <w:color w:val="222222"/>
          <w:u w:val="single"/>
          <w:lang w:val="es-ES" w:eastAsia="es-MX"/>
        </w:rPr>
        <w:t>los agravios o motivos de inconformidad</w:t>
      </w:r>
      <w:r w:rsidRPr="006B7924">
        <w:rPr>
          <w:rFonts w:ascii="Palatino Linotype" w:hAnsi="Palatino Linotype"/>
          <w:color w:val="222222"/>
          <w:lang w:val="es-ES" w:eastAsia="es-MX"/>
        </w:rPr>
        <w:t>, los que </w:t>
      </w:r>
      <w:r w:rsidRPr="006B7924">
        <w:rPr>
          <w:rFonts w:ascii="Palatino Linotype" w:hAnsi="Palatino Linotype"/>
          <w:color w:val="222222"/>
          <w:u w:val="single"/>
          <w:lang w:val="es-ES" w:eastAsia="es-MX"/>
        </w:rPr>
        <w:t xml:space="preserve">deben tener relación directa con el acto de autoridad que lo </w:t>
      </w:r>
      <w:r w:rsidRPr="006B7924">
        <w:rPr>
          <w:rFonts w:ascii="Palatino Linotype" w:hAnsi="Palatino Linotype"/>
          <w:color w:val="222222"/>
          <w:u w:val="single"/>
          <w:lang w:val="es-ES" w:eastAsia="es-MX"/>
        </w:rPr>
        <w:lastRenderedPageBreak/>
        <w:t>motiva</w:t>
      </w:r>
      <w:r w:rsidRPr="006B7924">
        <w:rPr>
          <w:rFonts w:ascii="Palatino Linotype" w:hAnsi="Palatino Linotype"/>
          <w:color w:val="222222"/>
          <w:lang w:val="es-ES" w:eastAsia="es-MX"/>
        </w:rPr>
        <w:t xml:space="preserve">. En materia de transparencia, los motivos de la inconformidad deben versar sobre la respuesta de información proporcionada por los sujetos obligados o la </w:t>
      </w:r>
      <w:r w:rsidRPr="006B7924">
        <w:rPr>
          <w:rFonts w:ascii="Palatino Linotype" w:hAnsi="Palatino Linotype"/>
          <w:lang w:val="es-ES" w:eastAsia="es-MX"/>
        </w:rPr>
        <w:t>negativa de entrega de la misma, derivada de la solicitud de información pública. De este modo, en los motivos de inconformidad los recurrentes no pueden incluir situaciones novedosas o solicitudes de información nuevas de las que el Sujeto Obligado no tuvo la oportunidad de conocer y por consiguiente producir un posicionamiento.</w:t>
      </w:r>
    </w:p>
    <w:p w14:paraId="14D46D56" w14:textId="77777777" w:rsidR="00717EDC" w:rsidRPr="006B7924" w:rsidRDefault="00717EDC" w:rsidP="00717EDC">
      <w:pPr>
        <w:pStyle w:val="Prrafodelista"/>
        <w:rPr>
          <w:rFonts w:ascii="Palatino Linotype" w:eastAsia="Calibri" w:hAnsi="Palatino Linotype" w:cs="Tahoma"/>
          <w:bCs/>
          <w:lang w:eastAsia="en-US"/>
        </w:rPr>
      </w:pPr>
    </w:p>
    <w:p w14:paraId="347343E0" w14:textId="77777777" w:rsidR="00717EDC" w:rsidRPr="006B7924" w:rsidRDefault="00717EDC" w:rsidP="00717EDC">
      <w:pPr>
        <w:pStyle w:val="Prrafodelista"/>
        <w:numPr>
          <w:ilvl w:val="0"/>
          <w:numId w:val="1"/>
        </w:numPr>
        <w:spacing w:line="360" w:lineRule="auto"/>
        <w:ind w:right="-93"/>
        <w:jc w:val="both"/>
        <w:rPr>
          <w:rFonts w:ascii="Palatino Linotype" w:eastAsia="Calibri" w:hAnsi="Palatino Linotype" w:cs="Tahoma"/>
          <w:bCs/>
          <w:lang w:eastAsia="en-US"/>
        </w:rPr>
      </w:pPr>
      <w:r w:rsidRPr="006B7924">
        <w:rPr>
          <w:rFonts w:ascii="Palatino Linotype" w:hAnsi="Palatino Linotype"/>
          <w:color w:val="222222"/>
          <w:lang w:val="es-ES" w:eastAsia="es-MX"/>
        </w:rPr>
        <w:t>Es por ello, que la Ley de la materia contempla que en los casos en que a través del recurso de revisión se pretenda ampliar los requerimientos de información, la inconformidad relativa a estas situaciones novedosas no debe ser tomada en cuenta como parte de la Litis y debe ser desechada, tal y como lo establece el artículo 191 fracción VII:</w:t>
      </w:r>
    </w:p>
    <w:p w14:paraId="44FFB4BA" w14:textId="77777777" w:rsidR="00717EDC" w:rsidRPr="006B7924" w:rsidRDefault="00717EDC" w:rsidP="00717EDC">
      <w:pPr>
        <w:pStyle w:val="Prrafodelista"/>
        <w:rPr>
          <w:rFonts w:ascii="Palatino Linotype" w:hAnsi="Palatino Linotype"/>
          <w:lang w:val="es-ES"/>
        </w:rPr>
      </w:pPr>
    </w:p>
    <w:p w14:paraId="20C520EF" w14:textId="77777777" w:rsidR="00717EDC" w:rsidRPr="006B7924" w:rsidRDefault="00717EDC" w:rsidP="00717EDC">
      <w:pPr>
        <w:pStyle w:val="Prrafodelista"/>
        <w:tabs>
          <w:tab w:val="left" w:pos="851"/>
        </w:tabs>
        <w:ind w:left="567" w:right="567"/>
        <w:jc w:val="both"/>
        <w:rPr>
          <w:rFonts w:ascii="Palatino Linotype" w:hAnsi="Palatino Linotype" w:cs="Bookman Old Style"/>
          <w:i/>
          <w:szCs w:val="20"/>
        </w:rPr>
      </w:pPr>
      <w:r w:rsidRPr="006B7924">
        <w:rPr>
          <w:rFonts w:ascii="Palatino Linotype" w:hAnsi="Palatino Linotype" w:cs="Bookman Old Style,Bold"/>
          <w:b/>
          <w:bCs/>
          <w:i/>
          <w:szCs w:val="20"/>
        </w:rPr>
        <w:t xml:space="preserve">Artículo 191. </w:t>
      </w:r>
      <w:r w:rsidRPr="006B7924">
        <w:rPr>
          <w:rFonts w:ascii="Palatino Linotype" w:hAnsi="Palatino Linotype" w:cs="Bookman Old Style"/>
          <w:i/>
          <w:szCs w:val="20"/>
        </w:rPr>
        <w:t>El recurso será desechado por improcedente cuando:</w:t>
      </w:r>
    </w:p>
    <w:p w14:paraId="458D30BD" w14:textId="77777777" w:rsidR="00717EDC" w:rsidRPr="006B7924" w:rsidRDefault="00717EDC" w:rsidP="00717EDC">
      <w:pPr>
        <w:pStyle w:val="Prrafodelista"/>
        <w:tabs>
          <w:tab w:val="left" w:pos="851"/>
        </w:tabs>
        <w:ind w:left="567" w:right="567"/>
        <w:jc w:val="both"/>
        <w:rPr>
          <w:rFonts w:ascii="Palatino Linotype" w:hAnsi="Palatino Linotype" w:cs="Bookman Old Style"/>
          <w:i/>
          <w:szCs w:val="20"/>
        </w:rPr>
      </w:pPr>
      <w:r w:rsidRPr="006B7924">
        <w:rPr>
          <w:rFonts w:ascii="Palatino Linotype" w:hAnsi="Palatino Linotype" w:cs="Bookman Old Style"/>
          <w:i/>
          <w:szCs w:val="20"/>
        </w:rPr>
        <w:t>…</w:t>
      </w:r>
    </w:p>
    <w:p w14:paraId="54939A2D" w14:textId="77777777" w:rsidR="00717EDC" w:rsidRPr="006B7924" w:rsidRDefault="00717EDC" w:rsidP="00717EDC">
      <w:pPr>
        <w:autoSpaceDE w:val="0"/>
        <w:autoSpaceDN w:val="0"/>
        <w:adjustRightInd w:val="0"/>
        <w:ind w:left="567" w:right="567"/>
        <w:rPr>
          <w:rFonts w:ascii="Palatino Linotype" w:hAnsi="Palatino Linotype"/>
          <w:i/>
          <w:sz w:val="28"/>
          <w:lang w:val="es-ES"/>
        </w:rPr>
      </w:pPr>
      <w:r w:rsidRPr="006B7924">
        <w:rPr>
          <w:rFonts w:ascii="Palatino Linotype" w:hAnsi="Palatino Linotype" w:cs="Bookman Old Style,Bold"/>
          <w:b/>
          <w:bCs/>
          <w:i/>
          <w:sz w:val="22"/>
        </w:rPr>
        <w:t xml:space="preserve">VII. </w:t>
      </w:r>
      <w:r w:rsidRPr="006B7924">
        <w:rPr>
          <w:rFonts w:ascii="Palatino Linotype" w:hAnsi="Palatino Linotype" w:cs="Bookman Old Style"/>
          <w:i/>
          <w:sz w:val="22"/>
        </w:rPr>
        <w:t>El recurrente amplíe su solicitud en el recurso de revisión, únicamente respecto de los nuevos contenidos.</w:t>
      </w:r>
    </w:p>
    <w:p w14:paraId="3D8E902E" w14:textId="77777777" w:rsidR="00717EDC" w:rsidRPr="006B7924" w:rsidRDefault="00717EDC" w:rsidP="00717EDC">
      <w:pPr>
        <w:pStyle w:val="Prrafodelista"/>
        <w:tabs>
          <w:tab w:val="left" w:pos="851"/>
        </w:tabs>
        <w:spacing w:line="360" w:lineRule="auto"/>
        <w:ind w:left="0" w:right="49"/>
        <w:jc w:val="both"/>
        <w:rPr>
          <w:rFonts w:ascii="Palatino Linotype" w:hAnsi="Palatino Linotype"/>
          <w:lang w:val="es-ES"/>
        </w:rPr>
      </w:pPr>
    </w:p>
    <w:p w14:paraId="213E1AC4" w14:textId="189A0ED2" w:rsidR="00717EDC" w:rsidRPr="006B7924" w:rsidRDefault="00717EDC" w:rsidP="002D3288">
      <w:pPr>
        <w:pStyle w:val="Prrafodelista"/>
        <w:numPr>
          <w:ilvl w:val="0"/>
          <w:numId w:val="1"/>
        </w:numPr>
        <w:tabs>
          <w:tab w:val="left" w:pos="851"/>
        </w:tabs>
        <w:spacing w:line="360" w:lineRule="auto"/>
        <w:ind w:right="49"/>
        <w:jc w:val="both"/>
        <w:rPr>
          <w:rFonts w:ascii="Palatino Linotype" w:hAnsi="Palatino Linotype"/>
          <w:lang w:val="es-ES"/>
        </w:rPr>
      </w:pPr>
      <w:r w:rsidRPr="006B7924">
        <w:rPr>
          <w:rFonts w:ascii="Palatino Linotype" w:hAnsi="Palatino Linotype"/>
          <w:color w:val="222222"/>
          <w:lang w:val="es-ES" w:eastAsia="es-MX"/>
        </w:rPr>
        <w:t xml:space="preserve">Por lo anterior, resulta improcedente </w:t>
      </w:r>
      <w:r w:rsidR="002D3288" w:rsidRPr="006B7924">
        <w:rPr>
          <w:rFonts w:ascii="Palatino Linotype" w:hAnsi="Palatino Linotype"/>
          <w:color w:val="222222"/>
          <w:lang w:val="es-ES" w:eastAsia="es-MX"/>
        </w:rPr>
        <w:t>que se tenga el correo electrónico proporcionado mediante la interposición del recurso de revisión como medio digital para recibir cualquier notificación, toda vez que no fue señalado así en su escrito inicial.</w:t>
      </w:r>
      <w:r w:rsidR="002D3288" w:rsidRPr="006B7924">
        <w:rPr>
          <w:rFonts w:ascii="Palatino Linotype" w:hAnsi="Palatino Linotype"/>
          <w:lang w:val="es-ES"/>
        </w:rPr>
        <w:t xml:space="preserve"> </w:t>
      </w:r>
      <w:r w:rsidRPr="006B7924">
        <w:rPr>
          <w:rFonts w:ascii="Palatino Linotype" w:hAnsi="Palatino Linotype"/>
          <w:color w:val="000000"/>
          <w:lang w:eastAsia="es-MX"/>
        </w:rPr>
        <w:t>Lo que hace que se surta lo que en la teoría jurídica se le denomina como </w:t>
      </w:r>
      <w:r w:rsidRPr="006B7924">
        <w:rPr>
          <w:rFonts w:ascii="Palatino Linotype" w:hAnsi="Palatino Linotype"/>
          <w:b/>
          <w:bCs/>
          <w:color w:val="000000"/>
          <w:lang w:eastAsia="es-MX"/>
        </w:rPr>
        <w:t>plus petitio</w:t>
      </w:r>
      <w:r w:rsidRPr="006B7924">
        <w:rPr>
          <w:rFonts w:ascii="Palatino Linotype" w:hAnsi="Palatino Linotype"/>
          <w:color w:val="000000"/>
          <w:lang w:eastAsia="es-MX"/>
        </w:rPr>
        <w:t>.</w:t>
      </w:r>
    </w:p>
    <w:p w14:paraId="669593D0" w14:textId="77777777" w:rsidR="00717EDC" w:rsidRPr="006B7924" w:rsidRDefault="00717EDC" w:rsidP="00717EDC">
      <w:pPr>
        <w:pStyle w:val="Prrafodelista"/>
        <w:tabs>
          <w:tab w:val="left" w:pos="851"/>
        </w:tabs>
        <w:spacing w:line="360" w:lineRule="auto"/>
        <w:ind w:left="0" w:right="49"/>
        <w:jc w:val="both"/>
        <w:rPr>
          <w:rFonts w:ascii="Palatino Linotype" w:hAnsi="Palatino Linotype"/>
          <w:lang w:val="es-ES"/>
        </w:rPr>
      </w:pPr>
    </w:p>
    <w:p w14:paraId="64D9D74F" w14:textId="1955DCD6" w:rsidR="00307194" w:rsidRPr="006B7924" w:rsidRDefault="00307194" w:rsidP="00307194">
      <w:pPr>
        <w:pStyle w:val="Ttulo1"/>
        <w:rPr>
          <w:b/>
          <w:lang w:val="es-ES_tradnl"/>
        </w:rPr>
      </w:pPr>
      <w:bookmarkStart w:id="33" w:name="_Toc87549682"/>
      <w:r w:rsidRPr="006B7924">
        <w:rPr>
          <w:b/>
          <w:lang w:val="es-ES_tradnl"/>
        </w:rPr>
        <w:lastRenderedPageBreak/>
        <w:t>QUINTO. De la versión pública.</w:t>
      </w:r>
      <w:bookmarkEnd w:id="33"/>
    </w:p>
    <w:p w14:paraId="1425D342" w14:textId="77777777" w:rsidR="00307194" w:rsidRPr="006B7924" w:rsidRDefault="00307194" w:rsidP="00307194">
      <w:pPr>
        <w:rPr>
          <w:rFonts w:ascii="Palatino Linotype" w:hAnsi="Palatino Linotype"/>
          <w:lang w:val="es-ES_tradnl"/>
        </w:rPr>
      </w:pPr>
    </w:p>
    <w:p w14:paraId="0A26517D" w14:textId="77777777" w:rsidR="00307194" w:rsidRPr="006B7924" w:rsidRDefault="00307194" w:rsidP="00A1658E">
      <w:pPr>
        <w:pStyle w:val="Ttulo1"/>
        <w:numPr>
          <w:ilvl w:val="0"/>
          <w:numId w:val="5"/>
        </w:numPr>
        <w:tabs>
          <w:tab w:val="left" w:pos="284"/>
          <w:tab w:val="num" w:pos="360"/>
        </w:tabs>
        <w:spacing w:before="0" w:line="360" w:lineRule="auto"/>
        <w:ind w:left="0" w:firstLine="0"/>
        <w:rPr>
          <w:rFonts w:cs="Times New Roman"/>
          <w:b/>
          <w:color w:val="000000" w:themeColor="text1"/>
          <w:szCs w:val="24"/>
          <w:lang w:eastAsia="es-ES_tradnl"/>
        </w:rPr>
      </w:pPr>
      <w:bookmarkStart w:id="34" w:name="_Toc48135362"/>
      <w:bookmarkStart w:id="35" w:name="_Toc72309902"/>
      <w:bookmarkStart w:id="36" w:name="_Toc73643041"/>
      <w:bookmarkStart w:id="37" w:name="_Toc73911519"/>
      <w:bookmarkStart w:id="38" w:name="_Toc87549683"/>
      <w:r w:rsidRPr="006B7924">
        <w:rPr>
          <w:rFonts w:cs="Times New Roman"/>
          <w:b/>
          <w:color w:val="000000" w:themeColor="text1"/>
          <w:szCs w:val="24"/>
          <w:lang w:eastAsia="es-ES_tradnl"/>
        </w:rPr>
        <w:t>Nociones generales.</w:t>
      </w:r>
      <w:bookmarkEnd w:id="34"/>
      <w:bookmarkEnd w:id="35"/>
      <w:bookmarkEnd w:id="36"/>
      <w:bookmarkEnd w:id="37"/>
      <w:bookmarkEnd w:id="38"/>
      <w:r w:rsidRPr="006B7924">
        <w:rPr>
          <w:rFonts w:cs="Times New Roman"/>
          <w:b/>
          <w:color w:val="000000" w:themeColor="text1"/>
          <w:szCs w:val="24"/>
          <w:lang w:eastAsia="es-ES_tradnl"/>
        </w:rPr>
        <w:t xml:space="preserve"> </w:t>
      </w:r>
    </w:p>
    <w:p w14:paraId="7B10D8F6" w14:textId="77777777" w:rsidR="00307194" w:rsidRPr="006B7924" w:rsidRDefault="00307194" w:rsidP="00307194">
      <w:pPr>
        <w:rPr>
          <w:rFonts w:ascii="Palatino Linotype" w:hAnsi="Palatino Linotype"/>
          <w:lang w:eastAsia="es-ES_tradnl"/>
        </w:rPr>
      </w:pPr>
    </w:p>
    <w:p w14:paraId="50604A2E" w14:textId="77777777" w:rsidR="00307194" w:rsidRPr="006B7924" w:rsidRDefault="00307194" w:rsidP="00307194">
      <w:pPr>
        <w:pStyle w:val="Prrafodelista"/>
        <w:numPr>
          <w:ilvl w:val="0"/>
          <w:numId w:val="1"/>
        </w:numPr>
        <w:tabs>
          <w:tab w:val="left" w:pos="284"/>
        </w:tabs>
        <w:spacing w:line="360" w:lineRule="auto"/>
        <w:ind w:right="49"/>
        <w:jc w:val="both"/>
        <w:rPr>
          <w:rFonts w:ascii="Palatino Linotype" w:hAnsi="Palatino Linotype" w:cs="Arial"/>
          <w:color w:val="000000"/>
        </w:rPr>
      </w:pPr>
      <w:r w:rsidRPr="006B7924">
        <w:rPr>
          <w:rFonts w:ascii="Palatino Linotype" w:hAnsi="Palatino Linotype" w:cs="Arial"/>
          <w:color w:val="000000"/>
        </w:rPr>
        <w:t>Debe destacarse que, debido a la naturaleza de la información solicitada</w:t>
      </w:r>
      <w:r w:rsidRPr="006B7924">
        <w:rPr>
          <w:rFonts w:ascii="Palatino Linotype" w:hAnsi="Palatino Linotype" w:cs="Arial"/>
          <w:b/>
          <w:color w:val="000000"/>
        </w:rPr>
        <w:t xml:space="preserve">, </w:t>
      </w:r>
      <w:r w:rsidRPr="006B7924">
        <w:rPr>
          <w:rFonts w:ascii="Palatino Linotype" w:hAnsi="Palatino Linotype" w:cs="Arial"/>
          <w:color w:val="000000"/>
        </w:rPr>
        <w:t xml:space="preserve">eventualmente pudiera obrar datos personales susceptibles de protegerse, así como información susceptible de clasificarse como reservada, el </w:t>
      </w:r>
      <w:r w:rsidRPr="006B7924">
        <w:rPr>
          <w:rFonts w:ascii="Palatino Linotype" w:hAnsi="Palatino Linotype" w:cs="Arial"/>
          <w:b/>
          <w:bCs/>
          <w:color w:val="000000"/>
        </w:rPr>
        <w:t xml:space="preserve">Sujeto Obligado </w:t>
      </w:r>
      <w:r w:rsidRPr="006B7924">
        <w:rPr>
          <w:rFonts w:ascii="Palatino Linotype" w:hAnsi="Palatino Linotype" w:cs="Arial"/>
          <w:color w:val="000000"/>
        </w:rPr>
        <w:t xml:space="preserve">deberá de hacer la adecuada versión pública, protegiendo los datos que no son susceptibles de ser proporcionados. </w:t>
      </w:r>
    </w:p>
    <w:p w14:paraId="190AA772" w14:textId="77777777" w:rsidR="00307194" w:rsidRPr="006B7924" w:rsidRDefault="00307194" w:rsidP="00307194">
      <w:pPr>
        <w:pStyle w:val="Prrafodelista"/>
        <w:tabs>
          <w:tab w:val="left" w:pos="0"/>
          <w:tab w:val="left" w:pos="284"/>
        </w:tabs>
        <w:spacing w:line="360" w:lineRule="auto"/>
        <w:ind w:left="0" w:right="49"/>
        <w:jc w:val="both"/>
        <w:rPr>
          <w:rFonts w:ascii="Palatino Linotype" w:eastAsia="MS Mincho" w:hAnsi="Palatino Linotype"/>
          <w:lang w:val="es-ES"/>
        </w:rPr>
      </w:pPr>
    </w:p>
    <w:p w14:paraId="48C686FF" w14:textId="77777777" w:rsidR="00307194" w:rsidRPr="006B7924" w:rsidRDefault="00307194" w:rsidP="00307194">
      <w:pPr>
        <w:numPr>
          <w:ilvl w:val="0"/>
          <w:numId w:val="1"/>
        </w:numPr>
        <w:tabs>
          <w:tab w:val="left" w:pos="284"/>
        </w:tabs>
        <w:spacing w:line="360" w:lineRule="auto"/>
        <w:ind w:right="49"/>
        <w:contextualSpacing/>
        <w:jc w:val="both"/>
        <w:rPr>
          <w:rFonts w:ascii="Palatino Linotype" w:hAnsi="Palatino Linotype" w:cs="Arial"/>
          <w:color w:val="000000"/>
        </w:rPr>
      </w:pPr>
      <w:r w:rsidRPr="006B7924">
        <w:rPr>
          <w:rFonts w:ascii="Palatino Linotype" w:hAnsi="Palatino Linotype" w:cs="Arial"/>
          <w:color w:val="000000"/>
        </w:rPr>
        <w:t xml:space="preserve">No pasa desapercibido para este Órgano Garante que los </w:t>
      </w:r>
      <w:r w:rsidRPr="006B7924">
        <w:rPr>
          <w:rFonts w:ascii="Palatino Linotype" w:hAnsi="Palatino Linotype" w:cs="Arial"/>
          <w:b/>
          <w:bCs/>
          <w:color w:val="000000"/>
        </w:rPr>
        <w:t xml:space="preserve">Sujetos Obligados </w:t>
      </w:r>
      <w:r w:rsidRPr="006B7924">
        <w:rPr>
          <w:rFonts w:ascii="Palatino Linotype" w:hAnsi="Palatino Linotype" w:cs="Arial"/>
          <w:color w:val="000000"/>
        </w:rPr>
        <w:t>serán responsables de los datos personales en su posesión y que, en caso de localizarse datos concernientes a terceros, éstos no podrán difundir, distribuir o comercializar los datos personales.  Cabe destacar que, para la realización de la clasificación de la información, se deben seguir una serie de pasos y procedimientos, por lo que es menester reiterar los mismos:</w:t>
      </w:r>
    </w:p>
    <w:p w14:paraId="0335C287" w14:textId="77777777" w:rsidR="00307194" w:rsidRPr="006B7924" w:rsidRDefault="00307194" w:rsidP="00307194">
      <w:pPr>
        <w:tabs>
          <w:tab w:val="left" w:pos="284"/>
        </w:tabs>
        <w:spacing w:line="360" w:lineRule="auto"/>
        <w:ind w:right="49"/>
        <w:contextualSpacing/>
        <w:jc w:val="both"/>
        <w:rPr>
          <w:rFonts w:ascii="Palatino Linotype" w:hAnsi="Palatino Linotype" w:cs="Arial"/>
          <w:color w:val="000000"/>
        </w:rPr>
      </w:pPr>
    </w:p>
    <w:tbl>
      <w:tblPr>
        <w:tblStyle w:val="Tablanormal1"/>
        <w:tblW w:w="8505" w:type="dxa"/>
        <w:tblInd w:w="137" w:type="dxa"/>
        <w:tblLook w:val="04A0" w:firstRow="1" w:lastRow="0" w:firstColumn="1" w:lastColumn="0" w:noHBand="0" w:noVBand="1"/>
      </w:tblPr>
      <w:tblGrid>
        <w:gridCol w:w="1838"/>
        <w:gridCol w:w="6667"/>
      </w:tblGrid>
      <w:tr w:rsidR="00307194" w:rsidRPr="006B7924" w14:paraId="3F1C78C0" w14:textId="77777777" w:rsidTr="00BE2CF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hideMark/>
          </w:tcPr>
          <w:p w14:paraId="40745902" w14:textId="77777777" w:rsidR="00307194" w:rsidRPr="006B7924" w:rsidRDefault="00307194" w:rsidP="00BE2CF3">
            <w:pPr>
              <w:tabs>
                <w:tab w:val="left" w:pos="284"/>
              </w:tabs>
              <w:spacing w:line="360" w:lineRule="auto"/>
              <w:rPr>
                <w:rFonts w:ascii="Palatino Linotype" w:hAnsi="Palatino Linotype"/>
                <w:bCs w:val="0"/>
                <w:sz w:val="20"/>
              </w:rPr>
            </w:pPr>
            <w:r w:rsidRPr="006B7924">
              <w:rPr>
                <w:rFonts w:ascii="Palatino Linotype" w:hAnsi="Palatino Linotype" w:cstheme="majorBidi"/>
                <w:sz w:val="20"/>
              </w:rPr>
              <w:t>a) Requisitos previos.</w:t>
            </w:r>
          </w:p>
        </w:tc>
        <w:tc>
          <w:tcPr>
            <w:tcW w:w="6667" w:type="dxa"/>
            <w:hideMark/>
          </w:tcPr>
          <w:p w14:paraId="4A8782C3" w14:textId="77777777" w:rsidR="00307194" w:rsidRPr="006B7924" w:rsidRDefault="00307194" w:rsidP="00BE2CF3">
            <w:pPr>
              <w:tabs>
                <w:tab w:val="left" w:pos="284"/>
              </w:tabs>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b w:val="0"/>
                <w:bCs w:val="0"/>
                <w:color w:val="000000"/>
                <w:sz w:val="20"/>
              </w:rPr>
            </w:pPr>
            <w:r w:rsidRPr="006B7924">
              <w:rPr>
                <w:rFonts w:ascii="Palatino Linotype" w:hAnsi="Palatino Linotype" w:cs="Arial"/>
                <w:color w:val="000000"/>
                <w:sz w:val="20"/>
              </w:rPr>
              <w:t xml:space="preserve">Los artículos 100 y 122 de la Ley Estatal y de la Ley General, respectivamente, señalan que si los Sujetos Obligados determinan que la información actualiza alguno de los supuestos de clasificación, es deber de los titulares de las áreas proponer su clasificación y no del Comité de Transparencia. </w:t>
            </w:r>
          </w:p>
          <w:p w14:paraId="4BB045EF" w14:textId="77777777" w:rsidR="00307194" w:rsidRPr="006B7924" w:rsidRDefault="00307194" w:rsidP="00BE2CF3">
            <w:pPr>
              <w:tabs>
                <w:tab w:val="left" w:pos="284"/>
              </w:tabs>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b w:val="0"/>
                <w:bCs w:val="0"/>
                <w:color w:val="000000"/>
                <w:sz w:val="20"/>
              </w:rPr>
            </w:pPr>
            <w:r w:rsidRPr="006B7924">
              <w:rPr>
                <w:rFonts w:ascii="Palatino Linotype" w:hAnsi="Palatino Linotype" w:cs="Arial"/>
                <w:color w:val="000000"/>
                <w:sz w:val="20"/>
              </w:rPr>
              <w:t>Al hacerlo tienen que precisar de qué información se trata, señalando el supuesto de clasificación (confidencialidad o reserva).</w:t>
            </w:r>
          </w:p>
          <w:p w14:paraId="4477CC86" w14:textId="77777777" w:rsidR="00307194" w:rsidRPr="006B7924" w:rsidRDefault="00307194" w:rsidP="00BE2CF3">
            <w:pPr>
              <w:tabs>
                <w:tab w:val="left" w:pos="284"/>
              </w:tabs>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b w:val="0"/>
                <w:bCs w:val="0"/>
                <w:color w:val="000000"/>
                <w:sz w:val="20"/>
              </w:rPr>
            </w:pPr>
            <w:r w:rsidRPr="006B7924">
              <w:rPr>
                <w:rFonts w:ascii="Palatino Linotype" w:hAnsi="Palatino Linotype" w:cs="Arial"/>
                <w:color w:val="000000"/>
                <w:sz w:val="20"/>
              </w:rPr>
              <w:t>Además, se debe señalar el procedimiento, de los tres que establecen los artículos 132 y 106 de la Ley Estatal y General, respectivamente.</w:t>
            </w:r>
          </w:p>
          <w:p w14:paraId="42EDFD55" w14:textId="77777777" w:rsidR="00307194" w:rsidRPr="006B7924" w:rsidRDefault="00307194" w:rsidP="00BE2CF3">
            <w:pPr>
              <w:tabs>
                <w:tab w:val="left" w:pos="284"/>
              </w:tabs>
              <w:spacing w:line="360" w:lineRule="auto"/>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sz w:val="20"/>
              </w:rPr>
            </w:pPr>
            <w:r w:rsidRPr="006B7924">
              <w:rPr>
                <w:rFonts w:ascii="Palatino Linotype" w:hAnsi="Palatino Linotype" w:cs="Arial"/>
                <w:color w:val="000000"/>
                <w:sz w:val="20"/>
              </w:rPr>
              <w:lastRenderedPageBreak/>
              <w:t xml:space="preserve">El último de estos requisitos previos consiste en que no se pueden emitir acuerdos de carácter general ni particular, esto es, </w:t>
            </w:r>
            <w:r w:rsidRPr="006B7924">
              <w:rPr>
                <w:rFonts w:ascii="Palatino Linotype" w:hAnsi="Palatino Linotype" w:cs="Arial"/>
                <w:color w:val="000000"/>
                <w:sz w:val="20"/>
                <w:u w:val="single"/>
              </w:rPr>
              <w:t>no se puede hacer un acuerdo para clasificar de manera general todos los documentos de un expediente o área, sin</w:t>
            </w:r>
            <w:r w:rsidRPr="006B7924">
              <w:rPr>
                <w:rFonts w:ascii="Palatino Linotype" w:hAnsi="Palatino Linotype" w:cs="Arial"/>
                <w:color w:val="000000"/>
                <w:sz w:val="20"/>
              </w:rPr>
              <w:t xml:space="preserve"> individualizar su análisis y tampoco se puede hacer un acuerdo por cada dato que se vaya a clasificar dentro de un documento con diez datos, por ejemplo, susceptibles de ser clasificados.</w:t>
            </w:r>
          </w:p>
        </w:tc>
      </w:tr>
      <w:tr w:rsidR="00307194" w:rsidRPr="006B7924" w14:paraId="7273040C" w14:textId="77777777" w:rsidTr="00BE2C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hideMark/>
          </w:tcPr>
          <w:p w14:paraId="4251338B" w14:textId="77777777" w:rsidR="00307194" w:rsidRPr="006B7924" w:rsidRDefault="00307194" w:rsidP="00BE2CF3">
            <w:pPr>
              <w:tabs>
                <w:tab w:val="left" w:pos="284"/>
              </w:tabs>
              <w:spacing w:line="360" w:lineRule="auto"/>
              <w:rPr>
                <w:rFonts w:ascii="Palatino Linotype" w:hAnsi="Palatino Linotype"/>
                <w:bCs w:val="0"/>
                <w:sz w:val="20"/>
              </w:rPr>
            </w:pPr>
            <w:r w:rsidRPr="006B7924">
              <w:rPr>
                <w:rFonts w:ascii="Palatino Linotype" w:hAnsi="Palatino Linotype" w:cstheme="majorBidi"/>
                <w:sz w:val="20"/>
              </w:rPr>
              <w:lastRenderedPageBreak/>
              <w:t>b) Supuestos de clasificación.</w:t>
            </w:r>
          </w:p>
        </w:tc>
        <w:tc>
          <w:tcPr>
            <w:tcW w:w="6667" w:type="dxa"/>
            <w:hideMark/>
          </w:tcPr>
          <w:p w14:paraId="40333483" w14:textId="77777777" w:rsidR="00307194" w:rsidRPr="006B7924" w:rsidRDefault="00307194" w:rsidP="00BE2CF3">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rPr>
            </w:pPr>
            <w:r w:rsidRPr="006B7924">
              <w:rPr>
                <w:rFonts w:ascii="Palatino Linotype" w:hAnsi="Palatino Linotype" w:cs="Arial"/>
                <w:color w:val="000000"/>
                <w:sz w:val="20"/>
              </w:rPr>
              <w:t>Las disposiciones constitucionales y legales en la materia establecen los dos supuestos generales para clasificar la información: por reserva y por confidencialidad.</w:t>
            </w:r>
          </w:p>
          <w:p w14:paraId="07725757" w14:textId="77777777" w:rsidR="00307194" w:rsidRPr="006B7924" w:rsidRDefault="00307194" w:rsidP="00BE2CF3">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rPr>
            </w:pPr>
            <w:r w:rsidRPr="006B7924">
              <w:rPr>
                <w:rFonts w:ascii="Palatino Linotype" w:hAnsi="Palatino Linotype" w:cs="Arial"/>
                <w:color w:val="000000"/>
                <w:sz w:val="20"/>
              </w:rPr>
              <w:t>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14:paraId="488D5E9A" w14:textId="77777777" w:rsidR="00307194" w:rsidRPr="006B7924" w:rsidRDefault="00307194" w:rsidP="00BE2CF3">
            <w:pPr>
              <w:tabs>
                <w:tab w:val="left" w:pos="284"/>
              </w:tabs>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20"/>
              </w:rPr>
            </w:pPr>
            <w:r w:rsidRPr="006B7924">
              <w:rPr>
                <w:rFonts w:ascii="Palatino Linotype" w:hAnsi="Palatino Linotype" w:cs="Arial"/>
                <w:color w:val="000000"/>
                <w:sz w:val="20"/>
              </w:rPr>
              <w:t xml:space="preserve">El </w:t>
            </w:r>
            <w:r w:rsidRPr="006B7924">
              <w:rPr>
                <w:rFonts w:ascii="Palatino Linotype" w:hAnsi="Palatino Linotype" w:cs="Arial"/>
                <w:b/>
                <w:color w:val="000000"/>
                <w:sz w:val="20"/>
              </w:rPr>
              <w:t>Sujeto Obligado</w:t>
            </w:r>
            <w:r w:rsidRPr="006B7924">
              <w:rPr>
                <w:rFonts w:ascii="Palatino Linotype" w:hAnsi="Palatino Linotype" w:cs="Arial"/>
                <w:color w:val="000000"/>
                <w:sz w:val="20"/>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307194" w:rsidRPr="006B7924" w14:paraId="6C27FFCF" w14:textId="77777777" w:rsidTr="00BE2CF3">
        <w:tc>
          <w:tcPr>
            <w:cnfStyle w:val="001000000000" w:firstRow="0" w:lastRow="0" w:firstColumn="1" w:lastColumn="0" w:oddVBand="0" w:evenVBand="0" w:oddHBand="0" w:evenHBand="0" w:firstRowFirstColumn="0" w:firstRowLastColumn="0" w:lastRowFirstColumn="0" w:lastRowLastColumn="0"/>
            <w:tcW w:w="1838" w:type="dxa"/>
            <w:hideMark/>
          </w:tcPr>
          <w:p w14:paraId="416F32DA" w14:textId="77777777" w:rsidR="00307194" w:rsidRPr="006B7924" w:rsidRDefault="00307194" w:rsidP="00BE2CF3">
            <w:pPr>
              <w:tabs>
                <w:tab w:val="left" w:pos="284"/>
              </w:tabs>
              <w:spacing w:line="360" w:lineRule="auto"/>
              <w:rPr>
                <w:rFonts w:ascii="Palatino Linotype" w:hAnsi="Palatino Linotype"/>
                <w:bCs w:val="0"/>
                <w:sz w:val="20"/>
              </w:rPr>
            </w:pPr>
            <w:r w:rsidRPr="006B7924">
              <w:rPr>
                <w:rFonts w:ascii="Palatino Linotype" w:hAnsi="Palatino Linotype" w:cstheme="majorBidi"/>
                <w:sz w:val="20"/>
              </w:rPr>
              <w:t>c) Formalidades para emitir el acuerdo de clasificación.</w:t>
            </w:r>
          </w:p>
        </w:tc>
        <w:tc>
          <w:tcPr>
            <w:tcW w:w="6667" w:type="dxa"/>
            <w:hideMark/>
          </w:tcPr>
          <w:p w14:paraId="61FE9DA6" w14:textId="77777777" w:rsidR="00307194" w:rsidRPr="006B7924" w:rsidRDefault="00307194" w:rsidP="00BE2CF3">
            <w:pPr>
              <w:tabs>
                <w:tab w:val="left" w:pos="284"/>
              </w:tabs>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0"/>
              </w:rPr>
            </w:pPr>
            <w:r w:rsidRPr="006B7924">
              <w:rPr>
                <w:rFonts w:ascii="Palatino Linotype" w:hAnsi="Palatino Linotype" w:cs="Arial"/>
                <w:color w:val="000000"/>
                <w:sz w:val="20"/>
              </w:rPr>
              <w:t xml:space="preserve">El Comité de Transparencia, según lo dispuesto en los artículos cuenta con las facultades para aprobar, modificar o revocar la clasificación de la información que haya propuesto. </w:t>
            </w:r>
          </w:p>
          <w:p w14:paraId="7FF2DBF1" w14:textId="77777777" w:rsidR="00307194" w:rsidRPr="006B7924" w:rsidRDefault="00307194" w:rsidP="00BE2CF3">
            <w:pPr>
              <w:tabs>
                <w:tab w:val="left" w:pos="284"/>
              </w:tabs>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0"/>
              </w:rPr>
            </w:pPr>
            <w:r w:rsidRPr="006B7924">
              <w:rPr>
                <w:rFonts w:ascii="Palatino Linotype" w:hAnsi="Palatino Linotype" w:cs="Arial"/>
                <w:color w:val="000000"/>
                <w:sz w:val="20"/>
              </w:rPr>
              <w:t xml:space="preserve">Es necesario que </w:t>
            </w:r>
            <w:r w:rsidRPr="006B7924">
              <w:rPr>
                <w:rFonts w:ascii="Palatino Linotype" w:hAnsi="Palatino Linotype" w:cs="Arial"/>
                <w:b/>
                <w:color w:val="000000"/>
                <w:sz w:val="20"/>
                <w:u w:val="single"/>
              </w:rPr>
              <w:t>el acto reúna con los requisitos elementales</w:t>
            </w:r>
            <w:r w:rsidRPr="006B7924">
              <w:rPr>
                <w:rFonts w:ascii="Palatino Linotype" w:hAnsi="Palatino Linotype" w:cs="Arial"/>
                <w:color w:val="000000"/>
                <w:sz w:val="20"/>
              </w:rPr>
              <w:t>, entre ellos, que la autoridad que va a emitir el acto de autoridad sea la legalmente facultada para ello.</w:t>
            </w:r>
          </w:p>
          <w:p w14:paraId="22ECA94F" w14:textId="77777777" w:rsidR="00307194" w:rsidRPr="006B7924" w:rsidRDefault="00307194" w:rsidP="00BE2CF3">
            <w:pPr>
              <w:tabs>
                <w:tab w:val="left" w:pos="284"/>
              </w:tabs>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20"/>
              </w:rPr>
            </w:pPr>
            <w:r w:rsidRPr="006B7924">
              <w:rPr>
                <w:rFonts w:ascii="Palatino Linotype" w:hAnsi="Palatino Linotype" w:cs="Arial"/>
                <w:color w:val="000000"/>
                <w:sz w:val="20"/>
              </w:rPr>
              <w:lastRenderedPageBreak/>
              <w:t>La decisión de aprobar, modificar o revocar la clasificación deberá de asentarse en un documento que registre la determinación a la que se llegue después de un análisis minucioso a partir de lo propuesto por el Titular del I.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307194" w:rsidRPr="006B7924" w14:paraId="5F2A6ED7" w14:textId="77777777" w:rsidTr="00BE2C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558D864F" w14:textId="77777777" w:rsidR="00307194" w:rsidRPr="006B7924" w:rsidRDefault="00307194" w:rsidP="00BE2CF3">
            <w:pPr>
              <w:tabs>
                <w:tab w:val="left" w:pos="284"/>
              </w:tabs>
              <w:spacing w:line="360" w:lineRule="auto"/>
              <w:rPr>
                <w:rFonts w:ascii="Palatino Linotype" w:hAnsi="Palatino Linotype"/>
                <w:b w:val="0"/>
                <w:sz w:val="20"/>
              </w:rPr>
            </w:pPr>
          </w:p>
          <w:p w14:paraId="316663EF" w14:textId="77777777" w:rsidR="00307194" w:rsidRPr="006B7924" w:rsidRDefault="00307194" w:rsidP="00BE2CF3">
            <w:pPr>
              <w:tabs>
                <w:tab w:val="left" w:pos="284"/>
              </w:tabs>
              <w:spacing w:line="360" w:lineRule="auto"/>
              <w:jc w:val="both"/>
              <w:rPr>
                <w:rFonts w:ascii="Palatino Linotype" w:hAnsi="Palatino Linotype"/>
                <w:bCs w:val="0"/>
                <w:sz w:val="20"/>
              </w:rPr>
            </w:pPr>
            <w:r w:rsidRPr="006B7924">
              <w:rPr>
                <w:rFonts w:ascii="Palatino Linotype" w:hAnsi="Palatino Linotype" w:cs="Arial"/>
                <w:color w:val="000000"/>
                <w:sz w:val="20"/>
              </w:rPr>
              <w:t xml:space="preserve">d) Requisitos de fondo del acuerdo de clasificación. </w:t>
            </w:r>
          </w:p>
        </w:tc>
        <w:tc>
          <w:tcPr>
            <w:tcW w:w="6667" w:type="dxa"/>
            <w:hideMark/>
          </w:tcPr>
          <w:p w14:paraId="40149C7E" w14:textId="77777777" w:rsidR="00307194" w:rsidRPr="006B7924" w:rsidRDefault="00307194" w:rsidP="00BE2CF3">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rPr>
            </w:pPr>
            <w:r w:rsidRPr="006B7924">
              <w:rPr>
                <w:rFonts w:ascii="Palatino Linotype" w:hAnsi="Palatino Linotype" w:cs="Arial"/>
                <w:color w:val="000000"/>
                <w:sz w:val="20"/>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RPr="006B7924">
              <w:rPr>
                <w:rFonts w:ascii="Palatino Linotype" w:hAnsi="Palatino Linotype" w:cs="Arial"/>
                <w:b/>
                <w:color w:val="000000"/>
                <w:sz w:val="20"/>
              </w:rPr>
              <w:t>Sujetos Obligados</w:t>
            </w:r>
            <w:r w:rsidRPr="006B7924">
              <w:rPr>
                <w:rFonts w:ascii="Palatino Linotype" w:hAnsi="Palatino Linotype" w:cs="Arial"/>
                <w:color w:val="000000"/>
                <w:sz w:val="20"/>
              </w:rPr>
              <w:t xml:space="preserve">, por lo que deberán fundar y motivar debidamente la clasificación. </w:t>
            </w:r>
          </w:p>
          <w:p w14:paraId="71C4715A" w14:textId="77777777" w:rsidR="00307194" w:rsidRPr="006B7924" w:rsidRDefault="00307194" w:rsidP="00BE2CF3">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rPr>
            </w:pPr>
            <w:r w:rsidRPr="006B7924">
              <w:rPr>
                <w:rFonts w:ascii="Palatino Linotype" w:hAnsi="Palatino Linotype" w:cs="Arial"/>
                <w:color w:val="000000"/>
                <w:sz w:val="20"/>
              </w:rPr>
              <w:t xml:space="preserve">De lo anterior, se desprende que para una correcta </w:t>
            </w:r>
            <w:r w:rsidRPr="006B7924">
              <w:rPr>
                <w:rFonts w:ascii="Palatino Linotype" w:hAnsi="Palatino Linotype" w:cs="Arial"/>
                <w:b/>
                <w:color w:val="000000"/>
                <w:sz w:val="20"/>
              </w:rPr>
              <w:t>clasificación total o parcial</w:t>
            </w:r>
            <w:r w:rsidRPr="006B7924">
              <w:rPr>
                <w:rFonts w:ascii="Palatino Linotype" w:hAnsi="Palatino Linotype" w:cs="Arial"/>
                <w:color w:val="000000"/>
                <w:sz w:val="20"/>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183D72E6" w14:textId="77777777" w:rsidR="00307194" w:rsidRPr="006B7924" w:rsidRDefault="00307194" w:rsidP="00BE2CF3">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rPr>
            </w:pPr>
            <w:r w:rsidRPr="006B7924">
              <w:rPr>
                <w:rFonts w:ascii="Palatino Linotype" w:hAnsi="Palatino Linotype" w:cs="Arial"/>
                <w:color w:val="000000"/>
                <w:sz w:val="20"/>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14:paraId="086D95EF" w14:textId="77777777" w:rsidR="00307194" w:rsidRPr="006B7924" w:rsidRDefault="00307194" w:rsidP="00BE2CF3">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rPr>
            </w:pPr>
            <w:r w:rsidRPr="006B7924">
              <w:rPr>
                <w:rFonts w:ascii="Palatino Linotype" w:hAnsi="Palatino Linotype" w:cs="Arial"/>
                <w:color w:val="000000"/>
                <w:sz w:val="20"/>
              </w:rPr>
              <w:lastRenderedPageBreak/>
              <w:t>En ese mismo sentido, el numeral trigésimo tercero fracción V de los Lineamientos Generales, precisa que para motivar la clasificación se deben acreditar las circunstancias de tiempo, modo y lugar.</w:t>
            </w:r>
          </w:p>
          <w:p w14:paraId="6F1DA406" w14:textId="77777777" w:rsidR="00307194" w:rsidRPr="006B7924" w:rsidRDefault="00307194" w:rsidP="00BE2CF3">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rPr>
            </w:pPr>
            <w:r w:rsidRPr="006B7924">
              <w:rPr>
                <w:rFonts w:ascii="Palatino Linotype" w:hAnsi="Palatino Linotype" w:cs="Arial"/>
                <w:color w:val="000000"/>
                <w:sz w:val="20"/>
              </w:rPr>
              <w:t xml:space="preserve">Ahora bien, </w:t>
            </w:r>
            <w:r w:rsidRPr="006B7924">
              <w:rPr>
                <w:rFonts w:ascii="Palatino Linotype" w:hAnsi="Palatino Linotype" w:cs="Arial"/>
                <w:b/>
                <w:color w:val="000000"/>
                <w:sz w:val="20"/>
                <w:u w:val="single"/>
              </w:rPr>
              <w:t>para cada caso además de fundar y motivar</w:t>
            </w:r>
            <w:r w:rsidRPr="006B7924">
              <w:rPr>
                <w:rFonts w:ascii="Palatino Linotype" w:hAnsi="Palatino Linotype" w:cs="Arial"/>
                <w:color w:val="000000"/>
                <w:sz w:val="20"/>
              </w:rPr>
              <w:t xml:space="preserve">, se debe identificar con claridad que datos contenidos en las documentales que son susceptibles de suprimirse, por ejemplo; </w:t>
            </w:r>
            <w:r w:rsidRPr="006B7924">
              <w:rPr>
                <w:rFonts w:ascii="Palatino Linotype" w:hAnsi="Palatino Linotype" w:cs="Arial"/>
                <w:color w:val="000000"/>
                <w:sz w:val="20"/>
                <w:lang w:val="es-ES"/>
              </w:rPr>
              <w:t>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307194" w:rsidRPr="006B7924" w14:paraId="3347D182" w14:textId="77777777" w:rsidTr="00BE2CF3">
        <w:tc>
          <w:tcPr>
            <w:cnfStyle w:val="001000000000" w:firstRow="0" w:lastRow="0" w:firstColumn="1" w:lastColumn="0" w:oddVBand="0" w:evenVBand="0" w:oddHBand="0" w:evenHBand="0" w:firstRowFirstColumn="0" w:firstRowLastColumn="0" w:lastRowFirstColumn="0" w:lastRowLastColumn="0"/>
            <w:tcW w:w="1838" w:type="dxa"/>
          </w:tcPr>
          <w:p w14:paraId="79EB2743" w14:textId="77777777" w:rsidR="00307194" w:rsidRPr="006B7924" w:rsidRDefault="00307194" w:rsidP="00BE2CF3">
            <w:pPr>
              <w:tabs>
                <w:tab w:val="left" w:pos="284"/>
              </w:tabs>
              <w:spacing w:line="360" w:lineRule="auto"/>
              <w:ind w:right="49"/>
              <w:jc w:val="both"/>
              <w:rPr>
                <w:rFonts w:ascii="Palatino Linotype" w:hAnsi="Palatino Linotype" w:cs="Arial"/>
                <w:bCs w:val="0"/>
                <w:sz w:val="20"/>
              </w:rPr>
            </w:pPr>
            <w:r w:rsidRPr="006B7924">
              <w:rPr>
                <w:rFonts w:ascii="Palatino Linotype" w:eastAsia="MS Gothic" w:hAnsi="Palatino Linotype" w:cs="Times New Roman"/>
                <w:sz w:val="20"/>
              </w:rPr>
              <w:lastRenderedPageBreak/>
              <w:t xml:space="preserve">e) Condiciones especiales de la clasificación de la información como confidencial. </w:t>
            </w:r>
          </w:p>
        </w:tc>
        <w:tc>
          <w:tcPr>
            <w:tcW w:w="6667" w:type="dxa"/>
            <w:hideMark/>
          </w:tcPr>
          <w:p w14:paraId="4D4E2A87" w14:textId="77777777" w:rsidR="00307194" w:rsidRPr="006B7924" w:rsidRDefault="00307194" w:rsidP="00BE2CF3">
            <w:pPr>
              <w:tabs>
                <w:tab w:val="left" w:pos="284"/>
              </w:tabs>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0"/>
              </w:rPr>
            </w:pPr>
            <w:r w:rsidRPr="006B7924">
              <w:rPr>
                <w:rFonts w:ascii="Palatino Linotype" w:hAnsi="Palatino Linotype" w:cs="Arial"/>
                <w:color w:val="000000"/>
                <w:sz w:val="20"/>
              </w:rPr>
              <w:t xml:space="preserve">Los artículos 148 y 120 de la Ley Estatal y de la Ley General, respectivamente, establecen que aun tratándose de datos personales, se podrán proporcionar, incluso sin solicitar el consentimiento de su titular. </w:t>
            </w:r>
          </w:p>
          <w:p w14:paraId="4AC25A2E" w14:textId="77777777" w:rsidR="00307194" w:rsidRPr="006B7924" w:rsidRDefault="00307194" w:rsidP="00BE2CF3">
            <w:pPr>
              <w:tabs>
                <w:tab w:val="left" w:pos="284"/>
              </w:tabs>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0"/>
              </w:rPr>
            </w:pPr>
            <w:r w:rsidRPr="006B7924">
              <w:rPr>
                <w:rFonts w:ascii="Palatino Linotype" w:hAnsi="Palatino Linotype" w:cs="Arial"/>
                <w:color w:val="000000"/>
                <w:sz w:val="20"/>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1D0A6816" w14:textId="77777777" w:rsidR="00307194" w:rsidRPr="006B7924" w:rsidRDefault="00307194" w:rsidP="00BE2CF3">
            <w:pPr>
              <w:tabs>
                <w:tab w:val="left" w:pos="284"/>
              </w:tabs>
              <w:spacing w:line="360" w:lineRule="auto"/>
              <w:cnfStyle w:val="000000000000" w:firstRow="0" w:lastRow="0" w:firstColumn="0" w:lastColumn="0" w:oddVBand="0" w:evenVBand="0" w:oddHBand="0" w:evenHBand="0" w:firstRowFirstColumn="0" w:firstRowLastColumn="0" w:lastRowFirstColumn="0" w:lastRowLastColumn="0"/>
              <w:rPr>
                <w:rFonts w:ascii="Palatino Linotype" w:hAnsi="Palatino Linotype"/>
                <w:sz w:val="20"/>
              </w:rPr>
            </w:pPr>
            <w:r w:rsidRPr="006B7924">
              <w:rPr>
                <w:rFonts w:ascii="Palatino Linotype" w:hAnsi="Palatino Linotype" w:cs="Arial"/>
                <w:color w:val="000000"/>
                <w:sz w:val="20"/>
              </w:rPr>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14:paraId="653D46EF" w14:textId="77777777" w:rsidR="00307194" w:rsidRPr="006B7924" w:rsidRDefault="00307194" w:rsidP="00307194">
      <w:pPr>
        <w:pStyle w:val="Prrafodelista"/>
        <w:tabs>
          <w:tab w:val="left" w:pos="284"/>
        </w:tabs>
        <w:ind w:left="0"/>
        <w:rPr>
          <w:rFonts w:ascii="Palatino Linotype" w:hAnsi="Palatino Linotype" w:cs="Arial"/>
          <w:color w:val="000000"/>
        </w:rPr>
      </w:pPr>
    </w:p>
    <w:p w14:paraId="1406C4E0" w14:textId="73896E24" w:rsidR="00F66BB5" w:rsidRPr="006B7924" w:rsidRDefault="00F66BB5" w:rsidP="00F66BB5">
      <w:pPr>
        <w:pStyle w:val="Prrafodelista"/>
        <w:numPr>
          <w:ilvl w:val="0"/>
          <w:numId w:val="1"/>
        </w:numPr>
        <w:tabs>
          <w:tab w:val="left" w:pos="284"/>
        </w:tabs>
        <w:spacing w:line="360" w:lineRule="auto"/>
        <w:jc w:val="both"/>
        <w:rPr>
          <w:rFonts w:ascii="Palatino Linotype" w:hAnsi="Palatino Linotype" w:cs="Arial"/>
          <w:color w:val="000000"/>
        </w:rPr>
      </w:pPr>
      <w:r w:rsidRPr="006B7924">
        <w:rPr>
          <w:rFonts w:ascii="Palatino Linotype" w:hAnsi="Palatino Linotype" w:cs="Arial"/>
        </w:rPr>
        <w:t>Si el servidor público incumple con estas formalidades y entrega la información sin proteger los datos personales incumple con lo que estipula las disposiciones legales establecidas, asimismo que si entrega un documento testado sin el debido acuerdo de clasificación.</w:t>
      </w:r>
      <w:r w:rsidR="00AC5BA4" w:rsidRPr="006B7924">
        <w:rPr>
          <w:rFonts w:ascii="Palatino Linotype" w:hAnsi="Palatino Linotype" w:cs="Arial"/>
        </w:rPr>
        <w:t xml:space="preserve"> </w:t>
      </w:r>
    </w:p>
    <w:p w14:paraId="43487948" w14:textId="77777777" w:rsidR="00BA619F" w:rsidRPr="006B7924" w:rsidRDefault="00BA619F" w:rsidP="00BA619F">
      <w:pPr>
        <w:pStyle w:val="Prrafodelista"/>
        <w:tabs>
          <w:tab w:val="left" w:pos="284"/>
        </w:tabs>
        <w:spacing w:line="360" w:lineRule="auto"/>
        <w:ind w:left="0"/>
        <w:jc w:val="both"/>
        <w:rPr>
          <w:rFonts w:ascii="Palatino Linotype" w:hAnsi="Palatino Linotype" w:cs="Arial"/>
          <w:color w:val="000000"/>
        </w:rPr>
      </w:pPr>
    </w:p>
    <w:p w14:paraId="278A67F8" w14:textId="338B0ED5" w:rsidR="001C4F63" w:rsidRPr="006B7924" w:rsidRDefault="001C4F63" w:rsidP="001C4F63">
      <w:pPr>
        <w:pStyle w:val="Prrafodelista"/>
        <w:numPr>
          <w:ilvl w:val="0"/>
          <w:numId w:val="1"/>
        </w:numPr>
        <w:spacing w:line="360" w:lineRule="auto"/>
        <w:jc w:val="both"/>
        <w:rPr>
          <w:rFonts w:ascii="Palatino Linotype" w:hAnsi="Palatino Linotype" w:cs="Arial"/>
        </w:rPr>
      </w:pPr>
      <w:r w:rsidRPr="006B7924">
        <w:rPr>
          <w:rFonts w:ascii="Palatino Linotype" w:eastAsia="Times New Roman" w:hAnsi="Palatino Linotype" w:cs="Arial"/>
          <w:color w:val="222222"/>
          <w:lang w:eastAsia="es-MX"/>
        </w:rPr>
        <w:lastRenderedPageBreak/>
        <w:t xml:space="preserve">Por lo anteriormente expuesto y fundado, este </w:t>
      </w:r>
      <w:r w:rsidRPr="006B7924">
        <w:rPr>
          <w:rFonts w:ascii="Palatino Linotype" w:eastAsia="Times New Roman" w:hAnsi="Palatino Linotype" w:cs="Arial"/>
          <w:b/>
          <w:bCs/>
          <w:color w:val="222222"/>
          <w:lang w:eastAsia="es-MX"/>
        </w:rPr>
        <w:t>ÓRGANO GARANTE</w:t>
      </w:r>
      <w:r w:rsidRPr="006B7924">
        <w:rPr>
          <w:rFonts w:ascii="Palatino Linotype" w:eastAsia="Times New Roman" w:hAnsi="Palatino Linotype" w:cs="Arial"/>
          <w:color w:val="222222"/>
          <w:lang w:eastAsia="es-MX"/>
        </w:rPr>
        <w:t xml:space="preserve"> emite los siguientes:</w:t>
      </w:r>
    </w:p>
    <w:p w14:paraId="18C7D92B" w14:textId="77777777" w:rsidR="009959DB" w:rsidRPr="006B7924" w:rsidRDefault="009959DB" w:rsidP="009959DB">
      <w:pPr>
        <w:pStyle w:val="Ttulo1"/>
        <w:spacing w:line="360" w:lineRule="auto"/>
        <w:jc w:val="center"/>
        <w:rPr>
          <w:b/>
          <w:color w:val="000000" w:themeColor="text1"/>
          <w:szCs w:val="24"/>
        </w:rPr>
      </w:pPr>
      <w:bookmarkStart w:id="39" w:name="_Toc495427547"/>
      <w:bookmarkStart w:id="40" w:name="_Toc497905366"/>
      <w:bookmarkStart w:id="41" w:name="_Toc87456497"/>
      <w:r w:rsidRPr="006B7924">
        <w:rPr>
          <w:b/>
          <w:color w:val="000000" w:themeColor="text1"/>
          <w:szCs w:val="24"/>
        </w:rPr>
        <w:t>R E S O L U T I V O S</w:t>
      </w:r>
      <w:bookmarkEnd w:id="24"/>
      <w:bookmarkEnd w:id="25"/>
      <w:bookmarkEnd w:id="39"/>
      <w:bookmarkEnd w:id="40"/>
      <w:bookmarkEnd w:id="41"/>
    </w:p>
    <w:p w14:paraId="5DF7248B" w14:textId="116EDD43" w:rsidR="00014006" w:rsidRPr="006B7924" w:rsidRDefault="00014006" w:rsidP="00014006">
      <w:pPr>
        <w:spacing w:line="360" w:lineRule="auto"/>
        <w:jc w:val="both"/>
        <w:rPr>
          <w:rFonts w:ascii="Palatino Linotype" w:eastAsia="Times New Roman" w:hAnsi="Palatino Linotype" w:cs="Times New Roman"/>
        </w:rPr>
      </w:pPr>
      <w:r w:rsidRPr="006B7924">
        <w:rPr>
          <w:rFonts w:ascii="Palatino Linotype" w:eastAsia="Times New Roman" w:hAnsi="Palatino Linotype" w:cs="Arial"/>
          <w:b/>
        </w:rPr>
        <w:t>PRIMERO.</w:t>
      </w:r>
      <w:r w:rsidRPr="006B7924">
        <w:rPr>
          <w:rFonts w:ascii="Palatino Linotype" w:eastAsia="Times New Roman" w:hAnsi="Palatino Linotype" w:cs="Arial"/>
          <w:b/>
          <w:sz w:val="28"/>
        </w:rPr>
        <w:t xml:space="preserve"> </w:t>
      </w:r>
      <w:r w:rsidRPr="006B7924">
        <w:rPr>
          <w:rFonts w:ascii="Palatino Linotype" w:eastAsia="Times New Roman" w:hAnsi="Palatino Linotype" w:cs="Arial"/>
        </w:rPr>
        <w:t xml:space="preserve">Resultan </w:t>
      </w:r>
      <w:r w:rsidR="005A1464" w:rsidRPr="006B7924">
        <w:rPr>
          <w:rFonts w:ascii="Palatino Linotype" w:eastAsia="Times New Roman" w:hAnsi="Palatino Linotype" w:cs="Arial"/>
        </w:rPr>
        <w:t xml:space="preserve">parcialmente </w:t>
      </w:r>
      <w:r w:rsidR="00B87705" w:rsidRPr="006B7924">
        <w:rPr>
          <w:rFonts w:ascii="Palatino Linotype" w:eastAsia="Times New Roman" w:hAnsi="Palatino Linotype" w:cs="Arial"/>
        </w:rPr>
        <w:t>fundadas</w:t>
      </w:r>
      <w:r w:rsidRPr="006B7924">
        <w:rPr>
          <w:rFonts w:ascii="Palatino Linotype" w:eastAsia="Times New Roman" w:hAnsi="Palatino Linotype" w:cs="Arial"/>
        </w:rPr>
        <w:t xml:space="preserve"> las</w:t>
      </w:r>
      <w:r w:rsidRPr="006B7924">
        <w:rPr>
          <w:rFonts w:ascii="Palatino Linotype" w:eastAsia="Times New Roman" w:hAnsi="Palatino Linotype" w:cs="Arial"/>
          <w:b/>
        </w:rPr>
        <w:t xml:space="preserve"> </w:t>
      </w:r>
      <w:r w:rsidRPr="006B7924">
        <w:rPr>
          <w:rFonts w:ascii="Palatino Linotype" w:eastAsia="Times New Roman" w:hAnsi="Palatino Linotype" w:cs="Arial"/>
          <w:lang w:val="es-ES"/>
        </w:rPr>
        <w:t xml:space="preserve">razones o motivos de inconformidad hechos valer </w:t>
      </w:r>
      <w:r w:rsidRPr="006B7924">
        <w:rPr>
          <w:rFonts w:ascii="Palatino Linotype" w:eastAsia="Calibri" w:hAnsi="Palatino Linotype" w:cs="Arial"/>
          <w:lang w:val="es-ES"/>
        </w:rPr>
        <w:t xml:space="preserve">en el recurso de revisión </w:t>
      </w:r>
      <w:r w:rsidR="00F24E6A" w:rsidRPr="006B7924">
        <w:rPr>
          <w:rFonts w:ascii="Palatino Linotype" w:hAnsi="Palatino Linotype"/>
          <w:b/>
          <w:szCs w:val="22"/>
        </w:rPr>
        <w:t>08698/INFOEM/IP/RR/2022</w:t>
      </w:r>
      <w:r w:rsidRPr="006B7924">
        <w:rPr>
          <w:rFonts w:ascii="Palatino Linotype" w:eastAsia="Times New Roman" w:hAnsi="Palatino Linotype" w:cs="Times New Roman"/>
          <w:b/>
          <w:sz w:val="32"/>
          <w:szCs w:val="28"/>
        </w:rPr>
        <w:t xml:space="preserve"> </w:t>
      </w:r>
      <w:r w:rsidRPr="006B7924">
        <w:rPr>
          <w:rFonts w:ascii="Palatino Linotype" w:eastAsia="Times New Roman" w:hAnsi="Palatino Linotype" w:cs="Times New Roman"/>
        </w:rPr>
        <w:t>en términos de los</w:t>
      </w:r>
      <w:r w:rsidRPr="006B7924">
        <w:rPr>
          <w:rFonts w:ascii="Palatino Linotype" w:eastAsia="Times New Roman" w:hAnsi="Palatino Linotype" w:cs="Times New Roman"/>
          <w:b/>
          <w:bCs/>
        </w:rPr>
        <w:t xml:space="preserve"> Considerandos</w:t>
      </w:r>
      <w:r w:rsidRPr="006B7924">
        <w:rPr>
          <w:rFonts w:ascii="Palatino Linotype" w:eastAsia="Times New Roman" w:hAnsi="Palatino Linotype" w:cs="Times New Roman"/>
        </w:rPr>
        <w:t xml:space="preserve"> </w:t>
      </w:r>
      <w:r w:rsidRPr="006B7924">
        <w:rPr>
          <w:rFonts w:ascii="Palatino Linotype" w:eastAsia="Times New Roman" w:hAnsi="Palatino Linotype" w:cs="Times New Roman"/>
          <w:b/>
        </w:rPr>
        <w:t>CUARTO y QUINTO</w:t>
      </w:r>
      <w:r w:rsidRPr="006B7924">
        <w:rPr>
          <w:rFonts w:ascii="Palatino Linotype" w:eastAsia="Times New Roman" w:hAnsi="Palatino Linotype" w:cs="Times New Roman"/>
        </w:rPr>
        <w:t xml:space="preserve"> de la presente resolución.</w:t>
      </w:r>
    </w:p>
    <w:p w14:paraId="6D41C51B" w14:textId="77777777" w:rsidR="00014006" w:rsidRPr="006B7924" w:rsidRDefault="00014006" w:rsidP="00014006">
      <w:pPr>
        <w:spacing w:line="360" w:lineRule="auto"/>
        <w:contextualSpacing/>
        <w:jc w:val="both"/>
        <w:rPr>
          <w:rFonts w:ascii="Palatino Linotype" w:eastAsia="Calibri" w:hAnsi="Palatino Linotype" w:cs="Arial"/>
          <w:b/>
          <w:bCs/>
          <w:lang w:val="es-ES"/>
        </w:rPr>
      </w:pPr>
    </w:p>
    <w:p w14:paraId="0F338A22" w14:textId="0C4B2404" w:rsidR="00014006" w:rsidRPr="006B7924" w:rsidRDefault="00014006" w:rsidP="00014006">
      <w:pPr>
        <w:pStyle w:val="Sinespaciado"/>
        <w:spacing w:line="360" w:lineRule="auto"/>
        <w:jc w:val="both"/>
        <w:rPr>
          <w:rFonts w:ascii="Palatino Linotype" w:eastAsia="Calibri" w:hAnsi="Palatino Linotype" w:cs="Arial"/>
          <w:bCs/>
          <w:lang w:val="es-ES"/>
        </w:rPr>
      </w:pPr>
      <w:r w:rsidRPr="006B7924">
        <w:rPr>
          <w:rFonts w:ascii="Palatino Linotype" w:eastAsia="Calibri" w:hAnsi="Palatino Linotype" w:cs="Arial"/>
          <w:b/>
          <w:bCs/>
          <w:lang w:val="es-ES"/>
        </w:rPr>
        <w:t xml:space="preserve">SEGUNDO. Se </w:t>
      </w:r>
      <w:r w:rsidR="005A1464" w:rsidRPr="006B7924">
        <w:rPr>
          <w:rFonts w:ascii="Palatino Linotype" w:eastAsia="Calibri" w:hAnsi="Palatino Linotype" w:cs="Arial"/>
          <w:b/>
          <w:bCs/>
          <w:lang w:val="es-ES"/>
        </w:rPr>
        <w:t>MODIFICA</w:t>
      </w:r>
      <w:r w:rsidRPr="006B7924">
        <w:rPr>
          <w:rFonts w:ascii="Palatino Linotype" w:eastAsia="Calibri" w:hAnsi="Palatino Linotype" w:cs="Arial"/>
          <w:b/>
          <w:bCs/>
          <w:lang w:val="es-ES"/>
        </w:rPr>
        <w:t xml:space="preserve"> </w:t>
      </w:r>
      <w:r w:rsidRPr="006B7924">
        <w:rPr>
          <w:rFonts w:ascii="Palatino Linotype" w:eastAsia="Calibri" w:hAnsi="Palatino Linotype" w:cs="Arial"/>
          <w:bCs/>
          <w:lang w:val="es-ES"/>
        </w:rPr>
        <w:t>la respuesta emitida por</w:t>
      </w:r>
      <w:r w:rsidRPr="006B7924">
        <w:rPr>
          <w:rFonts w:ascii="Palatino Linotype" w:eastAsia="Calibri" w:hAnsi="Palatino Linotype" w:cs="Arial"/>
          <w:b/>
          <w:bCs/>
          <w:lang w:val="es-ES"/>
        </w:rPr>
        <w:t xml:space="preserve"> </w:t>
      </w:r>
      <w:r w:rsidR="00B16954" w:rsidRPr="006B7924">
        <w:rPr>
          <w:rFonts w:ascii="Palatino Linotype" w:eastAsia="Calibri" w:hAnsi="Palatino Linotype" w:cs="Arial"/>
          <w:b/>
          <w:bCs/>
          <w:lang w:val="es-ES"/>
        </w:rPr>
        <w:t xml:space="preserve">el </w:t>
      </w:r>
      <w:r w:rsidR="00F24E6A" w:rsidRPr="006B7924">
        <w:rPr>
          <w:rFonts w:ascii="Palatino Linotype" w:eastAsia="Calibri" w:hAnsi="Palatino Linotype" w:cs="Arial"/>
          <w:b/>
          <w:bCs/>
          <w:lang w:val="es-ES"/>
        </w:rPr>
        <w:t>Ayuntamiento de Chimalhuacán</w:t>
      </w:r>
      <w:r w:rsidRPr="006B7924">
        <w:rPr>
          <w:rFonts w:ascii="Palatino Linotype" w:hAnsi="Palatino Linotype"/>
          <w:b/>
          <w:bCs/>
          <w:color w:val="000000"/>
          <w:szCs w:val="22"/>
        </w:rPr>
        <w:t xml:space="preserve"> </w:t>
      </w:r>
      <w:r w:rsidRPr="006B7924">
        <w:rPr>
          <w:rFonts w:ascii="Palatino Linotype" w:eastAsia="Calibri" w:hAnsi="Palatino Linotype" w:cs="Arial"/>
          <w:bCs/>
          <w:lang w:val="es-ES"/>
        </w:rPr>
        <w:t>y se</w:t>
      </w:r>
      <w:r w:rsidRPr="006B7924">
        <w:rPr>
          <w:rFonts w:ascii="Palatino Linotype" w:eastAsia="Calibri" w:hAnsi="Palatino Linotype" w:cs="Arial"/>
          <w:b/>
          <w:bCs/>
          <w:lang w:val="es-ES"/>
        </w:rPr>
        <w:t xml:space="preserve"> ORDENA </w:t>
      </w:r>
      <w:r w:rsidRPr="006B7924">
        <w:rPr>
          <w:rFonts w:ascii="Palatino Linotype" w:eastAsia="Calibri" w:hAnsi="Palatino Linotype" w:cs="Arial"/>
          <w:bCs/>
          <w:lang w:val="es-ES"/>
        </w:rPr>
        <w:t xml:space="preserve">entregar vía </w:t>
      </w:r>
      <w:r w:rsidRPr="006B7924">
        <w:rPr>
          <w:rFonts w:ascii="Palatino Linotype" w:eastAsia="Calibri" w:hAnsi="Palatino Linotype" w:cs="Arial"/>
          <w:b/>
          <w:bCs/>
          <w:lang w:val="es-ES"/>
        </w:rPr>
        <w:t>Sistema de Acceso a la Información Mexiquense (SAIMEX</w:t>
      </w:r>
      <w:r w:rsidR="0016383D" w:rsidRPr="006B7924">
        <w:rPr>
          <w:rFonts w:ascii="Palatino Linotype" w:eastAsia="Calibri" w:hAnsi="Palatino Linotype" w:cs="Arial"/>
          <w:b/>
          <w:bCs/>
          <w:lang w:val="es-ES"/>
        </w:rPr>
        <w:t>,</w:t>
      </w:r>
      <w:r w:rsidRPr="006B7924">
        <w:rPr>
          <w:rFonts w:ascii="Palatino Linotype" w:eastAsia="Calibri" w:hAnsi="Palatino Linotype" w:cs="Arial"/>
          <w:lang w:val="es-ES"/>
        </w:rPr>
        <w:t xml:space="preserve"> </w:t>
      </w:r>
      <w:r w:rsidR="00EA50A9" w:rsidRPr="006B7924">
        <w:rPr>
          <w:rFonts w:ascii="Palatino Linotype" w:eastAsia="Calibri" w:hAnsi="Palatino Linotype" w:cs="Arial"/>
          <w:lang w:val="es-ES"/>
        </w:rPr>
        <w:t xml:space="preserve">de ser el caso </w:t>
      </w:r>
      <w:r w:rsidR="00396F3B" w:rsidRPr="006B7924">
        <w:rPr>
          <w:rFonts w:ascii="Palatino Linotype" w:eastAsia="Calibri" w:hAnsi="Palatino Linotype" w:cs="Arial"/>
          <w:lang w:val="es-ES"/>
        </w:rPr>
        <w:t xml:space="preserve">en versión pública, </w:t>
      </w:r>
      <w:r w:rsidR="00AF5DAA" w:rsidRPr="006B7924">
        <w:rPr>
          <w:rFonts w:ascii="Palatino Linotype" w:eastAsia="Calibri" w:hAnsi="Palatino Linotype" w:cs="Arial"/>
          <w:lang w:val="es-ES"/>
        </w:rPr>
        <w:t>la</w:t>
      </w:r>
      <w:r w:rsidRPr="006B7924">
        <w:rPr>
          <w:rFonts w:ascii="Palatino Linotype" w:eastAsia="Calibri" w:hAnsi="Palatino Linotype" w:cs="Arial"/>
          <w:bCs/>
          <w:lang w:val="es-ES"/>
        </w:rPr>
        <w:t xml:space="preserve"> siguiente información:</w:t>
      </w:r>
    </w:p>
    <w:p w14:paraId="2E227B13" w14:textId="77777777" w:rsidR="007469DE" w:rsidRPr="006B7924" w:rsidRDefault="007469DE" w:rsidP="007469DE">
      <w:pPr>
        <w:spacing w:line="360" w:lineRule="auto"/>
        <w:ind w:right="-93"/>
        <w:jc w:val="both"/>
        <w:rPr>
          <w:rFonts w:ascii="Palatino Linotype" w:hAnsi="Palatino Linotype" w:cs="Tahoma"/>
          <w:sz w:val="22"/>
          <w:szCs w:val="22"/>
          <w:lang w:val="es-ES"/>
        </w:rPr>
      </w:pPr>
    </w:p>
    <w:p w14:paraId="4A5FEA05" w14:textId="77777777" w:rsidR="007D033D" w:rsidRPr="006B7924" w:rsidRDefault="007D033D" w:rsidP="00EA50A9">
      <w:pPr>
        <w:pStyle w:val="Prrafodelista"/>
        <w:numPr>
          <w:ilvl w:val="0"/>
          <w:numId w:val="19"/>
        </w:numPr>
        <w:spacing w:line="360" w:lineRule="auto"/>
        <w:jc w:val="both"/>
        <w:rPr>
          <w:rFonts w:ascii="Palatino Linotype" w:eastAsia="Palatino Linotype" w:hAnsi="Palatino Linotype" w:cs="Palatino Linotype"/>
          <w:b/>
        </w:rPr>
      </w:pPr>
      <w:r w:rsidRPr="006B7924">
        <w:rPr>
          <w:rFonts w:ascii="Palatino Linotype" w:hAnsi="Palatino Linotype"/>
          <w:b/>
          <w:color w:val="000000"/>
          <w:szCs w:val="22"/>
        </w:rPr>
        <w:t>Póliza de cheques del uno (1) de enero al veintiocho (28) de febrero de dos mil veintidós;</w:t>
      </w:r>
    </w:p>
    <w:p w14:paraId="5A231BCC" w14:textId="68CB7496" w:rsidR="007D033D" w:rsidRPr="006B7924" w:rsidRDefault="007D033D" w:rsidP="00EA50A9">
      <w:pPr>
        <w:pStyle w:val="Prrafodelista"/>
        <w:numPr>
          <w:ilvl w:val="0"/>
          <w:numId w:val="19"/>
        </w:numPr>
        <w:spacing w:line="360" w:lineRule="auto"/>
        <w:jc w:val="both"/>
        <w:rPr>
          <w:rFonts w:ascii="Palatino Linotype" w:eastAsia="Palatino Linotype" w:hAnsi="Palatino Linotype" w:cs="Palatino Linotype"/>
          <w:b/>
        </w:rPr>
      </w:pPr>
      <w:r w:rsidRPr="006B7924">
        <w:rPr>
          <w:rFonts w:ascii="Palatino Linotype" w:hAnsi="Palatino Linotype"/>
          <w:b/>
          <w:color w:val="000000"/>
          <w:szCs w:val="22"/>
        </w:rPr>
        <w:t>Cheques emitidos por el Sujeto Obligado donde se aprecie el número de cheque, concepto y cantidad, del uno (1) de enero al veintiocho (28) de marzo de dos mil veintidós;</w:t>
      </w:r>
    </w:p>
    <w:p w14:paraId="604480CC" w14:textId="6C4E75F8" w:rsidR="007D033D" w:rsidRPr="006B7924" w:rsidRDefault="007D033D" w:rsidP="00EA50A9">
      <w:pPr>
        <w:pStyle w:val="Prrafodelista"/>
        <w:numPr>
          <w:ilvl w:val="0"/>
          <w:numId w:val="19"/>
        </w:numPr>
        <w:spacing w:line="360" w:lineRule="auto"/>
        <w:jc w:val="both"/>
        <w:rPr>
          <w:rFonts w:ascii="Palatino Linotype" w:eastAsia="Palatino Linotype" w:hAnsi="Palatino Linotype" w:cs="Palatino Linotype"/>
          <w:b/>
        </w:rPr>
      </w:pPr>
      <w:r w:rsidRPr="006B7924">
        <w:rPr>
          <w:rFonts w:ascii="Palatino Linotype" w:hAnsi="Palatino Linotype"/>
          <w:b/>
          <w:color w:val="000000"/>
          <w:szCs w:val="22"/>
        </w:rPr>
        <w:t>Acuerdo emitido por el Comité de Transparencia mediante el cual se declare la incompetencia para contar con la información relativa a costo mensual y facturas por concepto de gasolina, alimentos y hospedaje del Presidente del Sistema Municipal para el Desarrollo Integral de la Familia de Chimalhuacán.</w:t>
      </w:r>
    </w:p>
    <w:p w14:paraId="3D523B99" w14:textId="77777777" w:rsidR="00EA50A9" w:rsidRPr="006B7924" w:rsidRDefault="00EA50A9" w:rsidP="00EA50A9">
      <w:pPr>
        <w:pStyle w:val="Prrafodelista"/>
        <w:spacing w:line="360" w:lineRule="auto"/>
        <w:ind w:left="426"/>
        <w:jc w:val="both"/>
        <w:rPr>
          <w:rFonts w:ascii="Palatino Linotype" w:eastAsia="Palatino Linotype" w:hAnsi="Palatino Linotype" w:cs="Palatino Linotype"/>
          <w:b/>
        </w:rPr>
      </w:pPr>
    </w:p>
    <w:p w14:paraId="30F8127D" w14:textId="4346849E" w:rsidR="00D27CBD" w:rsidRPr="006B7924" w:rsidRDefault="00396F3B" w:rsidP="00396F3B">
      <w:pPr>
        <w:spacing w:line="360" w:lineRule="auto"/>
        <w:jc w:val="both"/>
        <w:rPr>
          <w:rFonts w:ascii="Palatino Linotype" w:eastAsia="Calibri" w:hAnsi="Palatino Linotype" w:cs="Arial"/>
        </w:rPr>
      </w:pPr>
      <w:r w:rsidRPr="006B7924">
        <w:rPr>
          <w:rFonts w:ascii="Palatino Linotype" w:eastAsia="Calibri" w:hAnsi="Palatino Linotype" w:cs="Arial"/>
        </w:rPr>
        <w:t xml:space="preserve">Para efectos de lo anterior se deberá emitir el Acuerdo del Comité de Transparencia en términos de los artículos 49 fracción VIII y 132 fracción II de la Ley de </w:t>
      </w:r>
      <w:r w:rsidRPr="006B7924">
        <w:rPr>
          <w:rFonts w:ascii="Palatino Linotype" w:eastAsia="Calibri" w:hAnsi="Palatino Linotype" w:cs="Arial"/>
        </w:rPr>
        <w:lastRenderedPageBreak/>
        <w:t>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 la parte recurrente.</w:t>
      </w:r>
    </w:p>
    <w:p w14:paraId="035A697C" w14:textId="77777777" w:rsidR="00D27CBD" w:rsidRPr="006B7924" w:rsidRDefault="00D27CBD" w:rsidP="00396F3B">
      <w:pPr>
        <w:spacing w:line="360" w:lineRule="auto"/>
        <w:jc w:val="both"/>
        <w:rPr>
          <w:rFonts w:ascii="Palatino Linotype" w:eastAsia="Calibri" w:hAnsi="Palatino Linotype" w:cs="Arial"/>
        </w:rPr>
      </w:pPr>
    </w:p>
    <w:p w14:paraId="4CA3832E" w14:textId="77777777" w:rsidR="00014006" w:rsidRPr="006B7924" w:rsidRDefault="00014006" w:rsidP="00014006">
      <w:pPr>
        <w:tabs>
          <w:tab w:val="left" w:pos="8080"/>
        </w:tabs>
        <w:spacing w:line="360" w:lineRule="auto"/>
        <w:ind w:right="49"/>
        <w:contextualSpacing/>
        <w:jc w:val="both"/>
        <w:rPr>
          <w:rFonts w:ascii="Palatino Linotype" w:eastAsia="Palatino Linotype" w:hAnsi="Palatino Linotype" w:cs="Palatino Linotype"/>
          <w:b/>
        </w:rPr>
      </w:pPr>
      <w:r w:rsidRPr="006B7924">
        <w:rPr>
          <w:rFonts w:ascii="Palatino Linotype" w:eastAsia="Palatino Linotype" w:hAnsi="Palatino Linotype" w:cs="Palatino Linotype"/>
          <w:b/>
        </w:rPr>
        <w:t xml:space="preserve">TERCERO. Notifíquese </w:t>
      </w:r>
      <w:r w:rsidRPr="006B7924">
        <w:rPr>
          <w:rFonts w:ascii="Palatino Linotype" w:eastAsia="Palatino Linotype" w:hAnsi="Palatino Linotype" w:cs="Palatino Linotype"/>
        </w:rPr>
        <w:t xml:space="preserve">al Titular de la Unidad de Transparencia del </w:t>
      </w:r>
      <w:r w:rsidRPr="006B7924">
        <w:rPr>
          <w:rFonts w:ascii="Palatino Linotype" w:eastAsia="Palatino Linotype" w:hAnsi="Palatino Linotype" w:cs="Palatino Linotype"/>
          <w:b/>
        </w:rPr>
        <w:t>SUJETO OBLIGADO</w:t>
      </w:r>
      <w:r w:rsidRPr="006B7924">
        <w:rPr>
          <w:rFonts w:ascii="Palatino Linotype" w:eastAsia="Palatino Linotype" w:hAnsi="Palatino Linotype" w:cs="Palatino Linotype"/>
        </w:rPr>
        <w:t xml:space="preserve">, para que conforme a los artículos 186 último párrafo, 189 párrafo segundo y 199 de la Ley de Transparencia y Acceso a la Información Pública del Estado de México y Municipios, </w:t>
      </w:r>
      <w:r w:rsidRPr="006B7924">
        <w:rPr>
          <w:rFonts w:ascii="Palatino Linotype" w:hAnsi="Palatino Linotype"/>
          <w:color w:val="222222"/>
          <w:shd w:val="clear" w:color="auto" w:fill="FFFFFF"/>
        </w:rPr>
        <w:t>vigente, dé cumplimiento a lo ordenado dentro del plazo de diez días hábiles, debiendo rendir a este Instituto el informe de cumplimiento de la resolución en un plazo de tres días hábiles posteriores.</w:t>
      </w:r>
    </w:p>
    <w:p w14:paraId="37EC6523" w14:textId="77777777" w:rsidR="00014006" w:rsidRPr="006B7924" w:rsidRDefault="00014006" w:rsidP="00014006">
      <w:pPr>
        <w:pStyle w:val="Sinespaciado"/>
        <w:spacing w:line="360" w:lineRule="auto"/>
        <w:jc w:val="both"/>
        <w:rPr>
          <w:rFonts w:ascii="Palatino Linotype" w:eastAsia="Times New Roman" w:hAnsi="Palatino Linotype" w:cs="Arial"/>
          <w:b/>
        </w:rPr>
      </w:pPr>
    </w:p>
    <w:p w14:paraId="02F0B900" w14:textId="77777777" w:rsidR="00014006" w:rsidRPr="006B7924" w:rsidRDefault="00014006" w:rsidP="00014006">
      <w:pPr>
        <w:spacing w:line="360" w:lineRule="auto"/>
        <w:jc w:val="both"/>
        <w:rPr>
          <w:rFonts w:ascii="Palatino Linotype" w:eastAsia="Calibri" w:hAnsi="Palatino Linotype" w:cs="Arial"/>
          <w:bCs/>
        </w:rPr>
      </w:pPr>
      <w:r w:rsidRPr="006B7924">
        <w:rPr>
          <w:rFonts w:ascii="Palatino Linotype" w:hAnsi="Palatino Linotype" w:cs="Arial"/>
          <w:b/>
        </w:rPr>
        <w:t xml:space="preserve">CUARTO. </w:t>
      </w:r>
      <w:r w:rsidRPr="006B7924">
        <w:rPr>
          <w:rFonts w:ascii="Palatino Linotype" w:eastAsia="Calibri" w:hAnsi="Palatino Linotype" w:cs="Arial"/>
          <w:bCs/>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67F5DAD6" w14:textId="77777777" w:rsidR="00014006" w:rsidRPr="006B7924" w:rsidRDefault="00014006" w:rsidP="00014006">
      <w:pPr>
        <w:pStyle w:val="Sinespaciado"/>
        <w:spacing w:line="360" w:lineRule="auto"/>
        <w:jc w:val="both"/>
        <w:rPr>
          <w:rFonts w:ascii="Palatino Linotype" w:eastAsia="Times New Roman" w:hAnsi="Palatino Linotype" w:cs="Arial"/>
          <w:b/>
        </w:rPr>
      </w:pPr>
    </w:p>
    <w:p w14:paraId="5DD93988" w14:textId="21ED919D" w:rsidR="00014006" w:rsidRPr="006B7924" w:rsidRDefault="00014006" w:rsidP="00014006">
      <w:pPr>
        <w:pStyle w:val="Sinespaciado"/>
        <w:spacing w:line="360" w:lineRule="auto"/>
        <w:jc w:val="both"/>
        <w:rPr>
          <w:rFonts w:ascii="Palatino Linotype" w:eastAsia="Times New Roman" w:hAnsi="Palatino Linotype" w:cs="Times New Roman"/>
          <w:color w:val="222222"/>
          <w:lang w:val="es-ES" w:eastAsia="es-MX"/>
        </w:rPr>
      </w:pPr>
      <w:r w:rsidRPr="006B7924">
        <w:rPr>
          <w:rFonts w:ascii="Palatino Linotype" w:eastAsia="Times New Roman" w:hAnsi="Palatino Linotype" w:cs="Arial"/>
          <w:b/>
        </w:rPr>
        <w:t xml:space="preserve">QUINTO. </w:t>
      </w:r>
      <w:r w:rsidRPr="006B7924">
        <w:rPr>
          <w:rFonts w:ascii="Palatino Linotype" w:eastAsia="Times New Roman" w:hAnsi="Palatino Linotype" w:cs="Times New Roman"/>
          <w:b/>
          <w:bCs/>
          <w:color w:val="222222"/>
          <w:lang w:val="es-ES"/>
        </w:rPr>
        <w:t xml:space="preserve">Notifíquese </w:t>
      </w:r>
      <w:r w:rsidRPr="006B7924">
        <w:rPr>
          <w:rFonts w:ascii="Palatino Linotype" w:eastAsia="Times New Roman" w:hAnsi="Palatino Linotype" w:cs="Times New Roman"/>
          <w:bCs/>
          <w:color w:val="222222"/>
          <w:lang w:val="es-ES"/>
        </w:rPr>
        <w:t xml:space="preserve">al </w:t>
      </w:r>
      <w:r w:rsidRPr="006B7924">
        <w:rPr>
          <w:rFonts w:ascii="Palatino Linotype" w:eastAsia="Times New Roman" w:hAnsi="Palatino Linotype" w:cs="Times New Roman"/>
          <w:b/>
          <w:color w:val="222222"/>
          <w:lang w:val="es-ES"/>
        </w:rPr>
        <w:t>RECURRENTE</w:t>
      </w:r>
      <w:r w:rsidRPr="006B7924">
        <w:rPr>
          <w:rFonts w:ascii="Palatino Linotype" w:eastAsia="Times New Roman" w:hAnsi="Palatino Linotype" w:cs="Times New Roman"/>
          <w:color w:val="222222"/>
          <w:lang w:val="es-ES" w:eastAsia="es-MX"/>
        </w:rPr>
        <w:t xml:space="preserve"> la presente resolución vía SAIMEX</w:t>
      </w:r>
      <w:r w:rsidR="007415F9" w:rsidRPr="006B7924">
        <w:rPr>
          <w:rFonts w:ascii="Palatino Linotype" w:eastAsia="Times New Roman" w:hAnsi="Palatino Linotype" w:cs="Times New Roman"/>
          <w:color w:val="222222"/>
          <w:lang w:val="es-ES" w:eastAsia="es-MX"/>
        </w:rPr>
        <w:t>.</w:t>
      </w:r>
    </w:p>
    <w:p w14:paraId="7180F590" w14:textId="77777777" w:rsidR="00014006" w:rsidRPr="006B7924" w:rsidRDefault="00014006" w:rsidP="00014006">
      <w:pPr>
        <w:pStyle w:val="Sinespaciado"/>
        <w:spacing w:line="360" w:lineRule="auto"/>
        <w:jc w:val="both"/>
        <w:rPr>
          <w:rFonts w:ascii="Palatino Linotype" w:eastAsia="Times New Roman" w:hAnsi="Palatino Linotype" w:cs="Times New Roman"/>
          <w:color w:val="222222"/>
          <w:lang w:val="es-ES" w:eastAsia="es-MX"/>
        </w:rPr>
      </w:pPr>
    </w:p>
    <w:p w14:paraId="4482E975" w14:textId="2744D9B9" w:rsidR="00930741" w:rsidRPr="006B7924" w:rsidRDefault="00014006" w:rsidP="00930741">
      <w:pPr>
        <w:pStyle w:val="Sinespaciado"/>
        <w:spacing w:line="360" w:lineRule="auto"/>
        <w:jc w:val="both"/>
        <w:rPr>
          <w:rFonts w:ascii="Palatino Linotype" w:hAnsi="Palatino Linotype"/>
          <w:color w:val="222222"/>
          <w:shd w:val="clear" w:color="auto" w:fill="FFFFFF"/>
          <w:lang w:val="es-ES"/>
        </w:rPr>
      </w:pPr>
      <w:r w:rsidRPr="006B7924">
        <w:rPr>
          <w:rFonts w:ascii="Palatino Linotype" w:hAnsi="Palatino Linotype"/>
          <w:b/>
        </w:rPr>
        <w:t>SEXTO.</w:t>
      </w:r>
      <w:r w:rsidRPr="006B7924">
        <w:rPr>
          <w:rFonts w:ascii="Palatino Linotype" w:eastAsia="Times New Roman" w:hAnsi="Palatino Linotype" w:cs="Times New Roman"/>
          <w:color w:val="222222"/>
          <w:lang w:val="es-ES" w:eastAsia="es-MX"/>
        </w:rPr>
        <w:t xml:space="preserve"> Se hace del conocimiento del </w:t>
      </w:r>
      <w:r w:rsidRPr="006B7924">
        <w:rPr>
          <w:rFonts w:ascii="Palatino Linotype" w:eastAsia="Times New Roman" w:hAnsi="Palatino Linotype" w:cs="Times New Roman"/>
          <w:b/>
          <w:bCs/>
          <w:color w:val="222222"/>
          <w:lang w:val="es-ES" w:eastAsia="es-MX"/>
        </w:rPr>
        <w:t>RECURRENTE</w:t>
      </w:r>
      <w:r w:rsidRPr="006B7924">
        <w:rPr>
          <w:rFonts w:ascii="Palatino Linotype" w:eastAsia="Times New Roman" w:hAnsi="Palatino Linotype" w:cs="Times New Roman"/>
          <w:color w:val="222222"/>
          <w:lang w:eastAsia="es-MX"/>
        </w:rPr>
        <w:t xml:space="preserve"> que,</w:t>
      </w:r>
      <w:r w:rsidRPr="006B7924">
        <w:rPr>
          <w:rFonts w:ascii="Palatino Linotype" w:eastAsia="Times New Roman" w:hAnsi="Palatino Linotype" w:cs="Arial"/>
          <w:b/>
          <w:lang w:val="es-ES"/>
        </w:rPr>
        <w:t xml:space="preserve"> </w:t>
      </w:r>
      <w:r w:rsidRPr="006B7924">
        <w:rPr>
          <w:rFonts w:ascii="Palatino Linotype" w:eastAsia="Times New Roman" w:hAnsi="Palatino Linotype" w:cs="Times New Roman"/>
          <w:color w:val="222222"/>
          <w:lang w:val="es-ES" w:eastAsia="es-MX"/>
        </w:rPr>
        <w:t>de conformidad con lo establecido en el artículo 196 de la Ley de Transparencia y Acceso a la Información Pública del Estado de México y Municipios,</w:t>
      </w:r>
      <w:r w:rsidR="00930741" w:rsidRPr="006B7924">
        <w:rPr>
          <w:rFonts w:ascii="Palatino Linotype" w:eastAsia="Times New Roman" w:hAnsi="Palatino Linotype" w:cs="Times New Roman"/>
          <w:color w:val="222222"/>
          <w:lang w:val="es-ES" w:eastAsia="es-MX"/>
        </w:rPr>
        <w:t xml:space="preserve"> </w:t>
      </w:r>
      <w:r w:rsidR="00930741" w:rsidRPr="006B7924">
        <w:rPr>
          <w:rFonts w:ascii="Palatino Linotype" w:hAnsi="Palatino Linotype"/>
          <w:color w:val="000000"/>
          <w:shd w:val="clear" w:color="auto" w:fill="FFFFFF"/>
        </w:rPr>
        <w:t xml:space="preserve">en caso de que considere que la resolución le cause algún perjuicio podrá impugnarla vía </w:t>
      </w:r>
      <w:r w:rsidR="00930741" w:rsidRPr="006B7924">
        <w:rPr>
          <w:rFonts w:ascii="Palatino Linotype" w:hAnsi="Palatino Linotype"/>
          <w:color w:val="222222"/>
          <w:shd w:val="clear" w:color="auto" w:fill="FFFFFF"/>
          <w:lang w:val="es-ES"/>
        </w:rPr>
        <w:t>juicio de amparo en los términos de las leyes aplicables.</w:t>
      </w:r>
    </w:p>
    <w:p w14:paraId="2F7FB816" w14:textId="77777777" w:rsidR="004E27D2" w:rsidRPr="006B7924" w:rsidRDefault="004E27D2" w:rsidP="00930741">
      <w:pPr>
        <w:pStyle w:val="Sinespaciado"/>
        <w:spacing w:line="360" w:lineRule="auto"/>
        <w:jc w:val="both"/>
        <w:rPr>
          <w:rFonts w:ascii="Palatino Linotype" w:hAnsi="Palatino Linotype"/>
          <w:color w:val="222222"/>
          <w:shd w:val="clear" w:color="auto" w:fill="FFFFFF"/>
          <w:lang w:val="es-ES"/>
        </w:rPr>
      </w:pPr>
    </w:p>
    <w:p w14:paraId="4890DB7B" w14:textId="0555B5E3" w:rsidR="002D1EAD" w:rsidRDefault="002D1EAD" w:rsidP="002D1EAD">
      <w:pPr>
        <w:spacing w:before="240" w:after="240" w:line="360" w:lineRule="auto"/>
        <w:jc w:val="both"/>
        <w:rPr>
          <w:rFonts w:ascii="Palatino Linotype" w:hAnsi="Palatino Linotype"/>
        </w:rPr>
      </w:pPr>
      <w:r w:rsidRPr="006B7924">
        <w:rPr>
          <w:rFonts w:ascii="Palatino Linotype" w:hAnsi="Palatino Linotype"/>
        </w:rPr>
        <w:lastRenderedPageBreak/>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w:t>
      </w:r>
      <w:r w:rsidR="002328ED" w:rsidRPr="006B7924">
        <w:rPr>
          <w:rFonts w:ascii="Palatino Linotype" w:hAnsi="Palatino Linotype"/>
        </w:rPr>
        <w:t xml:space="preserve"> EMITIENDO VOTO PARTICULAR</w:t>
      </w:r>
      <w:r w:rsidRPr="006B7924">
        <w:rPr>
          <w:rFonts w:ascii="Palatino Linotype" w:hAnsi="Palatino Linotype"/>
        </w:rPr>
        <w:t xml:space="preserve"> EN LA CUADRAGÉSIMA CUARTA SESIÓN ORDINARIA CELEBRADA EL SIETE (07) DE DICIEMBRE DE DOS MIL VEINTIDÓS, ANTE EL SECRETARIO TÉCNICO DEL PLENO ALEXIS TAPIA RAMÍREZ.</w:t>
      </w:r>
      <w:r w:rsidRPr="00624AAD">
        <w:rPr>
          <w:rFonts w:ascii="Palatino Linotype" w:hAnsi="Palatino Linotype"/>
        </w:rPr>
        <w:t xml:space="preserve"> </w:t>
      </w:r>
    </w:p>
    <w:p w14:paraId="7EFA4F21" w14:textId="77777777" w:rsidR="00895335" w:rsidRDefault="00895335">
      <w:pPr>
        <w:rPr>
          <w:rFonts w:ascii="Palatino Linotype" w:hAnsi="Palatino Linotype" w:cs="Arial"/>
          <w:color w:val="000000" w:themeColor="text1"/>
        </w:rPr>
      </w:pPr>
      <w:r>
        <w:rPr>
          <w:rFonts w:ascii="Palatino Linotype" w:hAnsi="Palatino Linotype" w:cs="Arial"/>
          <w:color w:val="000000" w:themeColor="text1"/>
        </w:rPr>
        <w:br w:type="page"/>
      </w:r>
    </w:p>
    <w:sectPr w:rsidR="00895335" w:rsidSect="008E4483">
      <w:headerReference w:type="default" r:id="rId17"/>
      <w:footerReference w:type="default" r:id="rId18"/>
      <w:headerReference w:type="first" r:id="rId19"/>
      <w:footerReference w:type="first" r:id="rId20"/>
      <w:pgSz w:w="12240" w:h="15840"/>
      <w:pgMar w:top="2268" w:right="1701" w:bottom="1560"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AFF374B" w14:textId="77777777" w:rsidR="00B85992" w:rsidRDefault="00B85992" w:rsidP="00587366">
      <w:r>
        <w:separator/>
      </w:r>
    </w:p>
  </w:endnote>
  <w:endnote w:type="continuationSeparator" w:id="0">
    <w:p w14:paraId="3CA7EE21" w14:textId="77777777" w:rsidR="00B85992" w:rsidRDefault="00B85992" w:rsidP="005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MS Gothic"/>
    <w:panose1 w:val="02020609040205080304"/>
    <w:charset w:val="80"/>
    <w:family w:val="roman"/>
    <w:notTrueType/>
    <w:pitch w:val="fixed"/>
    <w:sig w:usb0="00000000" w:usb1="08070000" w:usb2="00000010" w:usb3="00000000" w:csb0="00020000" w:csb1="00000000"/>
  </w:font>
  <w:font w:name="Palatino Linotype">
    <w:altName w:val="Palatino"/>
    <w:panose1 w:val="02040502050505030304"/>
    <w:charset w:val="00"/>
    <w:family w:val="roman"/>
    <w:pitch w:val="variable"/>
    <w:sig w:usb0="E0000287" w:usb1="40000013" w:usb2="00000000" w:usb3="00000000" w:csb0="0000019F" w:csb1="00000000"/>
  </w:font>
  <w:font w:name="Noto Sans Symbols">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733850643"/>
      <w:docPartObj>
        <w:docPartGallery w:val="Page Numbers (Bottom of Page)"/>
        <w:docPartUnique/>
      </w:docPartObj>
    </w:sdtPr>
    <w:sdtEndPr/>
    <w:sdtContent>
      <w:sdt>
        <w:sdtPr>
          <w:rPr>
            <w:rFonts w:ascii="Palatino Linotype" w:hAnsi="Palatino Linotype"/>
            <w:sz w:val="28"/>
          </w:rPr>
          <w:id w:val="284547370"/>
          <w:docPartObj>
            <w:docPartGallery w:val="Page Numbers (Top of Page)"/>
            <w:docPartUnique/>
          </w:docPartObj>
        </w:sdtPr>
        <w:sdtEndPr/>
        <w:sdtContent>
          <w:p w14:paraId="187818B4" w14:textId="0E403D07" w:rsidR="00717EDC" w:rsidRPr="00883450" w:rsidRDefault="00717EDC">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6B7924">
              <w:rPr>
                <w:rFonts w:ascii="Palatino Linotype" w:hAnsi="Palatino Linotype"/>
                <w:b/>
                <w:bCs/>
                <w:noProof/>
                <w:sz w:val="22"/>
                <w:szCs w:val="20"/>
              </w:rPr>
              <w:t>17</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6B7924">
              <w:rPr>
                <w:rFonts w:ascii="Palatino Linotype" w:hAnsi="Palatino Linotype"/>
                <w:b/>
                <w:bCs/>
                <w:noProof/>
                <w:sz w:val="22"/>
                <w:szCs w:val="20"/>
              </w:rPr>
              <w:t>66</w:t>
            </w:r>
            <w:r w:rsidRPr="00883450">
              <w:rPr>
                <w:rFonts w:ascii="Palatino Linotype" w:hAnsi="Palatino Linotype"/>
                <w:b/>
                <w:bCs/>
                <w:sz w:val="22"/>
                <w:szCs w:val="20"/>
              </w:rPr>
              <w:fldChar w:fldCharType="end"/>
            </w:r>
          </w:p>
        </w:sdtContent>
      </w:sdt>
    </w:sdtContent>
  </w:sdt>
  <w:p w14:paraId="6243EC1B" w14:textId="47B193F0" w:rsidR="00717EDC" w:rsidRDefault="00717EDC">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882B7" w14:textId="3291B122" w:rsidR="00717EDC" w:rsidRPr="00883450" w:rsidRDefault="00717EDC"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6B7924" w:rsidRPr="006B7924">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6B7924" w:rsidRPr="006B7924">
      <w:rPr>
        <w:rFonts w:ascii="Palatino Linotype" w:hAnsi="Palatino Linotype"/>
        <w:noProof/>
        <w:sz w:val="22"/>
        <w:szCs w:val="22"/>
        <w:lang w:val="es-ES"/>
      </w:rPr>
      <w:t>66</w:t>
    </w:r>
    <w:r w:rsidRPr="00883450">
      <w:rPr>
        <w:rFonts w:ascii="Palatino Linotype" w:hAnsi="Palatino Linotype"/>
        <w:sz w:val="22"/>
        <w:szCs w:val="22"/>
      </w:rPr>
      <w:fldChar w:fldCharType="end"/>
    </w:r>
  </w:p>
  <w:p w14:paraId="5F5C4865" w14:textId="0A9A2B26" w:rsidR="00717EDC" w:rsidRPr="00883450" w:rsidRDefault="00717EDC">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C4D7E9A" w14:textId="77777777" w:rsidR="00B85992" w:rsidRDefault="00B85992" w:rsidP="00587366">
      <w:r>
        <w:separator/>
      </w:r>
    </w:p>
  </w:footnote>
  <w:footnote w:type="continuationSeparator" w:id="0">
    <w:p w14:paraId="12F83612" w14:textId="77777777" w:rsidR="00B85992" w:rsidRDefault="00B85992" w:rsidP="00587366">
      <w:r>
        <w:continuationSeparator/>
      </w:r>
    </w:p>
  </w:footnote>
  <w:footnote w:id="1">
    <w:p w14:paraId="32D56466" w14:textId="77777777" w:rsidR="00717EDC" w:rsidRDefault="00717EDC" w:rsidP="008E4483">
      <w:pPr>
        <w:pStyle w:val="Textonotapie"/>
      </w:pPr>
      <w:r>
        <w:rPr>
          <w:rStyle w:val="Refdenotaalpie"/>
        </w:rPr>
        <w:footnoteRef/>
      </w:r>
      <w:r>
        <w:t xml:space="preserve"> Convención Americana sobre Derechos Humanos. Artículo 13.</w:t>
      </w:r>
    </w:p>
  </w:footnote>
  <w:footnote w:id="2">
    <w:p w14:paraId="3F7967D5" w14:textId="77777777" w:rsidR="00717EDC" w:rsidRDefault="00717EDC" w:rsidP="008E4483">
      <w:pPr>
        <w:pStyle w:val="Textonotapie"/>
      </w:pPr>
      <w:r>
        <w:rPr>
          <w:rStyle w:val="Refdenotaalpie"/>
        </w:rPr>
        <w:footnoteRef/>
      </w:r>
      <w:r>
        <w:t xml:space="preserve"> Constitución Política de los Estados Unidos Mexicanos. Artículo sexto, sección A, fracción I.</w:t>
      </w:r>
    </w:p>
  </w:footnote>
  <w:footnote w:id="3">
    <w:p w14:paraId="2F913ADC" w14:textId="77777777" w:rsidR="00717EDC" w:rsidRDefault="00717EDC" w:rsidP="008E4483">
      <w:pPr>
        <w:pStyle w:val="Textonotapie"/>
      </w:pPr>
      <w:r>
        <w:rPr>
          <w:rStyle w:val="Refdenotaalpie"/>
        </w:rPr>
        <w:footnoteRef/>
      </w:r>
      <w:r>
        <w:t xml:space="preserve"> Corte Interamericana de Derechos Humanos. Caso Claude Reyes y otros vs. Chile. Sentencia de 19 de septiembre de 2006. Serie C. No. 151. Párr. 86.</w:t>
      </w:r>
    </w:p>
  </w:footnote>
  <w:footnote w:id="4">
    <w:p w14:paraId="718BD3A6" w14:textId="77777777" w:rsidR="00717EDC" w:rsidRDefault="00717EDC" w:rsidP="008E4483">
      <w:pPr>
        <w:pStyle w:val="Textonotapie"/>
      </w:pPr>
      <w:r>
        <w:rPr>
          <w:rStyle w:val="Refdenotaalpie"/>
        </w:rPr>
        <w:footnoteRef/>
      </w:r>
      <w:r>
        <w:t xml:space="preserve"> Ibídem. Parr. 87.</w:t>
      </w:r>
    </w:p>
  </w:footnote>
  <w:footnote w:id="5">
    <w:p w14:paraId="1C437D52" w14:textId="77777777" w:rsidR="00717EDC" w:rsidRDefault="00717EDC" w:rsidP="008E4483">
      <w:pPr>
        <w:pStyle w:val="Textonotapie"/>
      </w:pPr>
      <w:r>
        <w:rPr>
          <w:rStyle w:val="Refdenotaalpie"/>
        </w:rPr>
        <w:footnoteRef/>
      </w:r>
      <w:r>
        <w:t xml:space="preserve"> Ley de Transparencia y Acceso a la Información Pública del Estado de México y Municipios. Artículo 9. …</w:t>
      </w:r>
    </w:p>
    <w:p w14:paraId="642B698F" w14:textId="77777777" w:rsidR="00717EDC" w:rsidRDefault="00717EDC" w:rsidP="008E4483">
      <w:pPr>
        <w:pStyle w:val="Textonotapie"/>
      </w:pPr>
      <w:r>
        <w:t>II. Eficacia: Obligación del Instituto para tutelar, de manera efectiva, el derecho de acceso a la información;</w:t>
      </w:r>
    </w:p>
    <w:p w14:paraId="707D8AAF" w14:textId="77777777" w:rsidR="00717EDC" w:rsidRDefault="00717EDC" w:rsidP="008E4483">
      <w:pPr>
        <w:pStyle w:val="Textonotapie"/>
      </w:pPr>
      <w:r>
        <w:t xml:space="preserve">… </w:t>
      </w:r>
    </w:p>
  </w:footnote>
  <w:footnote w:id="6">
    <w:p w14:paraId="2E58DF34" w14:textId="77777777" w:rsidR="00717EDC" w:rsidRPr="00952F10" w:rsidRDefault="00717EDC" w:rsidP="00783D3E">
      <w:pPr>
        <w:jc w:val="both"/>
        <w:rPr>
          <w:i/>
          <w:sz w:val="20"/>
          <w:szCs w:val="20"/>
        </w:rPr>
      </w:pPr>
      <w:r>
        <w:rPr>
          <w:rStyle w:val="Refdenotaalpie"/>
        </w:rPr>
        <w:footnoteRef/>
      </w:r>
      <w:r>
        <w:t xml:space="preserve"> </w:t>
      </w:r>
      <w:r w:rsidRPr="00952F10">
        <w:rPr>
          <w:i/>
          <w:sz w:val="20"/>
          <w:szCs w:val="20"/>
        </w:rPr>
        <w:t>En Perú la Ley del Procedimiento Administrativo General LEY N° 27444 señala: “1.7 Principio de presunción de veracidad.- En la tramitación del procedimiento administrativo, se presume que los documentos y declaraciones formulados por los administrados en la forma descrita por esta Ley, responden a la verdad de los hechos que ellos afirman. Esta presunción admite prueba en contrario.”</w:t>
      </w:r>
    </w:p>
    <w:p w14:paraId="227790A7" w14:textId="77777777" w:rsidR="00717EDC" w:rsidRDefault="00717EDC" w:rsidP="00783D3E">
      <w:pPr>
        <w:pStyle w:val="Textonotapie"/>
      </w:pPr>
    </w:p>
  </w:footnote>
  <w:footnote w:id="7">
    <w:p w14:paraId="19D8A2F5" w14:textId="77777777" w:rsidR="00717EDC" w:rsidRDefault="00717EDC" w:rsidP="00C4278C">
      <w:pPr>
        <w:pStyle w:val="Textonotapie"/>
      </w:pPr>
      <w:r>
        <w:rPr>
          <w:rStyle w:val="Refdenotaalpie"/>
        </w:rPr>
        <w:footnoteRef/>
      </w:r>
      <w:r>
        <w:t xml:space="preserve"> Artículo 150. Ley de Transparencia y Acceso a la Información Pública del Estado de México y Municipios.</w:t>
      </w:r>
    </w:p>
    <w:p w14:paraId="26F04D06" w14:textId="77777777" w:rsidR="00717EDC" w:rsidRDefault="00717EDC" w:rsidP="00C4278C">
      <w:pPr>
        <w:pStyle w:val="Textonotapie"/>
      </w:pPr>
      <w:r>
        <w:t>Artículo 151. Ibídem.</w:t>
      </w:r>
    </w:p>
  </w:footnote>
  <w:footnote w:id="8">
    <w:p w14:paraId="6BC7A59C" w14:textId="77777777" w:rsidR="00717EDC" w:rsidRDefault="00717EDC" w:rsidP="00C4278C">
      <w:pPr>
        <w:pStyle w:val="Textonotapie"/>
      </w:pPr>
      <w:r>
        <w:rPr>
          <w:rStyle w:val="Refdenotaalpie"/>
        </w:rPr>
        <w:footnoteRef/>
      </w:r>
      <w:r>
        <w:t xml:space="preserve"> Fracción IV. Artículo 53. Ibídem.</w:t>
      </w:r>
    </w:p>
  </w:footnote>
  <w:footnote w:id="9">
    <w:p w14:paraId="652947FB" w14:textId="77777777" w:rsidR="00717EDC" w:rsidRPr="007E4F02" w:rsidRDefault="00717EDC" w:rsidP="00C4278C">
      <w:pPr>
        <w:autoSpaceDE w:val="0"/>
        <w:autoSpaceDN w:val="0"/>
        <w:adjustRightInd w:val="0"/>
        <w:jc w:val="both"/>
      </w:pPr>
      <w:r>
        <w:rPr>
          <w:rStyle w:val="Refdenotaalpie"/>
        </w:rPr>
        <w:footnoteRef/>
      </w:r>
      <w:r>
        <w:t xml:space="preserve"> </w:t>
      </w:r>
      <w:r w:rsidRPr="007E4F02">
        <w:rPr>
          <w:sz w:val="20"/>
          <w:szCs w:val="20"/>
        </w:rPr>
        <w:t xml:space="preserve">Ley de Transparencia y Acceso a la Información Pública del Estado de México y Municipios, artículo 9, fracción </w:t>
      </w:r>
      <w:r w:rsidRPr="007E4F02">
        <w:rPr>
          <w:b/>
          <w:sz w:val="20"/>
          <w:szCs w:val="20"/>
        </w:rPr>
        <w:t>I. Certeza:</w:t>
      </w:r>
      <w:r>
        <w:rPr>
          <w:sz w:val="20"/>
          <w:szCs w:val="20"/>
        </w:rPr>
        <w:t xml:space="preserve"> </w:t>
      </w:r>
      <w:r w:rsidRPr="007E4F02">
        <w:rPr>
          <w:rFonts w:cs="Bookman Old Style"/>
          <w:sz w:val="20"/>
          <w:szCs w:val="20"/>
        </w:rPr>
        <w:t>Principio que otorga seguridad y certidumbre jurídica a los particulares, en virtud de que permite conocer si las acciones del Instituto son apegadas a derecho y garantiza que los procedimientos sean completamente verificables, fidedignos y confiables;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6950"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0"/>
      <w:gridCol w:w="3690"/>
    </w:tblGrid>
    <w:tr w:rsidR="00717EDC" w:rsidRPr="00025127" w14:paraId="07F2896E" w14:textId="77777777" w:rsidTr="00FA0F09">
      <w:trPr>
        <w:trHeight w:val="138"/>
        <w:jc w:val="right"/>
      </w:trPr>
      <w:tc>
        <w:tcPr>
          <w:tcW w:w="3260" w:type="dxa"/>
          <w:vAlign w:val="center"/>
        </w:tcPr>
        <w:p w14:paraId="4A5B1974" w14:textId="44CA9AFE" w:rsidR="00717EDC" w:rsidRPr="00025127" w:rsidRDefault="00717EDC" w:rsidP="005F1362">
          <w:pPr>
            <w:ind w:right="34"/>
            <w:jc w:val="right"/>
            <w:rPr>
              <w:rFonts w:ascii="Palatino Linotype" w:hAnsi="Palatino Linotype"/>
              <w:b/>
              <w:sz w:val="22"/>
              <w:szCs w:val="22"/>
            </w:rPr>
          </w:pPr>
          <w:r w:rsidRPr="00025127">
            <w:rPr>
              <w:rFonts w:ascii="Palatino Linotype" w:hAnsi="Palatino Linotype"/>
              <w:b/>
              <w:sz w:val="22"/>
              <w:szCs w:val="22"/>
            </w:rPr>
            <w:t>RECURSO DE REVISIÓN:</w:t>
          </w:r>
        </w:p>
      </w:tc>
      <w:tc>
        <w:tcPr>
          <w:tcW w:w="3690" w:type="dxa"/>
          <w:vAlign w:val="center"/>
        </w:tcPr>
        <w:p w14:paraId="3A05B4B6" w14:textId="1386F250" w:rsidR="00717EDC" w:rsidRPr="00025127" w:rsidRDefault="00717EDC" w:rsidP="00755146">
          <w:pPr>
            <w:pStyle w:val="Encabezado"/>
            <w:jc w:val="both"/>
            <w:rPr>
              <w:rFonts w:ascii="Palatino Linotype" w:hAnsi="Palatino Linotype"/>
              <w:b/>
              <w:sz w:val="22"/>
              <w:szCs w:val="22"/>
            </w:rPr>
          </w:pPr>
          <w:r w:rsidRPr="00F24E6A">
            <w:rPr>
              <w:rFonts w:ascii="Palatino Linotype" w:hAnsi="Palatino Linotype"/>
              <w:b/>
              <w:sz w:val="22"/>
              <w:szCs w:val="22"/>
            </w:rPr>
            <w:t>08698/INFOEM/IP/RR/2022</w:t>
          </w:r>
        </w:p>
      </w:tc>
    </w:tr>
    <w:tr w:rsidR="00717EDC" w:rsidRPr="00025127" w14:paraId="1B5D8690" w14:textId="77777777" w:rsidTr="00FA0F09">
      <w:trPr>
        <w:trHeight w:val="233"/>
        <w:jc w:val="right"/>
      </w:trPr>
      <w:tc>
        <w:tcPr>
          <w:tcW w:w="3260" w:type="dxa"/>
          <w:vAlign w:val="center"/>
        </w:tcPr>
        <w:p w14:paraId="3903F2C6" w14:textId="22D569F8" w:rsidR="00717EDC" w:rsidRPr="00025127" w:rsidRDefault="00717EDC" w:rsidP="000F55C1">
          <w:pPr>
            <w:ind w:right="34"/>
            <w:jc w:val="right"/>
            <w:rPr>
              <w:rFonts w:ascii="Palatino Linotype" w:hAnsi="Palatino Linotype"/>
              <w:b/>
              <w:sz w:val="22"/>
              <w:szCs w:val="22"/>
            </w:rPr>
          </w:pPr>
          <w:r w:rsidRPr="00025127">
            <w:rPr>
              <w:rFonts w:ascii="Palatino Linotype" w:hAnsi="Palatino Linotype"/>
              <w:b/>
              <w:sz w:val="22"/>
              <w:szCs w:val="22"/>
            </w:rPr>
            <w:t>SUJETO OBLIGADO:</w:t>
          </w:r>
        </w:p>
      </w:tc>
      <w:tc>
        <w:tcPr>
          <w:tcW w:w="3690" w:type="dxa"/>
          <w:vAlign w:val="center"/>
        </w:tcPr>
        <w:p w14:paraId="03C799A2" w14:textId="3B1204F2" w:rsidR="00717EDC" w:rsidRPr="00025127" w:rsidRDefault="00717EDC" w:rsidP="007415F9">
          <w:pPr>
            <w:pStyle w:val="Encabezado"/>
            <w:jc w:val="both"/>
            <w:rPr>
              <w:rFonts w:ascii="Palatino Linotype" w:hAnsi="Palatino Linotype"/>
              <w:b/>
              <w:sz w:val="22"/>
              <w:szCs w:val="22"/>
            </w:rPr>
          </w:pPr>
          <w:r w:rsidRPr="00AE0CDF">
            <w:rPr>
              <w:rFonts w:ascii="Palatino Linotype" w:eastAsia="Calibri" w:hAnsi="Palatino Linotype" w:cs="Arial"/>
              <w:b/>
              <w:bCs/>
              <w:sz w:val="22"/>
              <w:lang w:val="es-ES"/>
            </w:rPr>
            <w:t xml:space="preserve">Ayuntamiento de </w:t>
          </w:r>
          <w:r>
            <w:rPr>
              <w:rFonts w:ascii="Palatino Linotype" w:eastAsia="Calibri" w:hAnsi="Palatino Linotype" w:cs="Arial"/>
              <w:b/>
              <w:bCs/>
              <w:sz w:val="22"/>
              <w:lang w:val="es-ES"/>
            </w:rPr>
            <w:t>Chimalhuacán</w:t>
          </w:r>
        </w:p>
      </w:tc>
    </w:tr>
    <w:tr w:rsidR="00717EDC" w:rsidRPr="00025127" w14:paraId="095EB01B" w14:textId="77777777" w:rsidTr="00FA0F09">
      <w:trPr>
        <w:trHeight w:val="321"/>
        <w:jc w:val="right"/>
      </w:trPr>
      <w:tc>
        <w:tcPr>
          <w:tcW w:w="3260" w:type="dxa"/>
          <w:vAlign w:val="center"/>
        </w:tcPr>
        <w:p w14:paraId="6E000A51" w14:textId="05E1861A" w:rsidR="00717EDC" w:rsidRPr="00025127" w:rsidRDefault="00717EDC" w:rsidP="006E6B65">
          <w:pPr>
            <w:ind w:right="34"/>
            <w:jc w:val="right"/>
            <w:rPr>
              <w:rFonts w:ascii="Palatino Linotype" w:hAnsi="Palatino Linotype"/>
              <w:b/>
              <w:sz w:val="22"/>
              <w:szCs w:val="22"/>
            </w:rPr>
          </w:pPr>
          <w:r w:rsidRPr="00025127">
            <w:rPr>
              <w:rFonts w:ascii="Palatino Linotype" w:hAnsi="Palatino Linotype"/>
              <w:b/>
              <w:sz w:val="22"/>
              <w:szCs w:val="22"/>
            </w:rPr>
            <w:t>COMISIONAD</w:t>
          </w:r>
          <w:r>
            <w:rPr>
              <w:rFonts w:ascii="Palatino Linotype" w:hAnsi="Palatino Linotype"/>
              <w:b/>
              <w:sz w:val="22"/>
              <w:szCs w:val="22"/>
            </w:rPr>
            <w:t>A</w:t>
          </w:r>
          <w:r w:rsidRPr="00025127">
            <w:rPr>
              <w:rFonts w:ascii="Palatino Linotype" w:hAnsi="Palatino Linotype"/>
              <w:b/>
              <w:sz w:val="22"/>
              <w:szCs w:val="22"/>
            </w:rPr>
            <w:t xml:space="preserve"> PONENTE:</w:t>
          </w:r>
        </w:p>
      </w:tc>
      <w:tc>
        <w:tcPr>
          <w:tcW w:w="3690" w:type="dxa"/>
          <w:vAlign w:val="center"/>
        </w:tcPr>
        <w:p w14:paraId="07560085" w14:textId="64DC8836" w:rsidR="00717EDC" w:rsidRPr="00025127" w:rsidRDefault="00717EDC" w:rsidP="00472C41">
          <w:pPr>
            <w:pStyle w:val="Encabezado"/>
            <w:rPr>
              <w:rFonts w:ascii="Palatino Linotype" w:hAnsi="Palatino Linotype"/>
              <w:b/>
              <w:sz w:val="22"/>
              <w:szCs w:val="22"/>
            </w:rPr>
          </w:pPr>
          <w:r>
            <w:rPr>
              <w:rFonts w:ascii="Palatino Linotype" w:hAnsi="Palatino Linotype"/>
              <w:b/>
              <w:sz w:val="22"/>
              <w:szCs w:val="22"/>
            </w:rPr>
            <w:t>María del Rosario Mejía Ayala</w:t>
          </w:r>
        </w:p>
      </w:tc>
    </w:tr>
  </w:tbl>
  <w:p w14:paraId="1096C1B8" w14:textId="2BA8EB40" w:rsidR="00717EDC" w:rsidRDefault="00717EDC" w:rsidP="00472C41">
    <w:pPr>
      <w:pStyle w:val="Encabezado"/>
    </w:pPr>
    <w:r>
      <w:rPr>
        <w:noProof/>
        <w:lang w:eastAsia="es-MX"/>
      </w:rPr>
      <w:drawing>
        <wp:anchor distT="0" distB="0" distL="114300" distR="114300" simplePos="0" relativeHeight="251657216" behindDoc="1" locked="0" layoutInCell="0" allowOverlap="1" wp14:anchorId="1A29E15A" wp14:editId="068CFF75">
          <wp:simplePos x="0" y="0"/>
          <wp:positionH relativeFrom="page">
            <wp:posOffset>30785</wp:posOffset>
          </wp:positionH>
          <wp:positionV relativeFrom="page">
            <wp:posOffset>30480</wp:posOffset>
          </wp:positionV>
          <wp:extent cx="7695210" cy="10020839"/>
          <wp:effectExtent l="0" t="0" r="1270"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95210" cy="10020839"/>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CD4FEF" w14:textId="43D004EA" w:rsidR="00717EDC" w:rsidRDefault="00B85992" w:rsidP="00472C41">
    <w:pPr>
      <w:pStyle w:val="Encabezado"/>
      <w:tabs>
        <w:tab w:val="clear" w:pos="4252"/>
        <w:tab w:val="clear" w:pos="8504"/>
        <w:tab w:val="left" w:pos="3103"/>
      </w:tabs>
    </w:pPr>
    <w:r>
      <w:rPr>
        <w:noProof/>
      </w:rPr>
      <w:pict w14:anchorId="1A29E15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05505343" o:spid="_x0000_s2049" type="#_x0000_t75" style="position:absolute;margin-left:-118.65pt;margin-top:-128.35pt;width:663.5pt;height:12in;z-index:-251658240;mso-position-horizontal-relative:margin;mso-position-vertical-relative:margin" o:allowincell="f">
          <v:imagedata r:id="rId1" o:title="PHOTO-2020-08-13-10-14-39"/>
          <w10:wrap anchorx="margin" anchory="margin"/>
        </v:shape>
      </w:pict>
    </w:r>
    <w:r w:rsidR="00717EDC">
      <w:tab/>
    </w:r>
  </w:p>
  <w:tbl>
    <w:tblPr>
      <w:tblStyle w:val="Tablaconcuadrcula"/>
      <w:tblW w:w="7372"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4111"/>
    </w:tblGrid>
    <w:tr w:rsidR="00717EDC" w:rsidRPr="00025127" w14:paraId="0A3256F2" w14:textId="77777777" w:rsidTr="006E6B65">
      <w:trPr>
        <w:trHeight w:val="138"/>
        <w:jc w:val="right"/>
      </w:trPr>
      <w:tc>
        <w:tcPr>
          <w:tcW w:w="3261" w:type="dxa"/>
          <w:vAlign w:val="center"/>
        </w:tcPr>
        <w:p w14:paraId="3D80769D" w14:textId="316F11F8" w:rsidR="00717EDC" w:rsidRPr="00025127" w:rsidRDefault="00717EDC" w:rsidP="005F1362">
          <w:pPr>
            <w:jc w:val="right"/>
            <w:rPr>
              <w:rFonts w:ascii="Palatino Linotype" w:hAnsi="Palatino Linotype"/>
              <w:b/>
              <w:sz w:val="22"/>
              <w:szCs w:val="22"/>
            </w:rPr>
          </w:pPr>
          <w:r w:rsidRPr="00025127">
            <w:rPr>
              <w:rFonts w:ascii="Palatino Linotype" w:hAnsi="Palatino Linotype"/>
              <w:b/>
              <w:sz w:val="22"/>
              <w:szCs w:val="22"/>
            </w:rPr>
            <w:t>RECURSO DE REVISIÓN:</w:t>
          </w:r>
        </w:p>
      </w:tc>
      <w:tc>
        <w:tcPr>
          <w:tcW w:w="4111" w:type="dxa"/>
          <w:vAlign w:val="center"/>
        </w:tcPr>
        <w:p w14:paraId="0453495E" w14:textId="60475398" w:rsidR="00717EDC" w:rsidRPr="00025127" w:rsidRDefault="00717EDC" w:rsidP="007415F9">
          <w:pPr>
            <w:pStyle w:val="Encabezado"/>
            <w:rPr>
              <w:rFonts w:ascii="Palatino Linotype" w:hAnsi="Palatino Linotype"/>
              <w:b/>
              <w:sz w:val="22"/>
              <w:szCs w:val="22"/>
            </w:rPr>
          </w:pPr>
          <w:r w:rsidRPr="00F24E6A">
            <w:rPr>
              <w:rFonts w:ascii="Palatino Linotype" w:hAnsi="Palatino Linotype"/>
              <w:b/>
              <w:sz w:val="22"/>
              <w:szCs w:val="22"/>
            </w:rPr>
            <w:t>08698/INFOEM/IP/RR/2022</w:t>
          </w:r>
        </w:p>
      </w:tc>
    </w:tr>
    <w:tr w:rsidR="00717EDC" w:rsidRPr="00025127" w14:paraId="128C8B3C" w14:textId="77777777" w:rsidTr="006E6B65">
      <w:trPr>
        <w:trHeight w:val="233"/>
        <w:jc w:val="right"/>
      </w:trPr>
      <w:tc>
        <w:tcPr>
          <w:tcW w:w="3261" w:type="dxa"/>
          <w:vAlign w:val="center"/>
        </w:tcPr>
        <w:p w14:paraId="483E3371" w14:textId="66B1BC74" w:rsidR="00717EDC" w:rsidRPr="00025127" w:rsidRDefault="00717EDC" w:rsidP="00472C41">
          <w:pPr>
            <w:jc w:val="right"/>
            <w:rPr>
              <w:rFonts w:ascii="Palatino Linotype" w:hAnsi="Palatino Linotype"/>
              <w:b/>
              <w:sz w:val="22"/>
              <w:szCs w:val="22"/>
            </w:rPr>
          </w:pPr>
          <w:r w:rsidRPr="00025127">
            <w:rPr>
              <w:rFonts w:ascii="Palatino Linotype" w:hAnsi="Palatino Linotype"/>
              <w:b/>
              <w:sz w:val="22"/>
              <w:szCs w:val="22"/>
            </w:rPr>
            <w:t>RECURRENTE:</w:t>
          </w:r>
        </w:p>
      </w:tc>
      <w:tc>
        <w:tcPr>
          <w:tcW w:w="4111" w:type="dxa"/>
        </w:tcPr>
        <w:p w14:paraId="1548525E" w14:textId="749EBE98" w:rsidR="00717EDC" w:rsidRPr="0035066B" w:rsidRDefault="00DB29AC" w:rsidP="00B87705">
          <w:pPr>
            <w:pStyle w:val="Encabezado"/>
            <w:rPr>
              <w:rFonts w:ascii="Palatino Linotype" w:hAnsi="Palatino Linotype"/>
              <w:b/>
              <w:sz w:val="22"/>
              <w:szCs w:val="22"/>
            </w:rPr>
          </w:pPr>
          <w:r>
            <w:rPr>
              <w:rFonts w:ascii="Palatino Linotype" w:hAnsi="Palatino Linotype"/>
              <w:b/>
              <w:sz w:val="22"/>
              <w:szCs w:val="22"/>
            </w:rPr>
            <w:t>XXX XXXX XXXX</w:t>
          </w:r>
        </w:p>
      </w:tc>
    </w:tr>
    <w:tr w:rsidR="00717EDC" w:rsidRPr="00025127" w14:paraId="41BE0704" w14:textId="77777777" w:rsidTr="006E6B65">
      <w:trPr>
        <w:trHeight w:val="321"/>
        <w:jc w:val="right"/>
      </w:trPr>
      <w:tc>
        <w:tcPr>
          <w:tcW w:w="3261" w:type="dxa"/>
          <w:vAlign w:val="center"/>
        </w:tcPr>
        <w:p w14:paraId="34C64148" w14:textId="10C6C8A9" w:rsidR="00717EDC" w:rsidRPr="00025127" w:rsidRDefault="00717EDC" w:rsidP="005F1362">
          <w:pPr>
            <w:jc w:val="right"/>
            <w:rPr>
              <w:rFonts w:ascii="Palatino Linotype" w:hAnsi="Palatino Linotype"/>
              <w:b/>
              <w:sz w:val="22"/>
              <w:szCs w:val="22"/>
            </w:rPr>
          </w:pPr>
          <w:r w:rsidRPr="00025127">
            <w:rPr>
              <w:rFonts w:ascii="Palatino Linotype" w:hAnsi="Palatino Linotype"/>
              <w:b/>
              <w:sz w:val="22"/>
              <w:szCs w:val="22"/>
            </w:rPr>
            <w:t>SUJETO OBLIGADO:</w:t>
          </w:r>
        </w:p>
      </w:tc>
      <w:tc>
        <w:tcPr>
          <w:tcW w:w="4111" w:type="dxa"/>
          <w:vAlign w:val="center"/>
        </w:tcPr>
        <w:p w14:paraId="34C341BF" w14:textId="0849A68D" w:rsidR="00717EDC" w:rsidRPr="00025127" w:rsidRDefault="00717EDC" w:rsidP="00F24E6A">
          <w:pPr>
            <w:pStyle w:val="Encabezado"/>
            <w:jc w:val="both"/>
            <w:rPr>
              <w:rFonts w:ascii="Palatino Linotype" w:hAnsi="Palatino Linotype"/>
              <w:b/>
              <w:sz w:val="22"/>
              <w:szCs w:val="22"/>
            </w:rPr>
          </w:pPr>
          <w:r w:rsidRPr="00AE0CDF">
            <w:rPr>
              <w:rFonts w:ascii="Palatino Linotype" w:eastAsia="Calibri" w:hAnsi="Palatino Linotype" w:cs="Arial"/>
              <w:b/>
              <w:bCs/>
              <w:sz w:val="22"/>
              <w:lang w:val="es-ES"/>
            </w:rPr>
            <w:t xml:space="preserve">Ayuntamiento de </w:t>
          </w:r>
          <w:r>
            <w:rPr>
              <w:rFonts w:ascii="Palatino Linotype" w:eastAsia="Calibri" w:hAnsi="Palatino Linotype" w:cs="Arial"/>
              <w:b/>
              <w:bCs/>
              <w:sz w:val="22"/>
              <w:lang w:val="es-ES"/>
            </w:rPr>
            <w:t>Chimalhuacán</w:t>
          </w:r>
        </w:p>
      </w:tc>
    </w:tr>
    <w:tr w:rsidR="00717EDC" w:rsidRPr="00025127" w14:paraId="0C8B6193" w14:textId="77777777" w:rsidTr="006E6B65">
      <w:trPr>
        <w:trHeight w:val="321"/>
        <w:jc w:val="right"/>
      </w:trPr>
      <w:tc>
        <w:tcPr>
          <w:tcW w:w="3261" w:type="dxa"/>
          <w:vAlign w:val="center"/>
        </w:tcPr>
        <w:p w14:paraId="321FFAFF" w14:textId="0E8C2CE7" w:rsidR="00717EDC" w:rsidRPr="00025127" w:rsidRDefault="00717EDC" w:rsidP="00472C41">
          <w:pPr>
            <w:jc w:val="right"/>
            <w:rPr>
              <w:rFonts w:ascii="Palatino Linotype" w:hAnsi="Palatino Linotype"/>
              <w:b/>
              <w:sz w:val="22"/>
              <w:szCs w:val="22"/>
            </w:rPr>
          </w:pPr>
          <w:r w:rsidRPr="00025127">
            <w:rPr>
              <w:rFonts w:ascii="Palatino Linotype" w:hAnsi="Palatino Linotype"/>
              <w:b/>
              <w:sz w:val="22"/>
              <w:szCs w:val="22"/>
            </w:rPr>
            <w:t>COMISIONAD</w:t>
          </w:r>
          <w:r>
            <w:rPr>
              <w:rFonts w:ascii="Palatino Linotype" w:hAnsi="Palatino Linotype"/>
              <w:b/>
              <w:sz w:val="22"/>
              <w:szCs w:val="22"/>
            </w:rPr>
            <w:t>A</w:t>
          </w:r>
          <w:r w:rsidRPr="00025127">
            <w:rPr>
              <w:rFonts w:ascii="Palatino Linotype" w:hAnsi="Palatino Linotype"/>
              <w:b/>
              <w:sz w:val="22"/>
              <w:szCs w:val="22"/>
            </w:rPr>
            <w:t xml:space="preserve"> PONENTE:</w:t>
          </w:r>
        </w:p>
      </w:tc>
      <w:tc>
        <w:tcPr>
          <w:tcW w:w="4111" w:type="dxa"/>
          <w:vAlign w:val="center"/>
        </w:tcPr>
        <w:p w14:paraId="0FECDA9D" w14:textId="6D336FD0" w:rsidR="00717EDC" w:rsidRPr="00025127" w:rsidRDefault="00717EDC" w:rsidP="00B44F9F">
          <w:pPr>
            <w:pStyle w:val="Encabezado"/>
            <w:ind w:left="33"/>
            <w:rPr>
              <w:rFonts w:ascii="Palatino Linotype" w:hAnsi="Palatino Linotype"/>
              <w:b/>
              <w:sz w:val="22"/>
              <w:szCs w:val="22"/>
            </w:rPr>
          </w:pPr>
          <w:r>
            <w:rPr>
              <w:rFonts w:ascii="Palatino Linotype" w:hAnsi="Palatino Linotype"/>
              <w:b/>
              <w:sz w:val="22"/>
              <w:szCs w:val="22"/>
            </w:rPr>
            <w:t>María del Rosario Mejía Ayala</w:t>
          </w:r>
        </w:p>
      </w:tc>
    </w:tr>
  </w:tbl>
  <w:p w14:paraId="156B5574" w14:textId="3EA5B995" w:rsidR="00717EDC" w:rsidRDefault="00717EDC" w:rsidP="00472C41">
    <w:pPr>
      <w:pStyle w:val="Encabezado"/>
      <w:tabs>
        <w:tab w:val="clear" w:pos="4252"/>
        <w:tab w:val="clear" w:pos="8504"/>
        <w:tab w:val="left" w:pos="3103"/>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3"/>
    <w:multiLevelType w:val="singleLevel"/>
    <w:tmpl w:val="7816848E"/>
    <w:lvl w:ilvl="0">
      <w:start w:val="1"/>
      <w:numFmt w:val="bullet"/>
      <w:pStyle w:val="Listaconvietas2"/>
      <w:lvlText w:val=""/>
      <w:lvlJc w:val="left"/>
      <w:pPr>
        <w:tabs>
          <w:tab w:val="num" w:pos="643"/>
        </w:tabs>
        <w:ind w:left="643" w:hanging="360"/>
      </w:pPr>
      <w:rPr>
        <w:rFonts w:ascii="Symbol" w:hAnsi="Symbol" w:hint="default"/>
      </w:rPr>
    </w:lvl>
  </w:abstractNum>
  <w:abstractNum w:abstractNumId="1">
    <w:nsid w:val="118F57E5"/>
    <w:multiLevelType w:val="hybridMultilevel"/>
    <w:tmpl w:val="A7E4770A"/>
    <w:lvl w:ilvl="0" w:tplc="8976ECCA">
      <w:start w:val="1"/>
      <w:numFmt w:val="upperRoman"/>
      <w:lvlText w:val="%1."/>
      <w:lvlJc w:val="left"/>
      <w:pPr>
        <w:ind w:left="1080" w:hanging="720"/>
      </w:pPr>
      <w:rPr>
        <w:rFonts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182457AE"/>
    <w:multiLevelType w:val="hybridMultilevel"/>
    <w:tmpl w:val="F4EA3A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1F8A2685"/>
    <w:multiLevelType w:val="hybridMultilevel"/>
    <w:tmpl w:val="86DC2DF6"/>
    <w:lvl w:ilvl="0" w:tplc="080A000B">
      <w:start w:val="1"/>
      <w:numFmt w:val="bullet"/>
      <w:lvlText w:val=""/>
      <w:lvlJc w:val="left"/>
      <w:pPr>
        <w:ind w:left="1287" w:hanging="360"/>
      </w:pPr>
      <w:rPr>
        <w:rFonts w:ascii="Wingdings" w:hAnsi="Wingdings"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4">
    <w:nsid w:val="28A9035B"/>
    <w:multiLevelType w:val="hybridMultilevel"/>
    <w:tmpl w:val="EB525A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2A0A0BC1"/>
    <w:multiLevelType w:val="hybridMultilevel"/>
    <w:tmpl w:val="4E7E9E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2BEF1CB7"/>
    <w:multiLevelType w:val="hybridMultilevel"/>
    <w:tmpl w:val="97A4F524"/>
    <w:lvl w:ilvl="0" w:tplc="41667442">
      <w:start w:val="1"/>
      <w:numFmt w:val="upperRoman"/>
      <w:lvlText w:val="%1."/>
      <w:lvlJc w:val="left"/>
      <w:pPr>
        <w:ind w:left="1146" w:hanging="720"/>
      </w:pPr>
      <w:rPr>
        <w:rFonts w:eastAsiaTheme="minorEastAsia" w:cstheme="minorBidi" w:hint="default"/>
        <w:color w:val="000000"/>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7">
    <w:nsid w:val="2CE17B6B"/>
    <w:multiLevelType w:val="hybridMultilevel"/>
    <w:tmpl w:val="12AE10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34317490"/>
    <w:multiLevelType w:val="hybridMultilevel"/>
    <w:tmpl w:val="5ECC0B94"/>
    <w:lvl w:ilvl="0" w:tplc="7EE0C6EC">
      <w:start w:val="1"/>
      <w:numFmt w:val="decimal"/>
      <w:lvlText w:val="%1."/>
      <w:lvlJc w:val="left"/>
      <w:pPr>
        <w:ind w:left="0" w:firstLine="0"/>
      </w:pPr>
      <w:rPr>
        <w:rFonts w:ascii="Palatino Linotype" w:hAnsi="Palatino Linotype" w:hint="default"/>
        <w:b/>
        <w:i w:val="0"/>
        <w:sz w:val="24"/>
      </w:rPr>
    </w:lvl>
    <w:lvl w:ilvl="1" w:tplc="080A0017">
      <w:start w:val="1"/>
      <w:numFmt w:val="lowerLetter"/>
      <w:lvlText w:val="%2)"/>
      <w:lvlJc w:val="lef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38487013"/>
    <w:multiLevelType w:val="hybridMultilevel"/>
    <w:tmpl w:val="BDF8708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3A340B68"/>
    <w:multiLevelType w:val="multilevel"/>
    <w:tmpl w:val="965EFA02"/>
    <w:lvl w:ilvl="0">
      <w:start w:val="1"/>
      <w:numFmt w:val="upperRoman"/>
      <w:lvlText w:val="%1."/>
      <w:lvlJc w:val="left"/>
      <w:pPr>
        <w:ind w:left="1571" w:hanging="720"/>
      </w:p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11">
    <w:nsid w:val="3DB915C4"/>
    <w:multiLevelType w:val="hybridMultilevel"/>
    <w:tmpl w:val="4698A97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42EA4647"/>
    <w:multiLevelType w:val="hybridMultilevel"/>
    <w:tmpl w:val="8716E9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50DB3566"/>
    <w:multiLevelType w:val="hybridMultilevel"/>
    <w:tmpl w:val="A7D894D8"/>
    <w:lvl w:ilvl="0" w:tplc="080A000B">
      <w:start w:val="1"/>
      <w:numFmt w:val="bullet"/>
      <w:lvlText w:val=""/>
      <w:lvlJc w:val="left"/>
      <w:pPr>
        <w:ind w:left="1004" w:hanging="360"/>
      </w:pPr>
      <w:rPr>
        <w:rFonts w:ascii="Wingdings" w:hAnsi="Wingdings"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4">
    <w:nsid w:val="5AA10D7A"/>
    <w:multiLevelType w:val="multilevel"/>
    <w:tmpl w:val="481A7F5A"/>
    <w:lvl w:ilvl="0">
      <w:start w:val="1"/>
      <w:numFmt w:val="decimal"/>
      <w:lvlText w:val="%1."/>
      <w:lvlJc w:val="left"/>
      <w:pPr>
        <w:ind w:left="644" w:hanging="358"/>
      </w:pPr>
    </w:lvl>
    <w:lvl w:ilvl="1">
      <w:start w:val="1"/>
      <w:numFmt w:val="lowerLetter"/>
      <w:lvlText w:val="%2."/>
      <w:lvlJc w:val="left"/>
      <w:pPr>
        <w:ind w:left="1364" w:hanging="360"/>
      </w:pPr>
      <w:rPr>
        <w:sz w:val="14"/>
        <w:szCs w:val="14"/>
      </w:r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15">
    <w:nsid w:val="63EA48C9"/>
    <w:multiLevelType w:val="multilevel"/>
    <w:tmpl w:val="FFD42C9A"/>
    <w:lvl w:ilvl="0">
      <w:start w:val="1"/>
      <w:numFmt w:val="lowerLetter"/>
      <w:lvlText w:val="%1."/>
      <w:lvlJc w:val="left"/>
      <w:pPr>
        <w:ind w:left="1776" w:hanging="360"/>
      </w:pPr>
    </w:lvl>
    <w:lvl w:ilvl="1">
      <w:start w:val="1"/>
      <w:numFmt w:val="bullet"/>
      <w:lvlText w:val="o"/>
      <w:lvlJc w:val="left"/>
      <w:pPr>
        <w:ind w:left="2496" w:hanging="360"/>
      </w:pPr>
      <w:rPr>
        <w:rFonts w:ascii="Courier New" w:eastAsia="Courier New" w:hAnsi="Courier New" w:cs="Courier New"/>
      </w:rPr>
    </w:lvl>
    <w:lvl w:ilvl="2">
      <w:start w:val="1"/>
      <w:numFmt w:val="bullet"/>
      <w:lvlText w:val="▪"/>
      <w:lvlJc w:val="left"/>
      <w:pPr>
        <w:ind w:left="3216" w:hanging="360"/>
      </w:pPr>
      <w:rPr>
        <w:rFonts w:ascii="Noto Sans Symbols" w:eastAsia="Noto Sans Symbols" w:hAnsi="Noto Sans Symbols" w:cs="Noto Sans Symbols"/>
      </w:rPr>
    </w:lvl>
    <w:lvl w:ilvl="3">
      <w:start w:val="1"/>
      <w:numFmt w:val="bullet"/>
      <w:lvlText w:val="●"/>
      <w:lvlJc w:val="left"/>
      <w:pPr>
        <w:ind w:left="3936" w:hanging="360"/>
      </w:pPr>
      <w:rPr>
        <w:rFonts w:ascii="Noto Sans Symbols" w:eastAsia="Noto Sans Symbols" w:hAnsi="Noto Sans Symbols" w:cs="Noto Sans Symbols"/>
      </w:rPr>
    </w:lvl>
    <w:lvl w:ilvl="4">
      <w:start w:val="1"/>
      <w:numFmt w:val="bullet"/>
      <w:lvlText w:val="o"/>
      <w:lvlJc w:val="left"/>
      <w:pPr>
        <w:ind w:left="4656" w:hanging="360"/>
      </w:pPr>
      <w:rPr>
        <w:rFonts w:ascii="Courier New" w:eastAsia="Courier New" w:hAnsi="Courier New" w:cs="Courier New"/>
      </w:rPr>
    </w:lvl>
    <w:lvl w:ilvl="5">
      <w:start w:val="1"/>
      <w:numFmt w:val="bullet"/>
      <w:lvlText w:val="▪"/>
      <w:lvlJc w:val="left"/>
      <w:pPr>
        <w:ind w:left="5376" w:hanging="360"/>
      </w:pPr>
      <w:rPr>
        <w:rFonts w:ascii="Noto Sans Symbols" w:eastAsia="Noto Sans Symbols" w:hAnsi="Noto Sans Symbols" w:cs="Noto Sans Symbols"/>
      </w:rPr>
    </w:lvl>
    <w:lvl w:ilvl="6">
      <w:start w:val="1"/>
      <w:numFmt w:val="bullet"/>
      <w:lvlText w:val="●"/>
      <w:lvlJc w:val="left"/>
      <w:pPr>
        <w:ind w:left="6096" w:hanging="360"/>
      </w:pPr>
      <w:rPr>
        <w:rFonts w:ascii="Noto Sans Symbols" w:eastAsia="Noto Sans Symbols" w:hAnsi="Noto Sans Symbols" w:cs="Noto Sans Symbols"/>
      </w:rPr>
    </w:lvl>
    <w:lvl w:ilvl="7">
      <w:start w:val="1"/>
      <w:numFmt w:val="bullet"/>
      <w:lvlText w:val="o"/>
      <w:lvlJc w:val="left"/>
      <w:pPr>
        <w:ind w:left="6816" w:hanging="360"/>
      </w:pPr>
      <w:rPr>
        <w:rFonts w:ascii="Courier New" w:eastAsia="Courier New" w:hAnsi="Courier New" w:cs="Courier New"/>
      </w:rPr>
    </w:lvl>
    <w:lvl w:ilvl="8">
      <w:start w:val="1"/>
      <w:numFmt w:val="bullet"/>
      <w:lvlText w:val="▪"/>
      <w:lvlJc w:val="left"/>
      <w:pPr>
        <w:ind w:left="7536" w:hanging="360"/>
      </w:pPr>
      <w:rPr>
        <w:rFonts w:ascii="Noto Sans Symbols" w:eastAsia="Noto Sans Symbols" w:hAnsi="Noto Sans Symbols" w:cs="Noto Sans Symbols"/>
      </w:rPr>
    </w:lvl>
  </w:abstractNum>
  <w:abstractNum w:abstractNumId="16">
    <w:nsid w:val="6982643C"/>
    <w:multiLevelType w:val="hybridMultilevel"/>
    <w:tmpl w:val="1C30B49C"/>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6A017000"/>
    <w:multiLevelType w:val="hybridMultilevel"/>
    <w:tmpl w:val="6EE265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719E09E8"/>
    <w:multiLevelType w:val="hybridMultilevel"/>
    <w:tmpl w:val="9072CA18"/>
    <w:lvl w:ilvl="0" w:tplc="080A000D">
      <w:start w:val="1"/>
      <w:numFmt w:val="bullet"/>
      <w:lvlText w:val=""/>
      <w:lvlJc w:val="left"/>
      <w:pPr>
        <w:ind w:left="1287" w:hanging="360"/>
      </w:pPr>
      <w:rPr>
        <w:rFonts w:ascii="Wingdings" w:hAnsi="Wingdings"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9">
    <w:nsid w:val="754E7BE5"/>
    <w:multiLevelType w:val="multilevel"/>
    <w:tmpl w:val="ADE832FE"/>
    <w:lvl w:ilvl="0">
      <w:start w:val="1"/>
      <w:numFmt w:val="decimal"/>
      <w:lvlText w:val="%1."/>
      <w:lvlJc w:val="left"/>
      <w:pPr>
        <w:ind w:left="644" w:hanging="358"/>
      </w:pPr>
      <w:rPr>
        <w:sz w:val="14"/>
        <w:szCs w:val="14"/>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20">
    <w:nsid w:val="76B01D49"/>
    <w:multiLevelType w:val="hybridMultilevel"/>
    <w:tmpl w:val="4B9C1B9C"/>
    <w:lvl w:ilvl="0" w:tplc="080A000D">
      <w:start w:val="1"/>
      <w:numFmt w:val="bullet"/>
      <w:lvlText w:val=""/>
      <w:lvlJc w:val="left"/>
      <w:pPr>
        <w:ind w:left="2007" w:hanging="360"/>
      </w:pPr>
      <w:rPr>
        <w:rFonts w:ascii="Wingdings" w:hAnsi="Wingdings" w:hint="default"/>
      </w:rPr>
    </w:lvl>
    <w:lvl w:ilvl="1" w:tplc="080A0003" w:tentative="1">
      <w:start w:val="1"/>
      <w:numFmt w:val="bullet"/>
      <w:lvlText w:val="o"/>
      <w:lvlJc w:val="left"/>
      <w:pPr>
        <w:ind w:left="2727" w:hanging="360"/>
      </w:pPr>
      <w:rPr>
        <w:rFonts w:ascii="Courier New" w:hAnsi="Courier New" w:cs="Courier New" w:hint="default"/>
      </w:rPr>
    </w:lvl>
    <w:lvl w:ilvl="2" w:tplc="080A0005" w:tentative="1">
      <w:start w:val="1"/>
      <w:numFmt w:val="bullet"/>
      <w:lvlText w:val=""/>
      <w:lvlJc w:val="left"/>
      <w:pPr>
        <w:ind w:left="3447" w:hanging="360"/>
      </w:pPr>
      <w:rPr>
        <w:rFonts w:ascii="Wingdings" w:hAnsi="Wingdings" w:hint="default"/>
      </w:rPr>
    </w:lvl>
    <w:lvl w:ilvl="3" w:tplc="080A0001" w:tentative="1">
      <w:start w:val="1"/>
      <w:numFmt w:val="bullet"/>
      <w:lvlText w:val=""/>
      <w:lvlJc w:val="left"/>
      <w:pPr>
        <w:ind w:left="4167" w:hanging="360"/>
      </w:pPr>
      <w:rPr>
        <w:rFonts w:ascii="Symbol" w:hAnsi="Symbol" w:hint="default"/>
      </w:rPr>
    </w:lvl>
    <w:lvl w:ilvl="4" w:tplc="080A0003" w:tentative="1">
      <w:start w:val="1"/>
      <w:numFmt w:val="bullet"/>
      <w:lvlText w:val="o"/>
      <w:lvlJc w:val="left"/>
      <w:pPr>
        <w:ind w:left="4887" w:hanging="360"/>
      </w:pPr>
      <w:rPr>
        <w:rFonts w:ascii="Courier New" w:hAnsi="Courier New" w:cs="Courier New" w:hint="default"/>
      </w:rPr>
    </w:lvl>
    <w:lvl w:ilvl="5" w:tplc="080A0005" w:tentative="1">
      <w:start w:val="1"/>
      <w:numFmt w:val="bullet"/>
      <w:lvlText w:val=""/>
      <w:lvlJc w:val="left"/>
      <w:pPr>
        <w:ind w:left="5607" w:hanging="360"/>
      </w:pPr>
      <w:rPr>
        <w:rFonts w:ascii="Wingdings" w:hAnsi="Wingdings" w:hint="default"/>
      </w:rPr>
    </w:lvl>
    <w:lvl w:ilvl="6" w:tplc="080A0001" w:tentative="1">
      <w:start w:val="1"/>
      <w:numFmt w:val="bullet"/>
      <w:lvlText w:val=""/>
      <w:lvlJc w:val="left"/>
      <w:pPr>
        <w:ind w:left="6327" w:hanging="360"/>
      </w:pPr>
      <w:rPr>
        <w:rFonts w:ascii="Symbol" w:hAnsi="Symbol" w:hint="default"/>
      </w:rPr>
    </w:lvl>
    <w:lvl w:ilvl="7" w:tplc="080A0003" w:tentative="1">
      <w:start w:val="1"/>
      <w:numFmt w:val="bullet"/>
      <w:lvlText w:val="o"/>
      <w:lvlJc w:val="left"/>
      <w:pPr>
        <w:ind w:left="7047" w:hanging="360"/>
      </w:pPr>
      <w:rPr>
        <w:rFonts w:ascii="Courier New" w:hAnsi="Courier New" w:cs="Courier New" w:hint="default"/>
      </w:rPr>
    </w:lvl>
    <w:lvl w:ilvl="8" w:tplc="080A0005" w:tentative="1">
      <w:start w:val="1"/>
      <w:numFmt w:val="bullet"/>
      <w:lvlText w:val=""/>
      <w:lvlJc w:val="left"/>
      <w:pPr>
        <w:ind w:left="7767" w:hanging="360"/>
      </w:pPr>
      <w:rPr>
        <w:rFonts w:ascii="Wingdings" w:hAnsi="Wingdings" w:hint="default"/>
      </w:rPr>
    </w:lvl>
  </w:abstractNum>
  <w:abstractNum w:abstractNumId="21">
    <w:nsid w:val="770F53BE"/>
    <w:multiLevelType w:val="hybridMultilevel"/>
    <w:tmpl w:val="3B0CB9FE"/>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num w:numId="1">
    <w:abstractNumId w:val="8"/>
  </w:num>
  <w:num w:numId="2">
    <w:abstractNumId w:val="13"/>
  </w:num>
  <w:num w:numId="3">
    <w:abstractNumId w:val="0"/>
  </w:num>
  <w:num w:numId="4">
    <w:abstractNumId w:val="8"/>
  </w:num>
  <w:num w:numId="5">
    <w:abstractNumId w:val="1"/>
  </w:num>
  <w:num w:numId="6">
    <w:abstractNumId w:val="11"/>
  </w:num>
  <w:num w:numId="7">
    <w:abstractNumId w:val="16"/>
  </w:num>
  <w:num w:numId="8">
    <w:abstractNumId w:val="9"/>
  </w:num>
  <w:num w:numId="9">
    <w:abstractNumId w:val="15"/>
  </w:num>
  <w:num w:numId="10">
    <w:abstractNumId w:val="19"/>
  </w:num>
  <w:num w:numId="11">
    <w:abstractNumId w:val="14"/>
  </w:num>
  <w:num w:numId="12">
    <w:abstractNumId w:val="21"/>
  </w:num>
  <w:num w:numId="13">
    <w:abstractNumId w:val="12"/>
  </w:num>
  <w:num w:numId="14">
    <w:abstractNumId w:val="17"/>
  </w:num>
  <w:num w:numId="15">
    <w:abstractNumId w:val="7"/>
  </w:num>
  <w:num w:numId="16">
    <w:abstractNumId w:val="10"/>
  </w:num>
  <w:num w:numId="17">
    <w:abstractNumId w:val="4"/>
  </w:num>
  <w:num w:numId="18">
    <w:abstractNumId w:val="5"/>
  </w:num>
  <w:num w:numId="19">
    <w:abstractNumId w:val="6"/>
  </w:num>
  <w:num w:numId="20">
    <w:abstractNumId w:val="18"/>
  </w:num>
  <w:num w:numId="21">
    <w:abstractNumId w:val="3"/>
  </w:num>
  <w:num w:numId="22">
    <w:abstractNumId w:val="20"/>
  </w:num>
  <w:num w:numId="23">
    <w:abstractNumId w:val="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isplayBackgroundShape/>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01EC"/>
    <w:rsid w:val="00001265"/>
    <w:rsid w:val="00001558"/>
    <w:rsid w:val="000021A0"/>
    <w:rsid w:val="0000310F"/>
    <w:rsid w:val="0000381E"/>
    <w:rsid w:val="00003A05"/>
    <w:rsid w:val="0000407F"/>
    <w:rsid w:val="000058E3"/>
    <w:rsid w:val="0000797D"/>
    <w:rsid w:val="00007E8A"/>
    <w:rsid w:val="000100D7"/>
    <w:rsid w:val="0001106B"/>
    <w:rsid w:val="00011B17"/>
    <w:rsid w:val="00012472"/>
    <w:rsid w:val="000128B5"/>
    <w:rsid w:val="0001398B"/>
    <w:rsid w:val="00014006"/>
    <w:rsid w:val="000152B8"/>
    <w:rsid w:val="0001539E"/>
    <w:rsid w:val="000160F8"/>
    <w:rsid w:val="000170F8"/>
    <w:rsid w:val="000203D3"/>
    <w:rsid w:val="000204A6"/>
    <w:rsid w:val="000211F8"/>
    <w:rsid w:val="0002146F"/>
    <w:rsid w:val="0002239D"/>
    <w:rsid w:val="00022D89"/>
    <w:rsid w:val="000236A3"/>
    <w:rsid w:val="00024849"/>
    <w:rsid w:val="00024F35"/>
    <w:rsid w:val="00025127"/>
    <w:rsid w:val="00025266"/>
    <w:rsid w:val="0003063D"/>
    <w:rsid w:val="00031D37"/>
    <w:rsid w:val="00031F10"/>
    <w:rsid w:val="00031F98"/>
    <w:rsid w:val="00032493"/>
    <w:rsid w:val="0004072A"/>
    <w:rsid w:val="0004193F"/>
    <w:rsid w:val="00041DCC"/>
    <w:rsid w:val="00042380"/>
    <w:rsid w:val="00044DB9"/>
    <w:rsid w:val="0004686A"/>
    <w:rsid w:val="000468E2"/>
    <w:rsid w:val="00046CEE"/>
    <w:rsid w:val="000478BA"/>
    <w:rsid w:val="0005237C"/>
    <w:rsid w:val="00052A3C"/>
    <w:rsid w:val="000544CE"/>
    <w:rsid w:val="00054A03"/>
    <w:rsid w:val="00056A79"/>
    <w:rsid w:val="0005777B"/>
    <w:rsid w:val="00061344"/>
    <w:rsid w:val="00061A86"/>
    <w:rsid w:val="000622ED"/>
    <w:rsid w:val="0006247F"/>
    <w:rsid w:val="00062648"/>
    <w:rsid w:val="000631D9"/>
    <w:rsid w:val="0006381D"/>
    <w:rsid w:val="00063D06"/>
    <w:rsid w:val="0006407E"/>
    <w:rsid w:val="000643B8"/>
    <w:rsid w:val="00064577"/>
    <w:rsid w:val="00064A37"/>
    <w:rsid w:val="00064B95"/>
    <w:rsid w:val="00065F47"/>
    <w:rsid w:val="0007221E"/>
    <w:rsid w:val="00072239"/>
    <w:rsid w:val="00073E80"/>
    <w:rsid w:val="00074573"/>
    <w:rsid w:val="000762A5"/>
    <w:rsid w:val="000800AC"/>
    <w:rsid w:val="00080B7D"/>
    <w:rsid w:val="0008230A"/>
    <w:rsid w:val="00082D11"/>
    <w:rsid w:val="00082E28"/>
    <w:rsid w:val="000834FE"/>
    <w:rsid w:val="0008465D"/>
    <w:rsid w:val="00084E31"/>
    <w:rsid w:val="0008542A"/>
    <w:rsid w:val="00086AD0"/>
    <w:rsid w:val="00087CFE"/>
    <w:rsid w:val="00090D6F"/>
    <w:rsid w:val="00091221"/>
    <w:rsid w:val="00091C2C"/>
    <w:rsid w:val="00091F3E"/>
    <w:rsid w:val="00092253"/>
    <w:rsid w:val="000929FF"/>
    <w:rsid w:val="00093FB4"/>
    <w:rsid w:val="00093FC7"/>
    <w:rsid w:val="000953E2"/>
    <w:rsid w:val="00095BB9"/>
    <w:rsid w:val="0009663D"/>
    <w:rsid w:val="000A0A85"/>
    <w:rsid w:val="000A26B8"/>
    <w:rsid w:val="000A2D61"/>
    <w:rsid w:val="000A3F90"/>
    <w:rsid w:val="000A4554"/>
    <w:rsid w:val="000A45FD"/>
    <w:rsid w:val="000A4E44"/>
    <w:rsid w:val="000A556A"/>
    <w:rsid w:val="000A77ED"/>
    <w:rsid w:val="000A7BFC"/>
    <w:rsid w:val="000B020C"/>
    <w:rsid w:val="000B0370"/>
    <w:rsid w:val="000B5AB1"/>
    <w:rsid w:val="000B5D79"/>
    <w:rsid w:val="000B6D31"/>
    <w:rsid w:val="000B750B"/>
    <w:rsid w:val="000B7C4F"/>
    <w:rsid w:val="000C0061"/>
    <w:rsid w:val="000C0663"/>
    <w:rsid w:val="000C0BBB"/>
    <w:rsid w:val="000C10B9"/>
    <w:rsid w:val="000C1D19"/>
    <w:rsid w:val="000C2E5F"/>
    <w:rsid w:val="000C3423"/>
    <w:rsid w:val="000C3861"/>
    <w:rsid w:val="000C4698"/>
    <w:rsid w:val="000C48CA"/>
    <w:rsid w:val="000C4A8E"/>
    <w:rsid w:val="000C5A04"/>
    <w:rsid w:val="000C5AF7"/>
    <w:rsid w:val="000D0855"/>
    <w:rsid w:val="000D11CC"/>
    <w:rsid w:val="000D1E0F"/>
    <w:rsid w:val="000D2DC2"/>
    <w:rsid w:val="000D3275"/>
    <w:rsid w:val="000D5A1D"/>
    <w:rsid w:val="000D62FF"/>
    <w:rsid w:val="000D69DF"/>
    <w:rsid w:val="000D7369"/>
    <w:rsid w:val="000D7394"/>
    <w:rsid w:val="000E07DC"/>
    <w:rsid w:val="000E1389"/>
    <w:rsid w:val="000E2665"/>
    <w:rsid w:val="000E2A46"/>
    <w:rsid w:val="000E5176"/>
    <w:rsid w:val="000E67FC"/>
    <w:rsid w:val="000E6DA1"/>
    <w:rsid w:val="000E77B8"/>
    <w:rsid w:val="000F1508"/>
    <w:rsid w:val="000F1731"/>
    <w:rsid w:val="000F1792"/>
    <w:rsid w:val="000F1B9F"/>
    <w:rsid w:val="000F2739"/>
    <w:rsid w:val="000F2EDD"/>
    <w:rsid w:val="000F3457"/>
    <w:rsid w:val="000F37A8"/>
    <w:rsid w:val="000F55C1"/>
    <w:rsid w:val="000F6BFE"/>
    <w:rsid w:val="000F6D7E"/>
    <w:rsid w:val="00100187"/>
    <w:rsid w:val="001009A9"/>
    <w:rsid w:val="00100C6D"/>
    <w:rsid w:val="00100DDD"/>
    <w:rsid w:val="00101633"/>
    <w:rsid w:val="001023CC"/>
    <w:rsid w:val="00102D65"/>
    <w:rsid w:val="00103662"/>
    <w:rsid w:val="00103888"/>
    <w:rsid w:val="00104148"/>
    <w:rsid w:val="00107499"/>
    <w:rsid w:val="00107557"/>
    <w:rsid w:val="00111418"/>
    <w:rsid w:val="0011167C"/>
    <w:rsid w:val="00111F02"/>
    <w:rsid w:val="0011279B"/>
    <w:rsid w:val="00112B02"/>
    <w:rsid w:val="00112F09"/>
    <w:rsid w:val="00114A21"/>
    <w:rsid w:val="00115C8B"/>
    <w:rsid w:val="00115E30"/>
    <w:rsid w:val="00115F2B"/>
    <w:rsid w:val="00116127"/>
    <w:rsid w:val="00117441"/>
    <w:rsid w:val="0012006D"/>
    <w:rsid w:val="00121F4A"/>
    <w:rsid w:val="00122E4B"/>
    <w:rsid w:val="0012380D"/>
    <w:rsid w:val="00123CC2"/>
    <w:rsid w:val="00124015"/>
    <w:rsid w:val="00124CF1"/>
    <w:rsid w:val="001250B4"/>
    <w:rsid w:val="001253D1"/>
    <w:rsid w:val="001277ED"/>
    <w:rsid w:val="00127E68"/>
    <w:rsid w:val="001318D2"/>
    <w:rsid w:val="00132C06"/>
    <w:rsid w:val="00133B79"/>
    <w:rsid w:val="00133CE5"/>
    <w:rsid w:val="00134AEC"/>
    <w:rsid w:val="001352E5"/>
    <w:rsid w:val="00135C45"/>
    <w:rsid w:val="00135DD5"/>
    <w:rsid w:val="0013673A"/>
    <w:rsid w:val="0013695B"/>
    <w:rsid w:val="0013752C"/>
    <w:rsid w:val="00140206"/>
    <w:rsid w:val="00140D44"/>
    <w:rsid w:val="001417ED"/>
    <w:rsid w:val="00142648"/>
    <w:rsid w:val="00142896"/>
    <w:rsid w:val="00143219"/>
    <w:rsid w:val="001436BB"/>
    <w:rsid w:val="001437CC"/>
    <w:rsid w:val="00143BD1"/>
    <w:rsid w:val="001459C8"/>
    <w:rsid w:val="001468E9"/>
    <w:rsid w:val="00147864"/>
    <w:rsid w:val="00151114"/>
    <w:rsid w:val="0015233C"/>
    <w:rsid w:val="00152F19"/>
    <w:rsid w:val="001534BC"/>
    <w:rsid w:val="00153833"/>
    <w:rsid w:val="00153FA4"/>
    <w:rsid w:val="00154304"/>
    <w:rsid w:val="0015466E"/>
    <w:rsid w:val="00154765"/>
    <w:rsid w:val="001548CB"/>
    <w:rsid w:val="00154EF0"/>
    <w:rsid w:val="00156A23"/>
    <w:rsid w:val="001611E5"/>
    <w:rsid w:val="001619E4"/>
    <w:rsid w:val="00161E95"/>
    <w:rsid w:val="001631F7"/>
    <w:rsid w:val="001636EB"/>
    <w:rsid w:val="00163780"/>
    <w:rsid w:val="0016383D"/>
    <w:rsid w:val="00163B1F"/>
    <w:rsid w:val="001648EE"/>
    <w:rsid w:val="00164B65"/>
    <w:rsid w:val="00165105"/>
    <w:rsid w:val="001656F2"/>
    <w:rsid w:val="00166794"/>
    <w:rsid w:val="00166C3F"/>
    <w:rsid w:val="00167813"/>
    <w:rsid w:val="0017273C"/>
    <w:rsid w:val="001732E3"/>
    <w:rsid w:val="00174E02"/>
    <w:rsid w:val="0017653A"/>
    <w:rsid w:val="00176AD0"/>
    <w:rsid w:val="001775DF"/>
    <w:rsid w:val="00185460"/>
    <w:rsid w:val="00185A56"/>
    <w:rsid w:val="001862A3"/>
    <w:rsid w:val="00186F78"/>
    <w:rsid w:val="0019069A"/>
    <w:rsid w:val="00190F12"/>
    <w:rsid w:val="00192E4B"/>
    <w:rsid w:val="00194D62"/>
    <w:rsid w:val="001961E4"/>
    <w:rsid w:val="00196407"/>
    <w:rsid w:val="00197091"/>
    <w:rsid w:val="001972CC"/>
    <w:rsid w:val="001A032D"/>
    <w:rsid w:val="001A0C28"/>
    <w:rsid w:val="001A138D"/>
    <w:rsid w:val="001A2857"/>
    <w:rsid w:val="001A2A89"/>
    <w:rsid w:val="001A2C62"/>
    <w:rsid w:val="001A3634"/>
    <w:rsid w:val="001A4261"/>
    <w:rsid w:val="001A4D5D"/>
    <w:rsid w:val="001A5150"/>
    <w:rsid w:val="001A58B9"/>
    <w:rsid w:val="001A61E1"/>
    <w:rsid w:val="001A6C1E"/>
    <w:rsid w:val="001A7A87"/>
    <w:rsid w:val="001B30F9"/>
    <w:rsid w:val="001B32B2"/>
    <w:rsid w:val="001B3659"/>
    <w:rsid w:val="001B40F3"/>
    <w:rsid w:val="001B53A0"/>
    <w:rsid w:val="001B5F70"/>
    <w:rsid w:val="001B61F1"/>
    <w:rsid w:val="001B6845"/>
    <w:rsid w:val="001B6B2E"/>
    <w:rsid w:val="001C0AED"/>
    <w:rsid w:val="001C13B1"/>
    <w:rsid w:val="001C1C2A"/>
    <w:rsid w:val="001C1CDE"/>
    <w:rsid w:val="001C20E8"/>
    <w:rsid w:val="001C263B"/>
    <w:rsid w:val="001C2713"/>
    <w:rsid w:val="001C2EF3"/>
    <w:rsid w:val="001C34D6"/>
    <w:rsid w:val="001C4F63"/>
    <w:rsid w:val="001C54A9"/>
    <w:rsid w:val="001C6012"/>
    <w:rsid w:val="001C67B0"/>
    <w:rsid w:val="001C695B"/>
    <w:rsid w:val="001C79FA"/>
    <w:rsid w:val="001D07C9"/>
    <w:rsid w:val="001D2FD4"/>
    <w:rsid w:val="001D3AB5"/>
    <w:rsid w:val="001D62F7"/>
    <w:rsid w:val="001D726F"/>
    <w:rsid w:val="001D7C5C"/>
    <w:rsid w:val="001D7D8F"/>
    <w:rsid w:val="001D7DF0"/>
    <w:rsid w:val="001D7E82"/>
    <w:rsid w:val="001E018C"/>
    <w:rsid w:val="001E0AD2"/>
    <w:rsid w:val="001E1094"/>
    <w:rsid w:val="001E3596"/>
    <w:rsid w:val="001E3F91"/>
    <w:rsid w:val="001E4152"/>
    <w:rsid w:val="001E489D"/>
    <w:rsid w:val="001E4C30"/>
    <w:rsid w:val="001E5BE5"/>
    <w:rsid w:val="001E5C94"/>
    <w:rsid w:val="001E6822"/>
    <w:rsid w:val="001E74A5"/>
    <w:rsid w:val="001E7B9E"/>
    <w:rsid w:val="001F025B"/>
    <w:rsid w:val="001F2B8C"/>
    <w:rsid w:val="001F783F"/>
    <w:rsid w:val="001F7AFD"/>
    <w:rsid w:val="001F7DE2"/>
    <w:rsid w:val="002001BE"/>
    <w:rsid w:val="00200C0D"/>
    <w:rsid w:val="00202737"/>
    <w:rsid w:val="002031F3"/>
    <w:rsid w:val="00204846"/>
    <w:rsid w:val="002058A7"/>
    <w:rsid w:val="00205A1A"/>
    <w:rsid w:val="00207665"/>
    <w:rsid w:val="00211229"/>
    <w:rsid w:val="00211E8C"/>
    <w:rsid w:val="00212C9C"/>
    <w:rsid w:val="00212FCA"/>
    <w:rsid w:val="00213108"/>
    <w:rsid w:val="0021356B"/>
    <w:rsid w:val="0021453E"/>
    <w:rsid w:val="0021475E"/>
    <w:rsid w:val="00216B8B"/>
    <w:rsid w:val="00216D2F"/>
    <w:rsid w:val="002179AC"/>
    <w:rsid w:val="00220ADB"/>
    <w:rsid w:val="002217BA"/>
    <w:rsid w:val="00221E74"/>
    <w:rsid w:val="00223507"/>
    <w:rsid w:val="00223ACC"/>
    <w:rsid w:val="00223BA6"/>
    <w:rsid w:val="00223F1A"/>
    <w:rsid w:val="0022448D"/>
    <w:rsid w:val="002275DE"/>
    <w:rsid w:val="0022774F"/>
    <w:rsid w:val="00230170"/>
    <w:rsid w:val="002305CF"/>
    <w:rsid w:val="002328ED"/>
    <w:rsid w:val="00233E08"/>
    <w:rsid w:val="002345FF"/>
    <w:rsid w:val="00234CD2"/>
    <w:rsid w:val="00236319"/>
    <w:rsid w:val="002373C7"/>
    <w:rsid w:val="00237611"/>
    <w:rsid w:val="002408D7"/>
    <w:rsid w:val="002426EA"/>
    <w:rsid w:val="00244170"/>
    <w:rsid w:val="00244458"/>
    <w:rsid w:val="00244476"/>
    <w:rsid w:val="002457CF"/>
    <w:rsid w:val="00250126"/>
    <w:rsid w:val="002507D8"/>
    <w:rsid w:val="00252A20"/>
    <w:rsid w:val="00252B41"/>
    <w:rsid w:val="00254362"/>
    <w:rsid w:val="0025524F"/>
    <w:rsid w:val="00257E5F"/>
    <w:rsid w:val="00260C1D"/>
    <w:rsid w:val="00261001"/>
    <w:rsid w:val="00261A42"/>
    <w:rsid w:val="00261D84"/>
    <w:rsid w:val="002629A6"/>
    <w:rsid w:val="00262C1D"/>
    <w:rsid w:val="002630E4"/>
    <w:rsid w:val="00263F23"/>
    <w:rsid w:val="00264D02"/>
    <w:rsid w:val="0026500D"/>
    <w:rsid w:val="00265CD7"/>
    <w:rsid w:val="00266588"/>
    <w:rsid w:val="002665BD"/>
    <w:rsid w:val="002679DD"/>
    <w:rsid w:val="00271B06"/>
    <w:rsid w:val="00272FEC"/>
    <w:rsid w:val="00273013"/>
    <w:rsid w:val="00273C37"/>
    <w:rsid w:val="00273D1A"/>
    <w:rsid w:val="0027430D"/>
    <w:rsid w:val="002746D9"/>
    <w:rsid w:val="00274ED2"/>
    <w:rsid w:val="0027504E"/>
    <w:rsid w:val="00275260"/>
    <w:rsid w:val="002765F2"/>
    <w:rsid w:val="00277A35"/>
    <w:rsid w:val="00280994"/>
    <w:rsid w:val="00280E3F"/>
    <w:rsid w:val="00280F05"/>
    <w:rsid w:val="00281DE0"/>
    <w:rsid w:val="0028248C"/>
    <w:rsid w:val="00285BA4"/>
    <w:rsid w:val="00286DDB"/>
    <w:rsid w:val="002871EB"/>
    <w:rsid w:val="00290C41"/>
    <w:rsid w:val="00293711"/>
    <w:rsid w:val="002948C4"/>
    <w:rsid w:val="00294B11"/>
    <w:rsid w:val="002977BE"/>
    <w:rsid w:val="00297E45"/>
    <w:rsid w:val="002A2099"/>
    <w:rsid w:val="002A222E"/>
    <w:rsid w:val="002A229B"/>
    <w:rsid w:val="002A35B6"/>
    <w:rsid w:val="002A4172"/>
    <w:rsid w:val="002A43A4"/>
    <w:rsid w:val="002A4516"/>
    <w:rsid w:val="002A54DE"/>
    <w:rsid w:val="002A7A1C"/>
    <w:rsid w:val="002A7DEF"/>
    <w:rsid w:val="002A7FAB"/>
    <w:rsid w:val="002B085C"/>
    <w:rsid w:val="002B1AE9"/>
    <w:rsid w:val="002B2278"/>
    <w:rsid w:val="002B284F"/>
    <w:rsid w:val="002B2A2E"/>
    <w:rsid w:val="002B2F59"/>
    <w:rsid w:val="002B309C"/>
    <w:rsid w:val="002B4D21"/>
    <w:rsid w:val="002B7A58"/>
    <w:rsid w:val="002C0074"/>
    <w:rsid w:val="002C0159"/>
    <w:rsid w:val="002C0804"/>
    <w:rsid w:val="002C0DC5"/>
    <w:rsid w:val="002C1007"/>
    <w:rsid w:val="002C2460"/>
    <w:rsid w:val="002C2D44"/>
    <w:rsid w:val="002C4715"/>
    <w:rsid w:val="002C4780"/>
    <w:rsid w:val="002C47ED"/>
    <w:rsid w:val="002C484A"/>
    <w:rsid w:val="002C4DBD"/>
    <w:rsid w:val="002C570D"/>
    <w:rsid w:val="002C6561"/>
    <w:rsid w:val="002C6DB3"/>
    <w:rsid w:val="002D0E3D"/>
    <w:rsid w:val="002D10C8"/>
    <w:rsid w:val="002D147E"/>
    <w:rsid w:val="002D1A38"/>
    <w:rsid w:val="002D1AA7"/>
    <w:rsid w:val="002D1EAD"/>
    <w:rsid w:val="002D1EBB"/>
    <w:rsid w:val="002D28CB"/>
    <w:rsid w:val="002D2E16"/>
    <w:rsid w:val="002D3288"/>
    <w:rsid w:val="002D356E"/>
    <w:rsid w:val="002D35AE"/>
    <w:rsid w:val="002D373C"/>
    <w:rsid w:val="002D6CF5"/>
    <w:rsid w:val="002E0259"/>
    <w:rsid w:val="002E126F"/>
    <w:rsid w:val="002E160F"/>
    <w:rsid w:val="002E191E"/>
    <w:rsid w:val="002E1C05"/>
    <w:rsid w:val="002E2FCB"/>
    <w:rsid w:val="002E3FAE"/>
    <w:rsid w:val="002E482C"/>
    <w:rsid w:val="002E5399"/>
    <w:rsid w:val="002E5A0B"/>
    <w:rsid w:val="002E6295"/>
    <w:rsid w:val="002E6531"/>
    <w:rsid w:val="002E66CA"/>
    <w:rsid w:val="002E689B"/>
    <w:rsid w:val="002E6CFE"/>
    <w:rsid w:val="002E6D27"/>
    <w:rsid w:val="002E74CE"/>
    <w:rsid w:val="002E76FD"/>
    <w:rsid w:val="002E77D0"/>
    <w:rsid w:val="002E7AD0"/>
    <w:rsid w:val="002F0EDC"/>
    <w:rsid w:val="002F1781"/>
    <w:rsid w:val="002F1871"/>
    <w:rsid w:val="002F3672"/>
    <w:rsid w:val="002F37C1"/>
    <w:rsid w:val="002F5665"/>
    <w:rsid w:val="002F6FF0"/>
    <w:rsid w:val="002F72FA"/>
    <w:rsid w:val="002F7C3D"/>
    <w:rsid w:val="002F7D11"/>
    <w:rsid w:val="00300352"/>
    <w:rsid w:val="003007E0"/>
    <w:rsid w:val="0030150B"/>
    <w:rsid w:val="00301B41"/>
    <w:rsid w:val="00301D47"/>
    <w:rsid w:val="003030B1"/>
    <w:rsid w:val="00303717"/>
    <w:rsid w:val="00303E86"/>
    <w:rsid w:val="00304013"/>
    <w:rsid w:val="00304056"/>
    <w:rsid w:val="00304137"/>
    <w:rsid w:val="003046AA"/>
    <w:rsid w:val="003049F3"/>
    <w:rsid w:val="00304CDF"/>
    <w:rsid w:val="00304E81"/>
    <w:rsid w:val="00305BB3"/>
    <w:rsid w:val="00305F6D"/>
    <w:rsid w:val="003064B8"/>
    <w:rsid w:val="00306E7D"/>
    <w:rsid w:val="00307194"/>
    <w:rsid w:val="00307227"/>
    <w:rsid w:val="003076B1"/>
    <w:rsid w:val="0030794F"/>
    <w:rsid w:val="003105D0"/>
    <w:rsid w:val="003105D6"/>
    <w:rsid w:val="00310B1D"/>
    <w:rsid w:val="00310D66"/>
    <w:rsid w:val="003111C5"/>
    <w:rsid w:val="00311481"/>
    <w:rsid w:val="003116A6"/>
    <w:rsid w:val="00311863"/>
    <w:rsid w:val="00312733"/>
    <w:rsid w:val="00316065"/>
    <w:rsid w:val="00316823"/>
    <w:rsid w:val="00317319"/>
    <w:rsid w:val="00317883"/>
    <w:rsid w:val="00317EFF"/>
    <w:rsid w:val="00321141"/>
    <w:rsid w:val="00321AA3"/>
    <w:rsid w:val="00321AE9"/>
    <w:rsid w:val="00321EEE"/>
    <w:rsid w:val="00323895"/>
    <w:rsid w:val="00325738"/>
    <w:rsid w:val="003257EE"/>
    <w:rsid w:val="0032586C"/>
    <w:rsid w:val="00326579"/>
    <w:rsid w:val="003276D5"/>
    <w:rsid w:val="00327D79"/>
    <w:rsid w:val="00332BCD"/>
    <w:rsid w:val="00332E6B"/>
    <w:rsid w:val="003337F3"/>
    <w:rsid w:val="00333A85"/>
    <w:rsid w:val="00333BE8"/>
    <w:rsid w:val="003344DB"/>
    <w:rsid w:val="00335793"/>
    <w:rsid w:val="00335898"/>
    <w:rsid w:val="00335BFE"/>
    <w:rsid w:val="00335E9C"/>
    <w:rsid w:val="0033608B"/>
    <w:rsid w:val="0033675D"/>
    <w:rsid w:val="0033729C"/>
    <w:rsid w:val="00337743"/>
    <w:rsid w:val="00337941"/>
    <w:rsid w:val="003407D0"/>
    <w:rsid w:val="0034181B"/>
    <w:rsid w:val="0034219E"/>
    <w:rsid w:val="00342C51"/>
    <w:rsid w:val="003450EA"/>
    <w:rsid w:val="00345856"/>
    <w:rsid w:val="0034595C"/>
    <w:rsid w:val="00345B79"/>
    <w:rsid w:val="00345D0F"/>
    <w:rsid w:val="0034614E"/>
    <w:rsid w:val="00346885"/>
    <w:rsid w:val="003472B3"/>
    <w:rsid w:val="0035066B"/>
    <w:rsid w:val="0035104F"/>
    <w:rsid w:val="003522BF"/>
    <w:rsid w:val="00352901"/>
    <w:rsid w:val="00355AEE"/>
    <w:rsid w:val="00355D3B"/>
    <w:rsid w:val="0035606B"/>
    <w:rsid w:val="0036073F"/>
    <w:rsid w:val="003615A3"/>
    <w:rsid w:val="003616E0"/>
    <w:rsid w:val="00361758"/>
    <w:rsid w:val="00361C38"/>
    <w:rsid w:val="003629EE"/>
    <w:rsid w:val="003643B3"/>
    <w:rsid w:val="00364564"/>
    <w:rsid w:val="00366434"/>
    <w:rsid w:val="00370102"/>
    <w:rsid w:val="003708DD"/>
    <w:rsid w:val="00370B8E"/>
    <w:rsid w:val="00370BB1"/>
    <w:rsid w:val="003718A1"/>
    <w:rsid w:val="003721B2"/>
    <w:rsid w:val="00372328"/>
    <w:rsid w:val="00374557"/>
    <w:rsid w:val="00374B45"/>
    <w:rsid w:val="00374CE8"/>
    <w:rsid w:val="003762FD"/>
    <w:rsid w:val="00376FD2"/>
    <w:rsid w:val="00377278"/>
    <w:rsid w:val="0038132B"/>
    <w:rsid w:val="00382196"/>
    <w:rsid w:val="00383E66"/>
    <w:rsid w:val="00384AE2"/>
    <w:rsid w:val="00384F2B"/>
    <w:rsid w:val="003854D2"/>
    <w:rsid w:val="00385699"/>
    <w:rsid w:val="003856AC"/>
    <w:rsid w:val="00387DC9"/>
    <w:rsid w:val="00390D23"/>
    <w:rsid w:val="0039142B"/>
    <w:rsid w:val="0039193E"/>
    <w:rsid w:val="00391ADA"/>
    <w:rsid w:val="00392CDB"/>
    <w:rsid w:val="003936A8"/>
    <w:rsid w:val="0039380F"/>
    <w:rsid w:val="00393B71"/>
    <w:rsid w:val="00394095"/>
    <w:rsid w:val="003940F6"/>
    <w:rsid w:val="003948DE"/>
    <w:rsid w:val="00394DF8"/>
    <w:rsid w:val="00394E80"/>
    <w:rsid w:val="00395353"/>
    <w:rsid w:val="003955D3"/>
    <w:rsid w:val="00396545"/>
    <w:rsid w:val="0039671B"/>
    <w:rsid w:val="00396F3B"/>
    <w:rsid w:val="00396F71"/>
    <w:rsid w:val="00397A93"/>
    <w:rsid w:val="003A03D0"/>
    <w:rsid w:val="003A04FF"/>
    <w:rsid w:val="003A05C7"/>
    <w:rsid w:val="003A18C0"/>
    <w:rsid w:val="003A1B01"/>
    <w:rsid w:val="003A2029"/>
    <w:rsid w:val="003A30C1"/>
    <w:rsid w:val="003A4320"/>
    <w:rsid w:val="003A6080"/>
    <w:rsid w:val="003A6417"/>
    <w:rsid w:val="003A65FE"/>
    <w:rsid w:val="003A6A5A"/>
    <w:rsid w:val="003A7221"/>
    <w:rsid w:val="003A730E"/>
    <w:rsid w:val="003A7648"/>
    <w:rsid w:val="003B1CEE"/>
    <w:rsid w:val="003B1D5E"/>
    <w:rsid w:val="003B2199"/>
    <w:rsid w:val="003B2856"/>
    <w:rsid w:val="003B2A0D"/>
    <w:rsid w:val="003B2CD6"/>
    <w:rsid w:val="003B31FA"/>
    <w:rsid w:val="003B55AD"/>
    <w:rsid w:val="003B5FD2"/>
    <w:rsid w:val="003B7EC4"/>
    <w:rsid w:val="003C183D"/>
    <w:rsid w:val="003C7282"/>
    <w:rsid w:val="003D00D5"/>
    <w:rsid w:val="003D0A29"/>
    <w:rsid w:val="003D0BC7"/>
    <w:rsid w:val="003D181D"/>
    <w:rsid w:val="003D20C4"/>
    <w:rsid w:val="003D4163"/>
    <w:rsid w:val="003D46D0"/>
    <w:rsid w:val="003D5661"/>
    <w:rsid w:val="003D792A"/>
    <w:rsid w:val="003E2E98"/>
    <w:rsid w:val="003E4096"/>
    <w:rsid w:val="003E4701"/>
    <w:rsid w:val="003E6079"/>
    <w:rsid w:val="003E6128"/>
    <w:rsid w:val="003E6679"/>
    <w:rsid w:val="003E6D0F"/>
    <w:rsid w:val="003E712E"/>
    <w:rsid w:val="003F0DDA"/>
    <w:rsid w:val="003F140F"/>
    <w:rsid w:val="003F15DB"/>
    <w:rsid w:val="003F1A79"/>
    <w:rsid w:val="003F2190"/>
    <w:rsid w:val="003F2702"/>
    <w:rsid w:val="003F2778"/>
    <w:rsid w:val="003F2CBE"/>
    <w:rsid w:val="003F2E6E"/>
    <w:rsid w:val="003F36A4"/>
    <w:rsid w:val="003F4900"/>
    <w:rsid w:val="003F4A7B"/>
    <w:rsid w:val="003F70CA"/>
    <w:rsid w:val="003F7823"/>
    <w:rsid w:val="004002D0"/>
    <w:rsid w:val="00400E76"/>
    <w:rsid w:val="0040137F"/>
    <w:rsid w:val="00402179"/>
    <w:rsid w:val="0040278D"/>
    <w:rsid w:val="00402F25"/>
    <w:rsid w:val="00403249"/>
    <w:rsid w:val="004078C8"/>
    <w:rsid w:val="004102DE"/>
    <w:rsid w:val="00412696"/>
    <w:rsid w:val="00412E24"/>
    <w:rsid w:val="004130AB"/>
    <w:rsid w:val="00413D35"/>
    <w:rsid w:val="004147B1"/>
    <w:rsid w:val="00416727"/>
    <w:rsid w:val="0042068A"/>
    <w:rsid w:val="0042267F"/>
    <w:rsid w:val="0042437A"/>
    <w:rsid w:val="00424992"/>
    <w:rsid w:val="00424E72"/>
    <w:rsid w:val="00425F0D"/>
    <w:rsid w:val="00426D7C"/>
    <w:rsid w:val="00427621"/>
    <w:rsid w:val="004300ED"/>
    <w:rsid w:val="00431687"/>
    <w:rsid w:val="00432B72"/>
    <w:rsid w:val="00433016"/>
    <w:rsid w:val="004333EB"/>
    <w:rsid w:val="004342F1"/>
    <w:rsid w:val="004349C0"/>
    <w:rsid w:val="004364EE"/>
    <w:rsid w:val="00437702"/>
    <w:rsid w:val="00437909"/>
    <w:rsid w:val="004401B5"/>
    <w:rsid w:val="0044066C"/>
    <w:rsid w:val="00440800"/>
    <w:rsid w:val="004413DD"/>
    <w:rsid w:val="00442393"/>
    <w:rsid w:val="004436D7"/>
    <w:rsid w:val="00443DCB"/>
    <w:rsid w:val="00443DEB"/>
    <w:rsid w:val="0044535B"/>
    <w:rsid w:val="00445CA7"/>
    <w:rsid w:val="00445FDA"/>
    <w:rsid w:val="004466B2"/>
    <w:rsid w:val="004473B2"/>
    <w:rsid w:val="00447F0D"/>
    <w:rsid w:val="00450A5F"/>
    <w:rsid w:val="00451514"/>
    <w:rsid w:val="00451B95"/>
    <w:rsid w:val="00453BB4"/>
    <w:rsid w:val="00454B9D"/>
    <w:rsid w:val="00456317"/>
    <w:rsid w:val="00456348"/>
    <w:rsid w:val="004572A1"/>
    <w:rsid w:val="00457D45"/>
    <w:rsid w:val="00457F74"/>
    <w:rsid w:val="00460D39"/>
    <w:rsid w:val="004613B1"/>
    <w:rsid w:val="00461F2A"/>
    <w:rsid w:val="0046231E"/>
    <w:rsid w:val="00462526"/>
    <w:rsid w:val="0046294C"/>
    <w:rsid w:val="00463239"/>
    <w:rsid w:val="0046340E"/>
    <w:rsid w:val="004635E2"/>
    <w:rsid w:val="00463D71"/>
    <w:rsid w:val="00464CB6"/>
    <w:rsid w:val="0046532D"/>
    <w:rsid w:val="0046566E"/>
    <w:rsid w:val="00470027"/>
    <w:rsid w:val="0047025A"/>
    <w:rsid w:val="004724EC"/>
    <w:rsid w:val="00472C41"/>
    <w:rsid w:val="00473115"/>
    <w:rsid w:val="004738D8"/>
    <w:rsid w:val="00473BD2"/>
    <w:rsid w:val="00474477"/>
    <w:rsid w:val="004764CB"/>
    <w:rsid w:val="00476730"/>
    <w:rsid w:val="004769A5"/>
    <w:rsid w:val="004773A3"/>
    <w:rsid w:val="004773E6"/>
    <w:rsid w:val="00477710"/>
    <w:rsid w:val="00481A7B"/>
    <w:rsid w:val="0048386B"/>
    <w:rsid w:val="00483C14"/>
    <w:rsid w:val="004858CD"/>
    <w:rsid w:val="00485DB6"/>
    <w:rsid w:val="0048628A"/>
    <w:rsid w:val="004863BC"/>
    <w:rsid w:val="0048658E"/>
    <w:rsid w:val="00487D6A"/>
    <w:rsid w:val="004911B6"/>
    <w:rsid w:val="00491C96"/>
    <w:rsid w:val="004923B6"/>
    <w:rsid w:val="00493C7B"/>
    <w:rsid w:val="00494294"/>
    <w:rsid w:val="00495611"/>
    <w:rsid w:val="00495C02"/>
    <w:rsid w:val="004961DA"/>
    <w:rsid w:val="00496359"/>
    <w:rsid w:val="00496510"/>
    <w:rsid w:val="00497529"/>
    <w:rsid w:val="00497926"/>
    <w:rsid w:val="004A115C"/>
    <w:rsid w:val="004A14BE"/>
    <w:rsid w:val="004A2BF5"/>
    <w:rsid w:val="004A305D"/>
    <w:rsid w:val="004A3085"/>
    <w:rsid w:val="004A3C58"/>
    <w:rsid w:val="004A3E5A"/>
    <w:rsid w:val="004A4178"/>
    <w:rsid w:val="004A4BD5"/>
    <w:rsid w:val="004A4CFD"/>
    <w:rsid w:val="004A677C"/>
    <w:rsid w:val="004A6C04"/>
    <w:rsid w:val="004B05A5"/>
    <w:rsid w:val="004B0931"/>
    <w:rsid w:val="004B0EB6"/>
    <w:rsid w:val="004B176B"/>
    <w:rsid w:val="004B293C"/>
    <w:rsid w:val="004B2A69"/>
    <w:rsid w:val="004B3A2A"/>
    <w:rsid w:val="004B3D59"/>
    <w:rsid w:val="004B50F8"/>
    <w:rsid w:val="004B58EA"/>
    <w:rsid w:val="004B73EF"/>
    <w:rsid w:val="004C09B4"/>
    <w:rsid w:val="004C20F2"/>
    <w:rsid w:val="004C251E"/>
    <w:rsid w:val="004C3F25"/>
    <w:rsid w:val="004C4727"/>
    <w:rsid w:val="004C4E77"/>
    <w:rsid w:val="004C525E"/>
    <w:rsid w:val="004C6796"/>
    <w:rsid w:val="004C67E2"/>
    <w:rsid w:val="004C7263"/>
    <w:rsid w:val="004C7A27"/>
    <w:rsid w:val="004D0490"/>
    <w:rsid w:val="004D12F1"/>
    <w:rsid w:val="004D1805"/>
    <w:rsid w:val="004D1CB6"/>
    <w:rsid w:val="004D2229"/>
    <w:rsid w:val="004D257A"/>
    <w:rsid w:val="004D2676"/>
    <w:rsid w:val="004D2AAE"/>
    <w:rsid w:val="004D3142"/>
    <w:rsid w:val="004D36A1"/>
    <w:rsid w:val="004D37D7"/>
    <w:rsid w:val="004D4509"/>
    <w:rsid w:val="004D52DD"/>
    <w:rsid w:val="004D5A26"/>
    <w:rsid w:val="004D5A36"/>
    <w:rsid w:val="004D67A2"/>
    <w:rsid w:val="004D68F8"/>
    <w:rsid w:val="004D6D19"/>
    <w:rsid w:val="004D7F7F"/>
    <w:rsid w:val="004E11D8"/>
    <w:rsid w:val="004E197E"/>
    <w:rsid w:val="004E27D2"/>
    <w:rsid w:val="004E6E3A"/>
    <w:rsid w:val="004F0C96"/>
    <w:rsid w:val="004F0F98"/>
    <w:rsid w:val="004F1169"/>
    <w:rsid w:val="004F28A0"/>
    <w:rsid w:val="004F32E5"/>
    <w:rsid w:val="004F39A4"/>
    <w:rsid w:val="004F44C7"/>
    <w:rsid w:val="004F489F"/>
    <w:rsid w:val="004F4958"/>
    <w:rsid w:val="004F663C"/>
    <w:rsid w:val="004F766F"/>
    <w:rsid w:val="004F785F"/>
    <w:rsid w:val="004F78B7"/>
    <w:rsid w:val="004F7944"/>
    <w:rsid w:val="00500224"/>
    <w:rsid w:val="00501B93"/>
    <w:rsid w:val="005041C2"/>
    <w:rsid w:val="00505CA0"/>
    <w:rsid w:val="00506989"/>
    <w:rsid w:val="00507043"/>
    <w:rsid w:val="00507C08"/>
    <w:rsid w:val="00507D18"/>
    <w:rsid w:val="0051016E"/>
    <w:rsid w:val="00511A30"/>
    <w:rsid w:val="00512C46"/>
    <w:rsid w:val="00512F22"/>
    <w:rsid w:val="00513D5C"/>
    <w:rsid w:val="005140E4"/>
    <w:rsid w:val="00514343"/>
    <w:rsid w:val="00514426"/>
    <w:rsid w:val="005152E8"/>
    <w:rsid w:val="00515D5F"/>
    <w:rsid w:val="00515DEC"/>
    <w:rsid w:val="00516603"/>
    <w:rsid w:val="005166F9"/>
    <w:rsid w:val="005167B1"/>
    <w:rsid w:val="00517A46"/>
    <w:rsid w:val="00517D20"/>
    <w:rsid w:val="00520763"/>
    <w:rsid w:val="005215EE"/>
    <w:rsid w:val="00521F15"/>
    <w:rsid w:val="00522599"/>
    <w:rsid w:val="00522F5F"/>
    <w:rsid w:val="005248B9"/>
    <w:rsid w:val="005255D3"/>
    <w:rsid w:val="00525C4F"/>
    <w:rsid w:val="00526446"/>
    <w:rsid w:val="00527495"/>
    <w:rsid w:val="00527E7A"/>
    <w:rsid w:val="00531594"/>
    <w:rsid w:val="00534A71"/>
    <w:rsid w:val="00534DFE"/>
    <w:rsid w:val="00537E2C"/>
    <w:rsid w:val="00540208"/>
    <w:rsid w:val="0054098C"/>
    <w:rsid w:val="00542797"/>
    <w:rsid w:val="00542B3A"/>
    <w:rsid w:val="00544ADC"/>
    <w:rsid w:val="00544B9C"/>
    <w:rsid w:val="00544E13"/>
    <w:rsid w:val="00544EC9"/>
    <w:rsid w:val="00545B93"/>
    <w:rsid w:val="00546FBD"/>
    <w:rsid w:val="00547349"/>
    <w:rsid w:val="00550AD3"/>
    <w:rsid w:val="0055159A"/>
    <w:rsid w:val="005516E0"/>
    <w:rsid w:val="00551A9B"/>
    <w:rsid w:val="005520BF"/>
    <w:rsid w:val="00552213"/>
    <w:rsid w:val="0055252F"/>
    <w:rsid w:val="005526F4"/>
    <w:rsid w:val="0055407C"/>
    <w:rsid w:val="00554D65"/>
    <w:rsid w:val="0055544F"/>
    <w:rsid w:val="00555A48"/>
    <w:rsid w:val="00556B04"/>
    <w:rsid w:val="00556F72"/>
    <w:rsid w:val="00556F82"/>
    <w:rsid w:val="00560C00"/>
    <w:rsid w:val="00561ED1"/>
    <w:rsid w:val="00562B0A"/>
    <w:rsid w:val="00562CCE"/>
    <w:rsid w:val="00563FC3"/>
    <w:rsid w:val="0056555A"/>
    <w:rsid w:val="005669D6"/>
    <w:rsid w:val="0056788F"/>
    <w:rsid w:val="00567998"/>
    <w:rsid w:val="00567EA1"/>
    <w:rsid w:val="00570538"/>
    <w:rsid w:val="005710D4"/>
    <w:rsid w:val="0057176B"/>
    <w:rsid w:val="00571CE4"/>
    <w:rsid w:val="00572FB8"/>
    <w:rsid w:val="00573BC6"/>
    <w:rsid w:val="005759CD"/>
    <w:rsid w:val="00575D39"/>
    <w:rsid w:val="00575F2C"/>
    <w:rsid w:val="005775CD"/>
    <w:rsid w:val="00577884"/>
    <w:rsid w:val="00581C0F"/>
    <w:rsid w:val="00582919"/>
    <w:rsid w:val="005849B2"/>
    <w:rsid w:val="00585172"/>
    <w:rsid w:val="00587366"/>
    <w:rsid w:val="0058757A"/>
    <w:rsid w:val="00587CE5"/>
    <w:rsid w:val="00590037"/>
    <w:rsid w:val="00590892"/>
    <w:rsid w:val="00590EF2"/>
    <w:rsid w:val="00593476"/>
    <w:rsid w:val="005937BC"/>
    <w:rsid w:val="005946F4"/>
    <w:rsid w:val="00594C52"/>
    <w:rsid w:val="00595511"/>
    <w:rsid w:val="00596514"/>
    <w:rsid w:val="0059679B"/>
    <w:rsid w:val="005974B4"/>
    <w:rsid w:val="00597B44"/>
    <w:rsid w:val="00597D18"/>
    <w:rsid w:val="00597F7B"/>
    <w:rsid w:val="005A094D"/>
    <w:rsid w:val="005A0A4B"/>
    <w:rsid w:val="005A1464"/>
    <w:rsid w:val="005A1FAB"/>
    <w:rsid w:val="005A228F"/>
    <w:rsid w:val="005A2A65"/>
    <w:rsid w:val="005A2F65"/>
    <w:rsid w:val="005A3513"/>
    <w:rsid w:val="005A3581"/>
    <w:rsid w:val="005A3A07"/>
    <w:rsid w:val="005A3BD7"/>
    <w:rsid w:val="005A3F61"/>
    <w:rsid w:val="005A60E1"/>
    <w:rsid w:val="005A6788"/>
    <w:rsid w:val="005A786F"/>
    <w:rsid w:val="005B0765"/>
    <w:rsid w:val="005B13E4"/>
    <w:rsid w:val="005B169C"/>
    <w:rsid w:val="005B2DD1"/>
    <w:rsid w:val="005B3A49"/>
    <w:rsid w:val="005B42D8"/>
    <w:rsid w:val="005B6ADF"/>
    <w:rsid w:val="005B773D"/>
    <w:rsid w:val="005B7C5D"/>
    <w:rsid w:val="005C02B5"/>
    <w:rsid w:val="005C0821"/>
    <w:rsid w:val="005C0828"/>
    <w:rsid w:val="005C1A74"/>
    <w:rsid w:val="005C3294"/>
    <w:rsid w:val="005C347F"/>
    <w:rsid w:val="005C37E9"/>
    <w:rsid w:val="005C3B63"/>
    <w:rsid w:val="005C450C"/>
    <w:rsid w:val="005C6961"/>
    <w:rsid w:val="005C6F55"/>
    <w:rsid w:val="005D0843"/>
    <w:rsid w:val="005D0EB4"/>
    <w:rsid w:val="005D18A6"/>
    <w:rsid w:val="005D27DD"/>
    <w:rsid w:val="005D3493"/>
    <w:rsid w:val="005D52F5"/>
    <w:rsid w:val="005D5927"/>
    <w:rsid w:val="005D622E"/>
    <w:rsid w:val="005D6617"/>
    <w:rsid w:val="005D6FF0"/>
    <w:rsid w:val="005E0930"/>
    <w:rsid w:val="005E11D5"/>
    <w:rsid w:val="005E1382"/>
    <w:rsid w:val="005E2B66"/>
    <w:rsid w:val="005E34D4"/>
    <w:rsid w:val="005E3716"/>
    <w:rsid w:val="005E3AE2"/>
    <w:rsid w:val="005E3FDE"/>
    <w:rsid w:val="005E55F2"/>
    <w:rsid w:val="005E5D4E"/>
    <w:rsid w:val="005E68FC"/>
    <w:rsid w:val="005E7271"/>
    <w:rsid w:val="005E7CC9"/>
    <w:rsid w:val="005F0007"/>
    <w:rsid w:val="005F0E6C"/>
    <w:rsid w:val="005F1362"/>
    <w:rsid w:val="005F1655"/>
    <w:rsid w:val="005F1BAD"/>
    <w:rsid w:val="005F235E"/>
    <w:rsid w:val="005F29F1"/>
    <w:rsid w:val="005F396F"/>
    <w:rsid w:val="005F487C"/>
    <w:rsid w:val="005F53A4"/>
    <w:rsid w:val="005F5FE1"/>
    <w:rsid w:val="005F62B2"/>
    <w:rsid w:val="005F715E"/>
    <w:rsid w:val="006010DA"/>
    <w:rsid w:val="006017AB"/>
    <w:rsid w:val="00604AC3"/>
    <w:rsid w:val="00605865"/>
    <w:rsid w:val="006079AA"/>
    <w:rsid w:val="00607B9A"/>
    <w:rsid w:val="006105A6"/>
    <w:rsid w:val="006113DA"/>
    <w:rsid w:val="00611613"/>
    <w:rsid w:val="00611DC1"/>
    <w:rsid w:val="006124AE"/>
    <w:rsid w:val="00613655"/>
    <w:rsid w:val="006144EE"/>
    <w:rsid w:val="0061507A"/>
    <w:rsid w:val="0061616C"/>
    <w:rsid w:val="00617125"/>
    <w:rsid w:val="00617813"/>
    <w:rsid w:val="006206CC"/>
    <w:rsid w:val="006215E3"/>
    <w:rsid w:val="006223A8"/>
    <w:rsid w:val="00622B06"/>
    <w:rsid w:val="00624425"/>
    <w:rsid w:val="00625136"/>
    <w:rsid w:val="006257C2"/>
    <w:rsid w:val="00625B2B"/>
    <w:rsid w:val="00626056"/>
    <w:rsid w:val="00627163"/>
    <w:rsid w:val="0063034E"/>
    <w:rsid w:val="00631C43"/>
    <w:rsid w:val="00632E24"/>
    <w:rsid w:val="00633581"/>
    <w:rsid w:val="00634476"/>
    <w:rsid w:val="00634884"/>
    <w:rsid w:val="006348F0"/>
    <w:rsid w:val="0063717E"/>
    <w:rsid w:val="00637475"/>
    <w:rsid w:val="0064393B"/>
    <w:rsid w:val="006439A1"/>
    <w:rsid w:val="00644375"/>
    <w:rsid w:val="00644A5C"/>
    <w:rsid w:val="0064565D"/>
    <w:rsid w:val="00646A08"/>
    <w:rsid w:val="00650392"/>
    <w:rsid w:val="0065061D"/>
    <w:rsid w:val="00651701"/>
    <w:rsid w:val="00655146"/>
    <w:rsid w:val="0065715E"/>
    <w:rsid w:val="00657670"/>
    <w:rsid w:val="00657DBF"/>
    <w:rsid w:val="00657DE0"/>
    <w:rsid w:val="00657ED7"/>
    <w:rsid w:val="00662C69"/>
    <w:rsid w:val="006633C0"/>
    <w:rsid w:val="00663470"/>
    <w:rsid w:val="00663CC7"/>
    <w:rsid w:val="00663F82"/>
    <w:rsid w:val="0066458B"/>
    <w:rsid w:val="006646C6"/>
    <w:rsid w:val="00664805"/>
    <w:rsid w:val="00664FB5"/>
    <w:rsid w:val="006656FD"/>
    <w:rsid w:val="006674A0"/>
    <w:rsid w:val="006718FB"/>
    <w:rsid w:val="00671FDF"/>
    <w:rsid w:val="006720F3"/>
    <w:rsid w:val="00672744"/>
    <w:rsid w:val="00673695"/>
    <w:rsid w:val="00673DB5"/>
    <w:rsid w:val="00674701"/>
    <w:rsid w:val="00674A46"/>
    <w:rsid w:val="006752B0"/>
    <w:rsid w:val="00675F80"/>
    <w:rsid w:val="00676959"/>
    <w:rsid w:val="00676C6B"/>
    <w:rsid w:val="00677358"/>
    <w:rsid w:val="006779A3"/>
    <w:rsid w:val="00680F25"/>
    <w:rsid w:val="00682297"/>
    <w:rsid w:val="006822B0"/>
    <w:rsid w:val="00682EF5"/>
    <w:rsid w:val="00683ACA"/>
    <w:rsid w:val="006842C0"/>
    <w:rsid w:val="00684605"/>
    <w:rsid w:val="00685689"/>
    <w:rsid w:val="0068594B"/>
    <w:rsid w:val="00686B04"/>
    <w:rsid w:val="00687CAD"/>
    <w:rsid w:val="006901FA"/>
    <w:rsid w:val="006903C0"/>
    <w:rsid w:val="006904D3"/>
    <w:rsid w:val="00690ED0"/>
    <w:rsid w:val="00692D5E"/>
    <w:rsid w:val="00693427"/>
    <w:rsid w:val="00693FA4"/>
    <w:rsid w:val="006942FD"/>
    <w:rsid w:val="00694C00"/>
    <w:rsid w:val="00694F6E"/>
    <w:rsid w:val="006958A7"/>
    <w:rsid w:val="00695F94"/>
    <w:rsid w:val="0069611A"/>
    <w:rsid w:val="006964F5"/>
    <w:rsid w:val="00696EF8"/>
    <w:rsid w:val="00697159"/>
    <w:rsid w:val="00697365"/>
    <w:rsid w:val="00697C1C"/>
    <w:rsid w:val="006A0339"/>
    <w:rsid w:val="006A1047"/>
    <w:rsid w:val="006A11C8"/>
    <w:rsid w:val="006A2CF3"/>
    <w:rsid w:val="006A2D34"/>
    <w:rsid w:val="006A2EDE"/>
    <w:rsid w:val="006A2EFB"/>
    <w:rsid w:val="006A32B6"/>
    <w:rsid w:val="006A3D7A"/>
    <w:rsid w:val="006A4178"/>
    <w:rsid w:val="006A4193"/>
    <w:rsid w:val="006A4523"/>
    <w:rsid w:val="006A553A"/>
    <w:rsid w:val="006A79C3"/>
    <w:rsid w:val="006B004E"/>
    <w:rsid w:val="006B0198"/>
    <w:rsid w:val="006B0F92"/>
    <w:rsid w:val="006B12E8"/>
    <w:rsid w:val="006B1C19"/>
    <w:rsid w:val="006B31E7"/>
    <w:rsid w:val="006B65D4"/>
    <w:rsid w:val="006B7924"/>
    <w:rsid w:val="006B7A58"/>
    <w:rsid w:val="006C0F87"/>
    <w:rsid w:val="006C1BCA"/>
    <w:rsid w:val="006C26B3"/>
    <w:rsid w:val="006C2FEE"/>
    <w:rsid w:val="006C339C"/>
    <w:rsid w:val="006C50B1"/>
    <w:rsid w:val="006C50C2"/>
    <w:rsid w:val="006C563A"/>
    <w:rsid w:val="006C6C8C"/>
    <w:rsid w:val="006C6E1A"/>
    <w:rsid w:val="006D24C4"/>
    <w:rsid w:val="006D27EF"/>
    <w:rsid w:val="006D425C"/>
    <w:rsid w:val="006D52D1"/>
    <w:rsid w:val="006D5F9D"/>
    <w:rsid w:val="006D77A2"/>
    <w:rsid w:val="006E013D"/>
    <w:rsid w:val="006E1056"/>
    <w:rsid w:val="006E3A2A"/>
    <w:rsid w:val="006E3C4C"/>
    <w:rsid w:val="006E4BD4"/>
    <w:rsid w:val="006E4E2A"/>
    <w:rsid w:val="006E5809"/>
    <w:rsid w:val="006E5950"/>
    <w:rsid w:val="006E62F0"/>
    <w:rsid w:val="006E65C0"/>
    <w:rsid w:val="006E6627"/>
    <w:rsid w:val="006E6B65"/>
    <w:rsid w:val="006E6C14"/>
    <w:rsid w:val="006E7CC5"/>
    <w:rsid w:val="006F001C"/>
    <w:rsid w:val="006F0826"/>
    <w:rsid w:val="006F0FB5"/>
    <w:rsid w:val="006F1AA0"/>
    <w:rsid w:val="006F1E31"/>
    <w:rsid w:val="006F2A6B"/>
    <w:rsid w:val="006F2C12"/>
    <w:rsid w:val="006F2F92"/>
    <w:rsid w:val="006F31F3"/>
    <w:rsid w:val="006F3266"/>
    <w:rsid w:val="006F40FD"/>
    <w:rsid w:val="006F43CF"/>
    <w:rsid w:val="006F51AA"/>
    <w:rsid w:val="006F668E"/>
    <w:rsid w:val="006F69E5"/>
    <w:rsid w:val="00705087"/>
    <w:rsid w:val="007050B1"/>
    <w:rsid w:val="00705527"/>
    <w:rsid w:val="00707096"/>
    <w:rsid w:val="007076C5"/>
    <w:rsid w:val="00710012"/>
    <w:rsid w:val="007127BB"/>
    <w:rsid w:val="007136BC"/>
    <w:rsid w:val="00714576"/>
    <w:rsid w:val="00714FEC"/>
    <w:rsid w:val="00715A04"/>
    <w:rsid w:val="00715B7D"/>
    <w:rsid w:val="00715E8F"/>
    <w:rsid w:val="00717EDC"/>
    <w:rsid w:val="00721335"/>
    <w:rsid w:val="00721924"/>
    <w:rsid w:val="00721F66"/>
    <w:rsid w:val="00722B93"/>
    <w:rsid w:val="0072445A"/>
    <w:rsid w:val="00725CA2"/>
    <w:rsid w:val="00727C53"/>
    <w:rsid w:val="00731F1F"/>
    <w:rsid w:val="0073324B"/>
    <w:rsid w:val="007337E6"/>
    <w:rsid w:val="00735A75"/>
    <w:rsid w:val="007363AE"/>
    <w:rsid w:val="007365AD"/>
    <w:rsid w:val="00736F44"/>
    <w:rsid w:val="00737E75"/>
    <w:rsid w:val="00740BA4"/>
    <w:rsid w:val="007415F9"/>
    <w:rsid w:val="00742486"/>
    <w:rsid w:val="0074433B"/>
    <w:rsid w:val="007446C2"/>
    <w:rsid w:val="0074573F"/>
    <w:rsid w:val="00745A57"/>
    <w:rsid w:val="0074628D"/>
    <w:rsid w:val="007469DE"/>
    <w:rsid w:val="007473D2"/>
    <w:rsid w:val="007479C2"/>
    <w:rsid w:val="00750A80"/>
    <w:rsid w:val="00751061"/>
    <w:rsid w:val="0075151E"/>
    <w:rsid w:val="00751F6F"/>
    <w:rsid w:val="00752573"/>
    <w:rsid w:val="0075265E"/>
    <w:rsid w:val="00753B59"/>
    <w:rsid w:val="0075440D"/>
    <w:rsid w:val="00754EF8"/>
    <w:rsid w:val="00755146"/>
    <w:rsid w:val="00755369"/>
    <w:rsid w:val="0075604A"/>
    <w:rsid w:val="0075650E"/>
    <w:rsid w:val="0075728A"/>
    <w:rsid w:val="00757501"/>
    <w:rsid w:val="00757995"/>
    <w:rsid w:val="00760BAE"/>
    <w:rsid w:val="00762511"/>
    <w:rsid w:val="00762642"/>
    <w:rsid w:val="00762697"/>
    <w:rsid w:val="00762E0A"/>
    <w:rsid w:val="007644E6"/>
    <w:rsid w:val="007652EA"/>
    <w:rsid w:val="00765786"/>
    <w:rsid w:val="00766CDD"/>
    <w:rsid w:val="00766E0D"/>
    <w:rsid w:val="007674F3"/>
    <w:rsid w:val="00767CD2"/>
    <w:rsid w:val="00770859"/>
    <w:rsid w:val="007719E1"/>
    <w:rsid w:val="00772DA4"/>
    <w:rsid w:val="007736E4"/>
    <w:rsid w:val="00774A5F"/>
    <w:rsid w:val="00774AB3"/>
    <w:rsid w:val="00774DFD"/>
    <w:rsid w:val="007753FA"/>
    <w:rsid w:val="0077544D"/>
    <w:rsid w:val="00775598"/>
    <w:rsid w:val="007758D3"/>
    <w:rsid w:val="00775D67"/>
    <w:rsid w:val="00776C78"/>
    <w:rsid w:val="00777498"/>
    <w:rsid w:val="0078079A"/>
    <w:rsid w:val="007820F2"/>
    <w:rsid w:val="0078249C"/>
    <w:rsid w:val="0078254B"/>
    <w:rsid w:val="0078283A"/>
    <w:rsid w:val="00782942"/>
    <w:rsid w:val="00783D3E"/>
    <w:rsid w:val="00784AA0"/>
    <w:rsid w:val="00784BDC"/>
    <w:rsid w:val="00784F3D"/>
    <w:rsid w:val="00785321"/>
    <w:rsid w:val="00785E63"/>
    <w:rsid w:val="007860B9"/>
    <w:rsid w:val="00786DD5"/>
    <w:rsid w:val="00787184"/>
    <w:rsid w:val="007914E4"/>
    <w:rsid w:val="00791C43"/>
    <w:rsid w:val="00791E58"/>
    <w:rsid w:val="00793B7B"/>
    <w:rsid w:val="00794C2B"/>
    <w:rsid w:val="00797D59"/>
    <w:rsid w:val="007A0692"/>
    <w:rsid w:val="007A078A"/>
    <w:rsid w:val="007A082B"/>
    <w:rsid w:val="007A0A0E"/>
    <w:rsid w:val="007A1303"/>
    <w:rsid w:val="007A1A1A"/>
    <w:rsid w:val="007A2C90"/>
    <w:rsid w:val="007A4419"/>
    <w:rsid w:val="007A65E0"/>
    <w:rsid w:val="007A70B9"/>
    <w:rsid w:val="007A729D"/>
    <w:rsid w:val="007A7602"/>
    <w:rsid w:val="007A76B7"/>
    <w:rsid w:val="007A7A58"/>
    <w:rsid w:val="007A7E06"/>
    <w:rsid w:val="007B02B9"/>
    <w:rsid w:val="007B12AA"/>
    <w:rsid w:val="007B1AED"/>
    <w:rsid w:val="007B233D"/>
    <w:rsid w:val="007B2587"/>
    <w:rsid w:val="007B26B2"/>
    <w:rsid w:val="007B30F3"/>
    <w:rsid w:val="007B50DF"/>
    <w:rsid w:val="007B58D7"/>
    <w:rsid w:val="007B5ACB"/>
    <w:rsid w:val="007B5AF0"/>
    <w:rsid w:val="007B6317"/>
    <w:rsid w:val="007B694D"/>
    <w:rsid w:val="007B79A9"/>
    <w:rsid w:val="007C0013"/>
    <w:rsid w:val="007C0CBC"/>
    <w:rsid w:val="007C255D"/>
    <w:rsid w:val="007C37D2"/>
    <w:rsid w:val="007C3985"/>
    <w:rsid w:val="007C48DB"/>
    <w:rsid w:val="007C5B45"/>
    <w:rsid w:val="007C6110"/>
    <w:rsid w:val="007C6AE2"/>
    <w:rsid w:val="007C7154"/>
    <w:rsid w:val="007D033D"/>
    <w:rsid w:val="007D0C01"/>
    <w:rsid w:val="007D0CA5"/>
    <w:rsid w:val="007D26D2"/>
    <w:rsid w:val="007D2922"/>
    <w:rsid w:val="007D2DBC"/>
    <w:rsid w:val="007D3FBD"/>
    <w:rsid w:val="007D49A0"/>
    <w:rsid w:val="007D586E"/>
    <w:rsid w:val="007D74D9"/>
    <w:rsid w:val="007D7CA5"/>
    <w:rsid w:val="007D7EF3"/>
    <w:rsid w:val="007E0553"/>
    <w:rsid w:val="007E5125"/>
    <w:rsid w:val="007E5DB4"/>
    <w:rsid w:val="007E6334"/>
    <w:rsid w:val="007E64B6"/>
    <w:rsid w:val="007E72DF"/>
    <w:rsid w:val="007F0617"/>
    <w:rsid w:val="007F089C"/>
    <w:rsid w:val="007F1BCA"/>
    <w:rsid w:val="007F313E"/>
    <w:rsid w:val="007F372C"/>
    <w:rsid w:val="007F3993"/>
    <w:rsid w:val="007F3A5A"/>
    <w:rsid w:val="007F3C0D"/>
    <w:rsid w:val="007F57A0"/>
    <w:rsid w:val="007F5AD6"/>
    <w:rsid w:val="007F6F57"/>
    <w:rsid w:val="007F729E"/>
    <w:rsid w:val="00800E69"/>
    <w:rsid w:val="00800EFF"/>
    <w:rsid w:val="00801202"/>
    <w:rsid w:val="00802BFE"/>
    <w:rsid w:val="00803827"/>
    <w:rsid w:val="0080391F"/>
    <w:rsid w:val="008039C2"/>
    <w:rsid w:val="008046E4"/>
    <w:rsid w:val="00804992"/>
    <w:rsid w:val="00804C3D"/>
    <w:rsid w:val="008055FF"/>
    <w:rsid w:val="00806782"/>
    <w:rsid w:val="00810302"/>
    <w:rsid w:val="00810806"/>
    <w:rsid w:val="0081094B"/>
    <w:rsid w:val="00810F94"/>
    <w:rsid w:val="008118AF"/>
    <w:rsid w:val="00814A17"/>
    <w:rsid w:val="008167F5"/>
    <w:rsid w:val="00816F51"/>
    <w:rsid w:val="00817944"/>
    <w:rsid w:val="0081794B"/>
    <w:rsid w:val="00817D8E"/>
    <w:rsid w:val="008200A3"/>
    <w:rsid w:val="00820AAB"/>
    <w:rsid w:val="00820BF2"/>
    <w:rsid w:val="00823390"/>
    <w:rsid w:val="00824C4E"/>
    <w:rsid w:val="00826125"/>
    <w:rsid w:val="00826F38"/>
    <w:rsid w:val="00830D70"/>
    <w:rsid w:val="00831969"/>
    <w:rsid w:val="0083380F"/>
    <w:rsid w:val="00833E4C"/>
    <w:rsid w:val="00834316"/>
    <w:rsid w:val="00834CD3"/>
    <w:rsid w:val="00836224"/>
    <w:rsid w:val="00836FF4"/>
    <w:rsid w:val="008374E9"/>
    <w:rsid w:val="008376CD"/>
    <w:rsid w:val="00837BE4"/>
    <w:rsid w:val="00840559"/>
    <w:rsid w:val="00840DAB"/>
    <w:rsid w:val="00841E02"/>
    <w:rsid w:val="00842534"/>
    <w:rsid w:val="00843153"/>
    <w:rsid w:val="008433C1"/>
    <w:rsid w:val="00843908"/>
    <w:rsid w:val="008443E1"/>
    <w:rsid w:val="00845B67"/>
    <w:rsid w:val="00845D12"/>
    <w:rsid w:val="00845F84"/>
    <w:rsid w:val="00846713"/>
    <w:rsid w:val="00846D48"/>
    <w:rsid w:val="00847095"/>
    <w:rsid w:val="008473FA"/>
    <w:rsid w:val="00847830"/>
    <w:rsid w:val="00850A36"/>
    <w:rsid w:val="00851A81"/>
    <w:rsid w:val="00851DE7"/>
    <w:rsid w:val="00851F4C"/>
    <w:rsid w:val="0085215C"/>
    <w:rsid w:val="0085224B"/>
    <w:rsid w:val="008523BA"/>
    <w:rsid w:val="00852B26"/>
    <w:rsid w:val="00853703"/>
    <w:rsid w:val="0085480B"/>
    <w:rsid w:val="00855021"/>
    <w:rsid w:val="00855985"/>
    <w:rsid w:val="008560F4"/>
    <w:rsid w:val="008568B1"/>
    <w:rsid w:val="008570EB"/>
    <w:rsid w:val="00860A1E"/>
    <w:rsid w:val="00861622"/>
    <w:rsid w:val="00861F40"/>
    <w:rsid w:val="00863125"/>
    <w:rsid w:val="008662C0"/>
    <w:rsid w:val="0087030B"/>
    <w:rsid w:val="008705E1"/>
    <w:rsid w:val="0087101A"/>
    <w:rsid w:val="0087153F"/>
    <w:rsid w:val="00872622"/>
    <w:rsid w:val="00872938"/>
    <w:rsid w:val="00873ABF"/>
    <w:rsid w:val="00874321"/>
    <w:rsid w:val="0087459A"/>
    <w:rsid w:val="00875167"/>
    <w:rsid w:val="00875A88"/>
    <w:rsid w:val="00875AC2"/>
    <w:rsid w:val="00875DF8"/>
    <w:rsid w:val="008765E3"/>
    <w:rsid w:val="00876C70"/>
    <w:rsid w:val="00876DCE"/>
    <w:rsid w:val="00876FBF"/>
    <w:rsid w:val="00880132"/>
    <w:rsid w:val="00881572"/>
    <w:rsid w:val="008815B5"/>
    <w:rsid w:val="008822DD"/>
    <w:rsid w:val="00882FEA"/>
    <w:rsid w:val="0088320F"/>
    <w:rsid w:val="00883450"/>
    <w:rsid w:val="0088398C"/>
    <w:rsid w:val="00885A71"/>
    <w:rsid w:val="00885C6E"/>
    <w:rsid w:val="00886AF2"/>
    <w:rsid w:val="0088743F"/>
    <w:rsid w:val="0089067B"/>
    <w:rsid w:val="00890700"/>
    <w:rsid w:val="00892AB9"/>
    <w:rsid w:val="00893857"/>
    <w:rsid w:val="00893F73"/>
    <w:rsid w:val="0089412A"/>
    <w:rsid w:val="00894767"/>
    <w:rsid w:val="00895335"/>
    <w:rsid w:val="00895536"/>
    <w:rsid w:val="0089651A"/>
    <w:rsid w:val="008965EF"/>
    <w:rsid w:val="0089660B"/>
    <w:rsid w:val="00896AD4"/>
    <w:rsid w:val="008970A3"/>
    <w:rsid w:val="00897752"/>
    <w:rsid w:val="008A20CA"/>
    <w:rsid w:val="008A2811"/>
    <w:rsid w:val="008A3FC8"/>
    <w:rsid w:val="008A52F3"/>
    <w:rsid w:val="008A5456"/>
    <w:rsid w:val="008A5CF5"/>
    <w:rsid w:val="008A6581"/>
    <w:rsid w:val="008A7536"/>
    <w:rsid w:val="008A7F7D"/>
    <w:rsid w:val="008B1A5A"/>
    <w:rsid w:val="008B2913"/>
    <w:rsid w:val="008B382F"/>
    <w:rsid w:val="008B38BC"/>
    <w:rsid w:val="008B4590"/>
    <w:rsid w:val="008B51A7"/>
    <w:rsid w:val="008B5AB4"/>
    <w:rsid w:val="008B66A6"/>
    <w:rsid w:val="008B6849"/>
    <w:rsid w:val="008B7FFE"/>
    <w:rsid w:val="008C0446"/>
    <w:rsid w:val="008C0D98"/>
    <w:rsid w:val="008C2B3C"/>
    <w:rsid w:val="008C41A7"/>
    <w:rsid w:val="008C5283"/>
    <w:rsid w:val="008C6F34"/>
    <w:rsid w:val="008C7108"/>
    <w:rsid w:val="008C75C8"/>
    <w:rsid w:val="008D02A3"/>
    <w:rsid w:val="008D22D8"/>
    <w:rsid w:val="008D259C"/>
    <w:rsid w:val="008D2BCD"/>
    <w:rsid w:val="008D406E"/>
    <w:rsid w:val="008D4558"/>
    <w:rsid w:val="008D4E99"/>
    <w:rsid w:val="008D5066"/>
    <w:rsid w:val="008D5A97"/>
    <w:rsid w:val="008D6697"/>
    <w:rsid w:val="008D6CF4"/>
    <w:rsid w:val="008D728C"/>
    <w:rsid w:val="008E0674"/>
    <w:rsid w:val="008E11CC"/>
    <w:rsid w:val="008E1696"/>
    <w:rsid w:val="008E1B8F"/>
    <w:rsid w:val="008E2B17"/>
    <w:rsid w:val="008E3E12"/>
    <w:rsid w:val="008E4483"/>
    <w:rsid w:val="008E4C69"/>
    <w:rsid w:val="008E4C8E"/>
    <w:rsid w:val="008E4DCD"/>
    <w:rsid w:val="008E5767"/>
    <w:rsid w:val="008E580D"/>
    <w:rsid w:val="008E6960"/>
    <w:rsid w:val="008F0B97"/>
    <w:rsid w:val="008F12E6"/>
    <w:rsid w:val="008F1558"/>
    <w:rsid w:val="008F2B05"/>
    <w:rsid w:val="008F2B44"/>
    <w:rsid w:val="008F4A9E"/>
    <w:rsid w:val="008F5927"/>
    <w:rsid w:val="008F5F96"/>
    <w:rsid w:val="008F617F"/>
    <w:rsid w:val="008F7258"/>
    <w:rsid w:val="008F7752"/>
    <w:rsid w:val="0090174A"/>
    <w:rsid w:val="00901BB1"/>
    <w:rsid w:val="00902E52"/>
    <w:rsid w:val="009036B3"/>
    <w:rsid w:val="00905619"/>
    <w:rsid w:val="0090620F"/>
    <w:rsid w:val="00906D07"/>
    <w:rsid w:val="009071FE"/>
    <w:rsid w:val="00907761"/>
    <w:rsid w:val="009077A0"/>
    <w:rsid w:val="00907A46"/>
    <w:rsid w:val="00910076"/>
    <w:rsid w:val="00910C28"/>
    <w:rsid w:val="009113E0"/>
    <w:rsid w:val="0091242A"/>
    <w:rsid w:val="00912B6D"/>
    <w:rsid w:val="00912E53"/>
    <w:rsid w:val="0091395C"/>
    <w:rsid w:val="00913AA4"/>
    <w:rsid w:val="00915778"/>
    <w:rsid w:val="00915D23"/>
    <w:rsid w:val="009164DD"/>
    <w:rsid w:val="00916F2A"/>
    <w:rsid w:val="0091764B"/>
    <w:rsid w:val="009210C9"/>
    <w:rsid w:val="00921375"/>
    <w:rsid w:val="00925C68"/>
    <w:rsid w:val="00926429"/>
    <w:rsid w:val="00927DE1"/>
    <w:rsid w:val="00930741"/>
    <w:rsid w:val="009315B0"/>
    <w:rsid w:val="009316E9"/>
    <w:rsid w:val="00931C93"/>
    <w:rsid w:val="00931EE2"/>
    <w:rsid w:val="00931FD8"/>
    <w:rsid w:val="0093282F"/>
    <w:rsid w:val="0093416D"/>
    <w:rsid w:val="0093652D"/>
    <w:rsid w:val="00937309"/>
    <w:rsid w:val="00937D66"/>
    <w:rsid w:val="0094065A"/>
    <w:rsid w:val="00940FE2"/>
    <w:rsid w:val="00943E62"/>
    <w:rsid w:val="00945A61"/>
    <w:rsid w:val="00950154"/>
    <w:rsid w:val="00950C6E"/>
    <w:rsid w:val="00951ECA"/>
    <w:rsid w:val="00953054"/>
    <w:rsid w:val="009531D6"/>
    <w:rsid w:val="00953610"/>
    <w:rsid w:val="0095382C"/>
    <w:rsid w:val="00953B03"/>
    <w:rsid w:val="009548C1"/>
    <w:rsid w:val="009557A5"/>
    <w:rsid w:val="00956219"/>
    <w:rsid w:val="009563A5"/>
    <w:rsid w:val="00956868"/>
    <w:rsid w:val="0095723E"/>
    <w:rsid w:val="009572EE"/>
    <w:rsid w:val="0095765F"/>
    <w:rsid w:val="009606E6"/>
    <w:rsid w:val="009609D2"/>
    <w:rsid w:val="00960CFA"/>
    <w:rsid w:val="0096161F"/>
    <w:rsid w:val="00962055"/>
    <w:rsid w:val="0096234B"/>
    <w:rsid w:val="00962716"/>
    <w:rsid w:val="00962F40"/>
    <w:rsid w:val="00963968"/>
    <w:rsid w:val="009670E9"/>
    <w:rsid w:val="00970F70"/>
    <w:rsid w:val="00971056"/>
    <w:rsid w:val="0097210F"/>
    <w:rsid w:val="0097252B"/>
    <w:rsid w:val="00972668"/>
    <w:rsid w:val="009727B4"/>
    <w:rsid w:val="00972C36"/>
    <w:rsid w:val="00972DF8"/>
    <w:rsid w:val="009750AA"/>
    <w:rsid w:val="00977D37"/>
    <w:rsid w:val="009813EA"/>
    <w:rsid w:val="00982DC5"/>
    <w:rsid w:val="009830D3"/>
    <w:rsid w:val="00983B8F"/>
    <w:rsid w:val="0098595E"/>
    <w:rsid w:val="00986073"/>
    <w:rsid w:val="009868A1"/>
    <w:rsid w:val="00990EE2"/>
    <w:rsid w:val="009916D2"/>
    <w:rsid w:val="009917E9"/>
    <w:rsid w:val="009918B3"/>
    <w:rsid w:val="009918B7"/>
    <w:rsid w:val="009918C6"/>
    <w:rsid w:val="0099229C"/>
    <w:rsid w:val="00994158"/>
    <w:rsid w:val="00994E0F"/>
    <w:rsid w:val="00994E5F"/>
    <w:rsid w:val="009959DB"/>
    <w:rsid w:val="00995C9F"/>
    <w:rsid w:val="0099752D"/>
    <w:rsid w:val="00997C2A"/>
    <w:rsid w:val="009A0358"/>
    <w:rsid w:val="009A0461"/>
    <w:rsid w:val="009A0754"/>
    <w:rsid w:val="009A0E2A"/>
    <w:rsid w:val="009A28A2"/>
    <w:rsid w:val="009A2D33"/>
    <w:rsid w:val="009A3B2B"/>
    <w:rsid w:val="009A5191"/>
    <w:rsid w:val="009A5663"/>
    <w:rsid w:val="009A593A"/>
    <w:rsid w:val="009A5FBB"/>
    <w:rsid w:val="009B0F5C"/>
    <w:rsid w:val="009B11D6"/>
    <w:rsid w:val="009B1D13"/>
    <w:rsid w:val="009B2EE9"/>
    <w:rsid w:val="009B3771"/>
    <w:rsid w:val="009B4864"/>
    <w:rsid w:val="009B5504"/>
    <w:rsid w:val="009B5D1A"/>
    <w:rsid w:val="009B649B"/>
    <w:rsid w:val="009B674E"/>
    <w:rsid w:val="009B6F16"/>
    <w:rsid w:val="009B7C14"/>
    <w:rsid w:val="009C0029"/>
    <w:rsid w:val="009C0057"/>
    <w:rsid w:val="009C0215"/>
    <w:rsid w:val="009C0940"/>
    <w:rsid w:val="009C0950"/>
    <w:rsid w:val="009C131C"/>
    <w:rsid w:val="009C1D99"/>
    <w:rsid w:val="009C1F8B"/>
    <w:rsid w:val="009C20A8"/>
    <w:rsid w:val="009C4417"/>
    <w:rsid w:val="009C44CF"/>
    <w:rsid w:val="009C4817"/>
    <w:rsid w:val="009C498C"/>
    <w:rsid w:val="009C5057"/>
    <w:rsid w:val="009C674E"/>
    <w:rsid w:val="009D1378"/>
    <w:rsid w:val="009D1780"/>
    <w:rsid w:val="009D2384"/>
    <w:rsid w:val="009D3240"/>
    <w:rsid w:val="009D3A6E"/>
    <w:rsid w:val="009D6087"/>
    <w:rsid w:val="009D61D9"/>
    <w:rsid w:val="009D624D"/>
    <w:rsid w:val="009D6AD5"/>
    <w:rsid w:val="009E0AB4"/>
    <w:rsid w:val="009E0E14"/>
    <w:rsid w:val="009E10C7"/>
    <w:rsid w:val="009E3466"/>
    <w:rsid w:val="009E360A"/>
    <w:rsid w:val="009E38A4"/>
    <w:rsid w:val="009E3D82"/>
    <w:rsid w:val="009E4942"/>
    <w:rsid w:val="009E55A7"/>
    <w:rsid w:val="009E6A7E"/>
    <w:rsid w:val="009E6E48"/>
    <w:rsid w:val="009F0B67"/>
    <w:rsid w:val="009F1566"/>
    <w:rsid w:val="009F1E4B"/>
    <w:rsid w:val="009F307E"/>
    <w:rsid w:val="009F37D5"/>
    <w:rsid w:val="009F4778"/>
    <w:rsid w:val="009F50DE"/>
    <w:rsid w:val="009F52EF"/>
    <w:rsid w:val="009F552F"/>
    <w:rsid w:val="009F5735"/>
    <w:rsid w:val="009F5F3E"/>
    <w:rsid w:val="009F6D34"/>
    <w:rsid w:val="009F74A2"/>
    <w:rsid w:val="009F7BB0"/>
    <w:rsid w:val="00A0054B"/>
    <w:rsid w:val="00A0179F"/>
    <w:rsid w:val="00A01B7D"/>
    <w:rsid w:val="00A0225C"/>
    <w:rsid w:val="00A036C5"/>
    <w:rsid w:val="00A03AD2"/>
    <w:rsid w:val="00A05DA0"/>
    <w:rsid w:val="00A073A0"/>
    <w:rsid w:val="00A07D84"/>
    <w:rsid w:val="00A07F09"/>
    <w:rsid w:val="00A10336"/>
    <w:rsid w:val="00A10CE2"/>
    <w:rsid w:val="00A13703"/>
    <w:rsid w:val="00A13811"/>
    <w:rsid w:val="00A15C42"/>
    <w:rsid w:val="00A1658E"/>
    <w:rsid w:val="00A16D17"/>
    <w:rsid w:val="00A16DF1"/>
    <w:rsid w:val="00A17302"/>
    <w:rsid w:val="00A17A17"/>
    <w:rsid w:val="00A20B1F"/>
    <w:rsid w:val="00A20E85"/>
    <w:rsid w:val="00A21050"/>
    <w:rsid w:val="00A22536"/>
    <w:rsid w:val="00A235D0"/>
    <w:rsid w:val="00A24131"/>
    <w:rsid w:val="00A27A7F"/>
    <w:rsid w:val="00A31BF8"/>
    <w:rsid w:val="00A31CEA"/>
    <w:rsid w:val="00A3276A"/>
    <w:rsid w:val="00A349D2"/>
    <w:rsid w:val="00A34C05"/>
    <w:rsid w:val="00A3511D"/>
    <w:rsid w:val="00A35492"/>
    <w:rsid w:val="00A4044E"/>
    <w:rsid w:val="00A40951"/>
    <w:rsid w:val="00A42161"/>
    <w:rsid w:val="00A42475"/>
    <w:rsid w:val="00A42869"/>
    <w:rsid w:val="00A4379F"/>
    <w:rsid w:val="00A4434D"/>
    <w:rsid w:val="00A44C1A"/>
    <w:rsid w:val="00A45039"/>
    <w:rsid w:val="00A45277"/>
    <w:rsid w:val="00A454E0"/>
    <w:rsid w:val="00A45546"/>
    <w:rsid w:val="00A4585A"/>
    <w:rsid w:val="00A459B3"/>
    <w:rsid w:val="00A459D6"/>
    <w:rsid w:val="00A45B12"/>
    <w:rsid w:val="00A462D5"/>
    <w:rsid w:val="00A4650A"/>
    <w:rsid w:val="00A46F7C"/>
    <w:rsid w:val="00A471A7"/>
    <w:rsid w:val="00A47279"/>
    <w:rsid w:val="00A50720"/>
    <w:rsid w:val="00A508AA"/>
    <w:rsid w:val="00A50922"/>
    <w:rsid w:val="00A50B8A"/>
    <w:rsid w:val="00A516B2"/>
    <w:rsid w:val="00A51F40"/>
    <w:rsid w:val="00A520BA"/>
    <w:rsid w:val="00A554EB"/>
    <w:rsid w:val="00A55D2B"/>
    <w:rsid w:val="00A572BC"/>
    <w:rsid w:val="00A579F6"/>
    <w:rsid w:val="00A57A82"/>
    <w:rsid w:val="00A60B73"/>
    <w:rsid w:val="00A610E7"/>
    <w:rsid w:val="00A61DCD"/>
    <w:rsid w:val="00A62B7B"/>
    <w:rsid w:val="00A64F7B"/>
    <w:rsid w:val="00A65689"/>
    <w:rsid w:val="00A66AE9"/>
    <w:rsid w:val="00A67428"/>
    <w:rsid w:val="00A70C6A"/>
    <w:rsid w:val="00A70CF3"/>
    <w:rsid w:val="00A7155E"/>
    <w:rsid w:val="00A73C34"/>
    <w:rsid w:val="00A74E17"/>
    <w:rsid w:val="00A74EDE"/>
    <w:rsid w:val="00A763AE"/>
    <w:rsid w:val="00A76619"/>
    <w:rsid w:val="00A766D5"/>
    <w:rsid w:val="00A76B0D"/>
    <w:rsid w:val="00A77F48"/>
    <w:rsid w:val="00A80223"/>
    <w:rsid w:val="00A8037C"/>
    <w:rsid w:val="00A816EE"/>
    <w:rsid w:val="00A81AB5"/>
    <w:rsid w:val="00A82724"/>
    <w:rsid w:val="00A82C5A"/>
    <w:rsid w:val="00A837E2"/>
    <w:rsid w:val="00A83DDE"/>
    <w:rsid w:val="00A83FF6"/>
    <w:rsid w:val="00A84492"/>
    <w:rsid w:val="00A85CB7"/>
    <w:rsid w:val="00A85D62"/>
    <w:rsid w:val="00A8620F"/>
    <w:rsid w:val="00A8652F"/>
    <w:rsid w:val="00A86AAB"/>
    <w:rsid w:val="00A86D49"/>
    <w:rsid w:val="00A8750C"/>
    <w:rsid w:val="00A8769A"/>
    <w:rsid w:val="00A878A8"/>
    <w:rsid w:val="00A87B22"/>
    <w:rsid w:val="00A90FF4"/>
    <w:rsid w:val="00A92E9F"/>
    <w:rsid w:val="00A92EC0"/>
    <w:rsid w:val="00A92EED"/>
    <w:rsid w:val="00A975D5"/>
    <w:rsid w:val="00A9772B"/>
    <w:rsid w:val="00AA0660"/>
    <w:rsid w:val="00AA1409"/>
    <w:rsid w:val="00AA18E3"/>
    <w:rsid w:val="00AA36BA"/>
    <w:rsid w:val="00AA37A7"/>
    <w:rsid w:val="00AA3875"/>
    <w:rsid w:val="00AA404A"/>
    <w:rsid w:val="00AA40DC"/>
    <w:rsid w:val="00AA6228"/>
    <w:rsid w:val="00AA6595"/>
    <w:rsid w:val="00AA69A4"/>
    <w:rsid w:val="00AB02A0"/>
    <w:rsid w:val="00AB1131"/>
    <w:rsid w:val="00AB1B91"/>
    <w:rsid w:val="00AB2744"/>
    <w:rsid w:val="00AB274F"/>
    <w:rsid w:val="00AB30D3"/>
    <w:rsid w:val="00AB3B37"/>
    <w:rsid w:val="00AB5F30"/>
    <w:rsid w:val="00AB61E4"/>
    <w:rsid w:val="00AB6BE3"/>
    <w:rsid w:val="00AB7AAA"/>
    <w:rsid w:val="00AC2197"/>
    <w:rsid w:val="00AC37C3"/>
    <w:rsid w:val="00AC3E65"/>
    <w:rsid w:val="00AC420C"/>
    <w:rsid w:val="00AC535B"/>
    <w:rsid w:val="00AC5BA4"/>
    <w:rsid w:val="00AC5F6A"/>
    <w:rsid w:val="00AD0B3C"/>
    <w:rsid w:val="00AD0FC3"/>
    <w:rsid w:val="00AD1CC0"/>
    <w:rsid w:val="00AD22B5"/>
    <w:rsid w:val="00AD2718"/>
    <w:rsid w:val="00AD2900"/>
    <w:rsid w:val="00AD33D3"/>
    <w:rsid w:val="00AD3DB4"/>
    <w:rsid w:val="00AD3E16"/>
    <w:rsid w:val="00AD5133"/>
    <w:rsid w:val="00AD5712"/>
    <w:rsid w:val="00AD67AD"/>
    <w:rsid w:val="00AD6AC5"/>
    <w:rsid w:val="00AD76A1"/>
    <w:rsid w:val="00AE0CDF"/>
    <w:rsid w:val="00AE1C92"/>
    <w:rsid w:val="00AE48E8"/>
    <w:rsid w:val="00AE5466"/>
    <w:rsid w:val="00AE7F20"/>
    <w:rsid w:val="00AF0BFB"/>
    <w:rsid w:val="00AF0E7C"/>
    <w:rsid w:val="00AF1F04"/>
    <w:rsid w:val="00AF246D"/>
    <w:rsid w:val="00AF2612"/>
    <w:rsid w:val="00AF3B55"/>
    <w:rsid w:val="00AF3D59"/>
    <w:rsid w:val="00AF50BF"/>
    <w:rsid w:val="00AF5C7E"/>
    <w:rsid w:val="00AF5DAA"/>
    <w:rsid w:val="00AF6794"/>
    <w:rsid w:val="00AF6795"/>
    <w:rsid w:val="00AF6F48"/>
    <w:rsid w:val="00AF7023"/>
    <w:rsid w:val="00AF717E"/>
    <w:rsid w:val="00B016F7"/>
    <w:rsid w:val="00B02BDD"/>
    <w:rsid w:val="00B04E10"/>
    <w:rsid w:val="00B055B9"/>
    <w:rsid w:val="00B113F9"/>
    <w:rsid w:val="00B13243"/>
    <w:rsid w:val="00B13511"/>
    <w:rsid w:val="00B13D85"/>
    <w:rsid w:val="00B154C4"/>
    <w:rsid w:val="00B16296"/>
    <w:rsid w:val="00B16954"/>
    <w:rsid w:val="00B16CC7"/>
    <w:rsid w:val="00B17748"/>
    <w:rsid w:val="00B1786A"/>
    <w:rsid w:val="00B206D8"/>
    <w:rsid w:val="00B20C75"/>
    <w:rsid w:val="00B22AB4"/>
    <w:rsid w:val="00B22B27"/>
    <w:rsid w:val="00B230E5"/>
    <w:rsid w:val="00B23E88"/>
    <w:rsid w:val="00B24F64"/>
    <w:rsid w:val="00B267A4"/>
    <w:rsid w:val="00B312C7"/>
    <w:rsid w:val="00B316B9"/>
    <w:rsid w:val="00B316DD"/>
    <w:rsid w:val="00B31E90"/>
    <w:rsid w:val="00B32E58"/>
    <w:rsid w:val="00B335A2"/>
    <w:rsid w:val="00B342D1"/>
    <w:rsid w:val="00B34371"/>
    <w:rsid w:val="00B346F5"/>
    <w:rsid w:val="00B34758"/>
    <w:rsid w:val="00B357DD"/>
    <w:rsid w:val="00B36BEC"/>
    <w:rsid w:val="00B37104"/>
    <w:rsid w:val="00B406E3"/>
    <w:rsid w:val="00B40D9D"/>
    <w:rsid w:val="00B41516"/>
    <w:rsid w:val="00B433EB"/>
    <w:rsid w:val="00B447D7"/>
    <w:rsid w:val="00B44F9F"/>
    <w:rsid w:val="00B451F7"/>
    <w:rsid w:val="00B452A3"/>
    <w:rsid w:val="00B4545E"/>
    <w:rsid w:val="00B47889"/>
    <w:rsid w:val="00B47D0D"/>
    <w:rsid w:val="00B52B7D"/>
    <w:rsid w:val="00B531D2"/>
    <w:rsid w:val="00B537D8"/>
    <w:rsid w:val="00B53CCA"/>
    <w:rsid w:val="00B54441"/>
    <w:rsid w:val="00B54A5F"/>
    <w:rsid w:val="00B560C2"/>
    <w:rsid w:val="00B56409"/>
    <w:rsid w:val="00B56F9B"/>
    <w:rsid w:val="00B600F3"/>
    <w:rsid w:val="00B64099"/>
    <w:rsid w:val="00B643D6"/>
    <w:rsid w:val="00B64919"/>
    <w:rsid w:val="00B65016"/>
    <w:rsid w:val="00B66585"/>
    <w:rsid w:val="00B667C6"/>
    <w:rsid w:val="00B66BC8"/>
    <w:rsid w:val="00B67B71"/>
    <w:rsid w:val="00B71F08"/>
    <w:rsid w:val="00B73838"/>
    <w:rsid w:val="00B7421A"/>
    <w:rsid w:val="00B74366"/>
    <w:rsid w:val="00B75CBE"/>
    <w:rsid w:val="00B75F20"/>
    <w:rsid w:val="00B762FD"/>
    <w:rsid w:val="00B77310"/>
    <w:rsid w:val="00B774A5"/>
    <w:rsid w:val="00B808A4"/>
    <w:rsid w:val="00B81371"/>
    <w:rsid w:val="00B818B8"/>
    <w:rsid w:val="00B8225B"/>
    <w:rsid w:val="00B8240B"/>
    <w:rsid w:val="00B83E2E"/>
    <w:rsid w:val="00B855AA"/>
    <w:rsid w:val="00B85992"/>
    <w:rsid w:val="00B85BBB"/>
    <w:rsid w:val="00B87705"/>
    <w:rsid w:val="00B8780A"/>
    <w:rsid w:val="00B87CD6"/>
    <w:rsid w:val="00B902E7"/>
    <w:rsid w:val="00B922D9"/>
    <w:rsid w:val="00B926D6"/>
    <w:rsid w:val="00B93351"/>
    <w:rsid w:val="00B945F2"/>
    <w:rsid w:val="00B95670"/>
    <w:rsid w:val="00B959FD"/>
    <w:rsid w:val="00B966BF"/>
    <w:rsid w:val="00B974B4"/>
    <w:rsid w:val="00BA0012"/>
    <w:rsid w:val="00BA0458"/>
    <w:rsid w:val="00BA0A18"/>
    <w:rsid w:val="00BA333A"/>
    <w:rsid w:val="00BA3848"/>
    <w:rsid w:val="00BA4F66"/>
    <w:rsid w:val="00BA54A2"/>
    <w:rsid w:val="00BA619F"/>
    <w:rsid w:val="00BA6D15"/>
    <w:rsid w:val="00BA7987"/>
    <w:rsid w:val="00BA7CFA"/>
    <w:rsid w:val="00BB1309"/>
    <w:rsid w:val="00BB2522"/>
    <w:rsid w:val="00BB2592"/>
    <w:rsid w:val="00BB3156"/>
    <w:rsid w:val="00BB5CA9"/>
    <w:rsid w:val="00BB6662"/>
    <w:rsid w:val="00BB7E0C"/>
    <w:rsid w:val="00BC0CE4"/>
    <w:rsid w:val="00BC12BA"/>
    <w:rsid w:val="00BC22CD"/>
    <w:rsid w:val="00BC260A"/>
    <w:rsid w:val="00BC2690"/>
    <w:rsid w:val="00BC30BF"/>
    <w:rsid w:val="00BC3150"/>
    <w:rsid w:val="00BC4307"/>
    <w:rsid w:val="00BC4C44"/>
    <w:rsid w:val="00BC5109"/>
    <w:rsid w:val="00BC56DB"/>
    <w:rsid w:val="00BC5950"/>
    <w:rsid w:val="00BC61B2"/>
    <w:rsid w:val="00BC7E69"/>
    <w:rsid w:val="00BD025A"/>
    <w:rsid w:val="00BD02D5"/>
    <w:rsid w:val="00BD0A1C"/>
    <w:rsid w:val="00BD0DA4"/>
    <w:rsid w:val="00BD1B67"/>
    <w:rsid w:val="00BD2E8E"/>
    <w:rsid w:val="00BD335B"/>
    <w:rsid w:val="00BD33B6"/>
    <w:rsid w:val="00BD3D7F"/>
    <w:rsid w:val="00BD4097"/>
    <w:rsid w:val="00BD4163"/>
    <w:rsid w:val="00BD4E41"/>
    <w:rsid w:val="00BD4F95"/>
    <w:rsid w:val="00BD517B"/>
    <w:rsid w:val="00BD650E"/>
    <w:rsid w:val="00BD6560"/>
    <w:rsid w:val="00BD687D"/>
    <w:rsid w:val="00BD6C40"/>
    <w:rsid w:val="00BD7E20"/>
    <w:rsid w:val="00BE00FA"/>
    <w:rsid w:val="00BE068C"/>
    <w:rsid w:val="00BE0C95"/>
    <w:rsid w:val="00BE1433"/>
    <w:rsid w:val="00BE23ED"/>
    <w:rsid w:val="00BE2CF3"/>
    <w:rsid w:val="00BE31BD"/>
    <w:rsid w:val="00BE38FF"/>
    <w:rsid w:val="00BE462E"/>
    <w:rsid w:val="00BE545A"/>
    <w:rsid w:val="00BE57A2"/>
    <w:rsid w:val="00BE5E11"/>
    <w:rsid w:val="00BE6407"/>
    <w:rsid w:val="00BE6C95"/>
    <w:rsid w:val="00BE6EDF"/>
    <w:rsid w:val="00BE74FA"/>
    <w:rsid w:val="00BF0A54"/>
    <w:rsid w:val="00BF0F1C"/>
    <w:rsid w:val="00BF1278"/>
    <w:rsid w:val="00BF1B7F"/>
    <w:rsid w:val="00BF2346"/>
    <w:rsid w:val="00BF3B85"/>
    <w:rsid w:val="00BF46DB"/>
    <w:rsid w:val="00BF485E"/>
    <w:rsid w:val="00BF6B5B"/>
    <w:rsid w:val="00BF6D83"/>
    <w:rsid w:val="00BF704D"/>
    <w:rsid w:val="00BF7365"/>
    <w:rsid w:val="00BF7824"/>
    <w:rsid w:val="00BF793C"/>
    <w:rsid w:val="00BF7E59"/>
    <w:rsid w:val="00C00393"/>
    <w:rsid w:val="00C020F8"/>
    <w:rsid w:val="00C02535"/>
    <w:rsid w:val="00C03219"/>
    <w:rsid w:val="00C04666"/>
    <w:rsid w:val="00C04D22"/>
    <w:rsid w:val="00C05FBF"/>
    <w:rsid w:val="00C06C02"/>
    <w:rsid w:val="00C11482"/>
    <w:rsid w:val="00C1254E"/>
    <w:rsid w:val="00C12A1B"/>
    <w:rsid w:val="00C12E38"/>
    <w:rsid w:val="00C14CDF"/>
    <w:rsid w:val="00C150E0"/>
    <w:rsid w:val="00C150F6"/>
    <w:rsid w:val="00C15F97"/>
    <w:rsid w:val="00C160D4"/>
    <w:rsid w:val="00C16762"/>
    <w:rsid w:val="00C17548"/>
    <w:rsid w:val="00C17637"/>
    <w:rsid w:val="00C179FC"/>
    <w:rsid w:val="00C203F6"/>
    <w:rsid w:val="00C205D6"/>
    <w:rsid w:val="00C20EB1"/>
    <w:rsid w:val="00C2139F"/>
    <w:rsid w:val="00C24101"/>
    <w:rsid w:val="00C24FF3"/>
    <w:rsid w:val="00C2575E"/>
    <w:rsid w:val="00C26121"/>
    <w:rsid w:val="00C2692D"/>
    <w:rsid w:val="00C274FD"/>
    <w:rsid w:val="00C2753C"/>
    <w:rsid w:val="00C275CF"/>
    <w:rsid w:val="00C27ABF"/>
    <w:rsid w:val="00C3086E"/>
    <w:rsid w:val="00C315FB"/>
    <w:rsid w:val="00C31713"/>
    <w:rsid w:val="00C317BD"/>
    <w:rsid w:val="00C33279"/>
    <w:rsid w:val="00C337CA"/>
    <w:rsid w:val="00C34B8F"/>
    <w:rsid w:val="00C35332"/>
    <w:rsid w:val="00C35726"/>
    <w:rsid w:val="00C37421"/>
    <w:rsid w:val="00C41015"/>
    <w:rsid w:val="00C41131"/>
    <w:rsid w:val="00C411C1"/>
    <w:rsid w:val="00C41747"/>
    <w:rsid w:val="00C422BD"/>
    <w:rsid w:val="00C4278C"/>
    <w:rsid w:val="00C42ED3"/>
    <w:rsid w:val="00C43A3B"/>
    <w:rsid w:val="00C45581"/>
    <w:rsid w:val="00C45BF0"/>
    <w:rsid w:val="00C46213"/>
    <w:rsid w:val="00C4712A"/>
    <w:rsid w:val="00C47468"/>
    <w:rsid w:val="00C47CDC"/>
    <w:rsid w:val="00C50570"/>
    <w:rsid w:val="00C50A2B"/>
    <w:rsid w:val="00C51671"/>
    <w:rsid w:val="00C5280A"/>
    <w:rsid w:val="00C52849"/>
    <w:rsid w:val="00C5401F"/>
    <w:rsid w:val="00C54922"/>
    <w:rsid w:val="00C55FE8"/>
    <w:rsid w:val="00C565D9"/>
    <w:rsid w:val="00C601EF"/>
    <w:rsid w:val="00C61825"/>
    <w:rsid w:val="00C6220B"/>
    <w:rsid w:val="00C62658"/>
    <w:rsid w:val="00C62C1C"/>
    <w:rsid w:val="00C634D6"/>
    <w:rsid w:val="00C63CF2"/>
    <w:rsid w:val="00C6440A"/>
    <w:rsid w:val="00C648FC"/>
    <w:rsid w:val="00C6521F"/>
    <w:rsid w:val="00C65EDE"/>
    <w:rsid w:val="00C663BE"/>
    <w:rsid w:val="00C66700"/>
    <w:rsid w:val="00C66F15"/>
    <w:rsid w:val="00C67A08"/>
    <w:rsid w:val="00C70456"/>
    <w:rsid w:val="00C70AB7"/>
    <w:rsid w:val="00C711D3"/>
    <w:rsid w:val="00C7137A"/>
    <w:rsid w:val="00C71858"/>
    <w:rsid w:val="00C722C5"/>
    <w:rsid w:val="00C723A9"/>
    <w:rsid w:val="00C74346"/>
    <w:rsid w:val="00C744AE"/>
    <w:rsid w:val="00C74781"/>
    <w:rsid w:val="00C76B87"/>
    <w:rsid w:val="00C77EBA"/>
    <w:rsid w:val="00C80034"/>
    <w:rsid w:val="00C8103F"/>
    <w:rsid w:val="00C828E8"/>
    <w:rsid w:val="00C83579"/>
    <w:rsid w:val="00C83EA7"/>
    <w:rsid w:val="00C84559"/>
    <w:rsid w:val="00C84E31"/>
    <w:rsid w:val="00C85622"/>
    <w:rsid w:val="00C86205"/>
    <w:rsid w:val="00C862C4"/>
    <w:rsid w:val="00C86977"/>
    <w:rsid w:val="00C86B34"/>
    <w:rsid w:val="00C86FFF"/>
    <w:rsid w:val="00C871C7"/>
    <w:rsid w:val="00C87BF5"/>
    <w:rsid w:val="00C91060"/>
    <w:rsid w:val="00C928FD"/>
    <w:rsid w:val="00C95593"/>
    <w:rsid w:val="00C967DD"/>
    <w:rsid w:val="00CA0640"/>
    <w:rsid w:val="00CA0EEF"/>
    <w:rsid w:val="00CA2022"/>
    <w:rsid w:val="00CA4741"/>
    <w:rsid w:val="00CA64E9"/>
    <w:rsid w:val="00CA7A78"/>
    <w:rsid w:val="00CA7F49"/>
    <w:rsid w:val="00CB2089"/>
    <w:rsid w:val="00CB2FC0"/>
    <w:rsid w:val="00CB3C69"/>
    <w:rsid w:val="00CB4E1C"/>
    <w:rsid w:val="00CB57BF"/>
    <w:rsid w:val="00CB58C6"/>
    <w:rsid w:val="00CB5AEC"/>
    <w:rsid w:val="00CB612B"/>
    <w:rsid w:val="00CB7F82"/>
    <w:rsid w:val="00CC0B3A"/>
    <w:rsid w:val="00CC0F86"/>
    <w:rsid w:val="00CC10A6"/>
    <w:rsid w:val="00CC10B3"/>
    <w:rsid w:val="00CC27BA"/>
    <w:rsid w:val="00CC2DE4"/>
    <w:rsid w:val="00CC360E"/>
    <w:rsid w:val="00CC3B04"/>
    <w:rsid w:val="00CC3D18"/>
    <w:rsid w:val="00CC3FC7"/>
    <w:rsid w:val="00CC48D6"/>
    <w:rsid w:val="00CC63CB"/>
    <w:rsid w:val="00CC65DF"/>
    <w:rsid w:val="00CD32FE"/>
    <w:rsid w:val="00CD3E7D"/>
    <w:rsid w:val="00CD5036"/>
    <w:rsid w:val="00CD6866"/>
    <w:rsid w:val="00CD76D4"/>
    <w:rsid w:val="00CD7893"/>
    <w:rsid w:val="00CD7911"/>
    <w:rsid w:val="00CE035D"/>
    <w:rsid w:val="00CE03CC"/>
    <w:rsid w:val="00CE1B43"/>
    <w:rsid w:val="00CE2885"/>
    <w:rsid w:val="00CE3655"/>
    <w:rsid w:val="00CE4ABB"/>
    <w:rsid w:val="00CE7D15"/>
    <w:rsid w:val="00CE7E6A"/>
    <w:rsid w:val="00CF030B"/>
    <w:rsid w:val="00CF23A2"/>
    <w:rsid w:val="00CF4218"/>
    <w:rsid w:val="00CF4D2B"/>
    <w:rsid w:val="00CF5D77"/>
    <w:rsid w:val="00CF6EB2"/>
    <w:rsid w:val="00D00269"/>
    <w:rsid w:val="00D0063E"/>
    <w:rsid w:val="00D007D1"/>
    <w:rsid w:val="00D01E69"/>
    <w:rsid w:val="00D02F72"/>
    <w:rsid w:val="00D0377B"/>
    <w:rsid w:val="00D06772"/>
    <w:rsid w:val="00D07CFB"/>
    <w:rsid w:val="00D10889"/>
    <w:rsid w:val="00D10AB0"/>
    <w:rsid w:val="00D12402"/>
    <w:rsid w:val="00D12EE7"/>
    <w:rsid w:val="00D1373C"/>
    <w:rsid w:val="00D16B19"/>
    <w:rsid w:val="00D16BAD"/>
    <w:rsid w:val="00D17241"/>
    <w:rsid w:val="00D172B8"/>
    <w:rsid w:val="00D1735B"/>
    <w:rsid w:val="00D17702"/>
    <w:rsid w:val="00D17C3D"/>
    <w:rsid w:val="00D20E91"/>
    <w:rsid w:val="00D22448"/>
    <w:rsid w:val="00D225CB"/>
    <w:rsid w:val="00D23CD2"/>
    <w:rsid w:val="00D25A9F"/>
    <w:rsid w:val="00D266ED"/>
    <w:rsid w:val="00D2734A"/>
    <w:rsid w:val="00D276CF"/>
    <w:rsid w:val="00D27729"/>
    <w:rsid w:val="00D27CBD"/>
    <w:rsid w:val="00D27F25"/>
    <w:rsid w:val="00D30003"/>
    <w:rsid w:val="00D306AB"/>
    <w:rsid w:val="00D30FEE"/>
    <w:rsid w:val="00D317B7"/>
    <w:rsid w:val="00D31B40"/>
    <w:rsid w:val="00D31B93"/>
    <w:rsid w:val="00D31D5F"/>
    <w:rsid w:val="00D32293"/>
    <w:rsid w:val="00D33323"/>
    <w:rsid w:val="00D33F79"/>
    <w:rsid w:val="00D3469A"/>
    <w:rsid w:val="00D3478C"/>
    <w:rsid w:val="00D34A5C"/>
    <w:rsid w:val="00D35986"/>
    <w:rsid w:val="00D36CE3"/>
    <w:rsid w:val="00D37494"/>
    <w:rsid w:val="00D3789A"/>
    <w:rsid w:val="00D407B7"/>
    <w:rsid w:val="00D409B3"/>
    <w:rsid w:val="00D41B84"/>
    <w:rsid w:val="00D41E2D"/>
    <w:rsid w:val="00D42588"/>
    <w:rsid w:val="00D4287D"/>
    <w:rsid w:val="00D42957"/>
    <w:rsid w:val="00D43D85"/>
    <w:rsid w:val="00D446E7"/>
    <w:rsid w:val="00D47015"/>
    <w:rsid w:val="00D47265"/>
    <w:rsid w:val="00D47500"/>
    <w:rsid w:val="00D4793C"/>
    <w:rsid w:val="00D60582"/>
    <w:rsid w:val="00D61222"/>
    <w:rsid w:val="00D63800"/>
    <w:rsid w:val="00D63990"/>
    <w:rsid w:val="00D65068"/>
    <w:rsid w:val="00D65243"/>
    <w:rsid w:val="00D658A1"/>
    <w:rsid w:val="00D65BBD"/>
    <w:rsid w:val="00D66DC3"/>
    <w:rsid w:val="00D67E99"/>
    <w:rsid w:val="00D71057"/>
    <w:rsid w:val="00D730F6"/>
    <w:rsid w:val="00D734A2"/>
    <w:rsid w:val="00D738F0"/>
    <w:rsid w:val="00D75295"/>
    <w:rsid w:val="00D75E6C"/>
    <w:rsid w:val="00D76548"/>
    <w:rsid w:val="00D80639"/>
    <w:rsid w:val="00D82CB3"/>
    <w:rsid w:val="00D82FC0"/>
    <w:rsid w:val="00D8322A"/>
    <w:rsid w:val="00D83C17"/>
    <w:rsid w:val="00D85023"/>
    <w:rsid w:val="00D8541E"/>
    <w:rsid w:val="00D85885"/>
    <w:rsid w:val="00D8720F"/>
    <w:rsid w:val="00D87527"/>
    <w:rsid w:val="00D87652"/>
    <w:rsid w:val="00D8780F"/>
    <w:rsid w:val="00D905C2"/>
    <w:rsid w:val="00D91544"/>
    <w:rsid w:val="00D91EFC"/>
    <w:rsid w:val="00D92D08"/>
    <w:rsid w:val="00D931C8"/>
    <w:rsid w:val="00D9372E"/>
    <w:rsid w:val="00D938BE"/>
    <w:rsid w:val="00D9392E"/>
    <w:rsid w:val="00D947F0"/>
    <w:rsid w:val="00D963CC"/>
    <w:rsid w:val="00DA22D8"/>
    <w:rsid w:val="00DA2D95"/>
    <w:rsid w:val="00DA3A4F"/>
    <w:rsid w:val="00DA42C0"/>
    <w:rsid w:val="00DA50D4"/>
    <w:rsid w:val="00DA52A2"/>
    <w:rsid w:val="00DA57B0"/>
    <w:rsid w:val="00DA7AD7"/>
    <w:rsid w:val="00DA7E2F"/>
    <w:rsid w:val="00DB0C0B"/>
    <w:rsid w:val="00DB2446"/>
    <w:rsid w:val="00DB29AC"/>
    <w:rsid w:val="00DB31E7"/>
    <w:rsid w:val="00DB3A66"/>
    <w:rsid w:val="00DB4BEF"/>
    <w:rsid w:val="00DB53D1"/>
    <w:rsid w:val="00DB546B"/>
    <w:rsid w:val="00DB64D6"/>
    <w:rsid w:val="00DB74A4"/>
    <w:rsid w:val="00DB7886"/>
    <w:rsid w:val="00DB78B2"/>
    <w:rsid w:val="00DC0423"/>
    <w:rsid w:val="00DC073A"/>
    <w:rsid w:val="00DC0A7B"/>
    <w:rsid w:val="00DC1539"/>
    <w:rsid w:val="00DC1606"/>
    <w:rsid w:val="00DC2022"/>
    <w:rsid w:val="00DC230C"/>
    <w:rsid w:val="00DC26FB"/>
    <w:rsid w:val="00DC27E7"/>
    <w:rsid w:val="00DC2CE7"/>
    <w:rsid w:val="00DC301A"/>
    <w:rsid w:val="00DC5188"/>
    <w:rsid w:val="00DC5190"/>
    <w:rsid w:val="00DC6294"/>
    <w:rsid w:val="00DC6944"/>
    <w:rsid w:val="00DC6AEA"/>
    <w:rsid w:val="00DC7377"/>
    <w:rsid w:val="00DD2912"/>
    <w:rsid w:val="00DD353B"/>
    <w:rsid w:val="00DD3902"/>
    <w:rsid w:val="00DD417A"/>
    <w:rsid w:val="00DD45C1"/>
    <w:rsid w:val="00DD4849"/>
    <w:rsid w:val="00DD4E6B"/>
    <w:rsid w:val="00DD5654"/>
    <w:rsid w:val="00DE0FC0"/>
    <w:rsid w:val="00DE190A"/>
    <w:rsid w:val="00DE1A76"/>
    <w:rsid w:val="00DE31D8"/>
    <w:rsid w:val="00DE37A7"/>
    <w:rsid w:val="00DE3A31"/>
    <w:rsid w:val="00DE46C3"/>
    <w:rsid w:val="00DE4F75"/>
    <w:rsid w:val="00DE5C78"/>
    <w:rsid w:val="00DE5F76"/>
    <w:rsid w:val="00DE7988"/>
    <w:rsid w:val="00DF09A4"/>
    <w:rsid w:val="00DF0DF7"/>
    <w:rsid w:val="00DF13A5"/>
    <w:rsid w:val="00DF1C93"/>
    <w:rsid w:val="00DF1E5D"/>
    <w:rsid w:val="00DF2ABA"/>
    <w:rsid w:val="00DF391A"/>
    <w:rsid w:val="00DF419C"/>
    <w:rsid w:val="00DF51C5"/>
    <w:rsid w:val="00DF5E58"/>
    <w:rsid w:val="00DF65E6"/>
    <w:rsid w:val="00DF72C7"/>
    <w:rsid w:val="00E00CF8"/>
    <w:rsid w:val="00E00D6F"/>
    <w:rsid w:val="00E03246"/>
    <w:rsid w:val="00E03508"/>
    <w:rsid w:val="00E03C0E"/>
    <w:rsid w:val="00E04397"/>
    <w:rsid w:val="00E047DA"/>
    <w:rsid w:val="00E048BE"/>
    <w:rsid w:val="00E066DF"/>
    <w:rsid w:val="00E06CEA"/>
    <w:rsid w:val="00E07128"/>
    <w:rsid w:val="00E073C2"/>
    <w:rsid w:val="00E10AC3"/>
    <w:rsid w:val="00E10C25"/>
    <w:rsid w:val="00E1123F"/>
    <w:rsid w:val="00E12D1C"/>
    <w:rsid w:val="00E1398D"/>
    <w:rsid w:val="00E14266"/>
    <w:rsid w:val="00E14307"/>
    <w:rsid w:val="00E15911"/>
    <w:rsid w:val="00E16412"/>
    <w:rsid w:val="00E165DD"/>
    <w:rsid w:val="00E168A7"/>
    <w:rsid w:val="00E16A98"/>
    <w:rsid w:val="00E227C3"/>
    <w:rsid w:val="00E22843"/>
    <w:rsid w:val="00E23111"/>
    <w:rsid w:val="00E23B9E"/>
    <w:rsid w:val="00E23CA4"/>
    <w:rsid w:val="00E24BC3"/>
    <w:rsid w:val="00E24C79"/>
    <w:rsid w:val="00E25996"/>
    <w:rsid w:val="00E26881"/>
    <w:rsid w:val="00E26DFE"/>
    <w:rsid w:val="00E2713B"/>
    <w:rsid w:val="00E274D7"/>
    <w:rsid w:val="00E303A4"/>
    <w:rsid w:val="00E3177E"/>
    <w:rsid w:val="00E32652"/>
    <w:rsid w:val="00E32DDF"/>
    <w:rsid w:val="00E33108"/>
    <w:rsid w:val="00E3387F"/>
    <w:rsid w:val="00E34622"/>
    <w:rsid w:val="00E34657"/>
    <w:rsid w:val="00E34706"/>
    <w:rsid w:val="00E35537"/>
    <w:rsid w:val="00E36F7D"/>
    <w:rsid w:val="00E43ABE"/>
    <w:rsid w:val="00E44057"/>
    <w:rsid w:val="00E44438"/>
    <w:rsid w:val="00E445BD"/>
    <w:rsid w:val="00E44E71"/>
    <w:rsid w:val="00E46673"/>
    <w:rsid w:val="00E4786A"/>
    <w:rsid w:val="00E47A5F"/>
    <w:rsid w:val="00E506E7"/>
    <w:rsid w:val="00E507A5"/>
    <w:rsid w:val="00E50851"/>
    <w:rsid w:val="00E51A57"/>
    <w:rsid w:val="00E528D2"/>
    <w:rsid w:val="00E5453E"/>
    <w:rsid w:val="00E54E89"/>
    <w:rsid w:val="00E56DBA"/>
    <w:rsid w:val="00E57E0F"/>
    <w:rsid w:val="00E601CE"/>
    <w:rsid w:val="00E602CF"/>
    <w:rsid w:val="00E60ACE"/>
    <w:rsid w:val="00E60B1D"/>
    <w:rsid w:val="00E61D98"/>
    <w:rsid w:val="00E61EE8"/>
    <w:rsid w:val="00E62061"/>
    <w:rsid w:val="00E62441"/>
    <w:rsid w:val="00E63879"/>
    <w:rsid w:val="00E643C1"/>
    <w:rsid w:val="00E647FF"/>
    <w:rsid w:val="00E650C6"/>
    <w:rsid w:val="00E66A80"/>
    <w:rsid w:val="00E66EE6"/>
    <w:rsid w:val="00E7041F"/>
    <w:rsid w:val="00E7063D"/>
    <w:rsid w:val="00E71329"/>
    <w:rsid w:val="00E71633"/>
    <w:rsid w:val="00E7206F"/>
    <w:rsid w:val="00E7218C"/>
    <w:rsid w:val="00E72689"/>
    <w:rsid w:val="00E730AA"/>
    <w:rsid w:val="00E74C7A"/>
    <w:rsid w:val="00E75B53"/>
    <w:rsid w:val="00E76251"/>
    <w:rsid w:val="00E76F52"/>
    <w:rsid w:val="00E76FA6"/>
    <w:rsid w:val="00E777E8"/>
    <w:rsid w:val="00E826D6"/>
    <w:rsid w:val="00E82B54"/>
    <w:rsid w:val="00E8380C"/>
    <w:rsid w:val="00E838B2"/>
    <w:rsid w:val="00E84521"/>
    <w:rsid w:val="00E84D6B"/>
    <w:rsid w:val="00E856B0"/>
    <w:rsid w:val="00E85D85"/>
    <w:rsid w:val="00E8628E"/>
    <w:rsid w:val="00E86868"/>
    <w:rsid w:val="00E86C2A"/>
    <w:rsid w:val="00E86CA1"/>
    <w:rsid w:val="00E87AD0"/>
    <w:rsid w:val="00E87F07"/>
    <w:rsid w:val="00E90A69"/>
    <w:rsid w:val="00E91E35"/>
    <w:rsid w:val="00E92215"/>
    <w:rsid w:val="00E937B5"/>
    <w:rsid w:val="00E9442F"/>
    <w:rsid w:val="00E94495"/>
    <w:rsid w:val="00E9486B"/>
    <w:rsid w:val="00E95534"/>
    <w:rsid w:val="00E95618"/>
    <w:rsid w:val="00E95892"/>
    <w:rsid w:val="00E96326"/>
    <w:rsid w:val="00E969D2"/>
    <w:rsid w:val="00E97D83"/>
    <w:rsid w:val="00EA0CA1"/>
    <w:rsid w:val="00EA1D8B"/>
    <w:rsid w:val="00EA3158"/>
    <w:rsid w:val="00EA3249"/>
    <w:rsid w:val="00EA3C59"/>
    <w:rsid w:val="00EA4CEB"/>
    <w:rsid w:val="00EA50A9"/>
    <w:rsid w:val="00EA5118"/>
    <w:rsid w:val="00EA6C56"/>
    <w:rsid w:val="00EB02F9"/>
    <w:rsid w:val="00EB0C63"/>
    <w:rsid w:val="00EB0DF0"/>
    <w:rsid w:val="00EB1A2C"/>
    <w:rsid w:val="00EB2513"/>
    <w:rsid w:val="00EB36A4"/>
    <w:rsid w:val="00EB3DF7"/>
    <w:rsid w:val="00EB3F5C"/>
    <w:rsid w:val="00EB40DC"/>
    <w:rsid w:val="00EB4A53"/>
    <w:rsid w:val="00EB5616"/>
    <w:rsid w:val="00EB701A"/>
    <w:rsid w:val="00EB743F"/>
    <w:rsid w:val="00EC064C"/>
    <w:rsid w:val="00EC0BFA"/>
    <w:rsid w:val="00EC0D38"/>
    <w:rsid w:val="00EC0ED2"/>
    <w:rsid w:val="00EC115D"/>
    <w:rsid w:val="00EC152A"/>
    <w:rsid w:val="00EC3328"/>
    <w:rsid w:val="00EC34A9"/>
    <w:rsid w:val="00EC3934"/>
    <w:rsid w:val="00EC437F"/>
    <w:rsid w:val="00EC6F0E"/>
    <w:rsid w:val="00EC7352"/>
    <w:rsid w:val="00ED2270"/>
    <w:rsid w:val="00ED2AB9"/>
    <w:rsid w:val="00ED3818"/>
    <w:rsid w:val="00ED3B1D"/>
    <w:rsid w:val="00ED512E"/>
    <w:rsid w:val="00ED7544"/>
    <w:rsid w:val="00EE0293"/>
    <w:rsid w:val="00EE03EC"/>
    <w:rsid w:val="00EE048D"/>
    <w:rsid w:val="00EE0ACB"/>
    <w:rsid w:val="00EE107C"/>
    <w:rsid w:val="00EE280E"/>
    <w:rsid w:val="00EE3E9C"/>
    <w:rsid w:val="00EE3FD0"/>
    <w:rsid w:val="00EE453F"/>
    <w:rsid w:val="00EE4D4C"/>
    <w:rsid w:val="00EE4FBE"/>
    <w:rsid w:val="00EF014A"/>
    <w:rsid w:val="00EF01CE"/>
    <w:rsid w:val="00EF0558"/>
    <w:rsid w:val="00EF0C03"/>
    <w:rsid w:val="00EF1D84"/>
    <w:rsid w:val="00EF1DC8"/>
    <w:rsid w:val="00EF1F30"/>
    <w:rsid w:val="00EF26CB"/>
    <w:rsid w:val="00EF2E2B"/>
    <w:rsid w:val="00EF34D2"/>
    <w:rsid w:val="00EF43E0"/>
    <w:rsid w:val="00EF4C26"/>
    <w:rsid w:val="00EF5CC0"/>
    <w:rsid w:val="00EF7540"/>
    <w:rsid w:val="00EF75DE"/>
    <w:rsid w:val="00F00649"/>
    <w:rsid w:val="00F01443"/>
    <w:rsid w:val="00F01801"/>
    <w:rsid w:val="00F02412"/>
    <w:rsid w:val="00F026B4"/>
    <w:rsid w:val="00F0292D"/>
    <w:rsid w:val="00F02E9D"/>
    <w:rsid w:val="00F04044"/>
    <w:rsid w:val="00F046C8"/>
    <w:rsid w:val="00F047AB"/>
    <w:rsid w:val="00F05DE1"/>
    <w:rsid w:val="00F05EBB"/>
    <w:rsid w:val="00F06D58"/>
    <w:rsid w:val="00F07353"/>
    <w:rsid w:val="00F07C50"/>
    <w:rsid w:val="00F104AB"/>
    <w:rsid w:val="00F10D6B"/>
    <w:rsid w:val="00F12C08"/>
    <w:rsid w:val="00F12CDC"/>
    <w:rsid w:val="00F13E45"/>
    <w:rsid w:val="00F147C6"/>
    <w:rsid w:val="00F15830"/>
    <w:rsid w:val="00F20933"/>
    <w:rsid w:val="00F21705"/>
    <w:rsid w:val="00F22774"/>
    <w:rsid w:val="00F231FC"/>
    <w:rsid w:val="00F24AB7"/>
    <w:rsid w:val="00F24E6A"/>
    <w:rsid w:val="00F2518D"/>
    <w:rsid w:val="00F2567E"/>
    <w:rsid w:val="00F25E84"/>
    <w:rsid w:val="00F26068"/>
    <w:rsid w:val="00F2706D"/>
    <w:rsid w:val="00F2723F"/>
    <w:rsid w:val="00F27ADB"/>
    <w:rsid w:val="00F31178"/>
    <w:rsid w:val="00F325F9"/>
    <w:rsid w:val="00F32971"/>
    <w:rsid w:val="00F335D8"/>
    <w:rsid w:val="00F3400B"/>
    <w:rsid w:val="00F34503"/>
    <w:rsid w:val="00F35C44"/>
    <w:rsid w:val="00F372ED"/>
    <w:rsid w:val="00F37B6F"/>
    <w:rsid w:val="00F40C05"/>
    <w:rsid w:val="00F40E86"/>
    <w:rsid w:val="00F40E92"/>
    <w:rsid w:val="00F42168"/>
    <w:rsid w:val="00F425B3"/>
    <w:rsid w:val="00F448C5"/>
    <w:rsid w:val="00F44C78"/>
    <w:rsid w:val="00F44F38"/>
    <w:rsid w:val="00F452C0"/>
    <w:rsid w:val="00F459E6"/>
    <w:rsid w:val="00F465D8"/>
    <w:rsid w:val="00F52739"/>
    <w:rsid w:val="00F53104"/>
    <w:rsid w:val="00F537FF"/>
    <w:rsid w:val="00F53C70"/>
    <w:rsid w:val="00F55309"/>
    <w:rsid w:val="00F55C7C"/>
    <w:rsid w:val="00F562A9"/>
    <w:rsid w:val="00F56E00"/>
    <w:rsid w:val="00F56E0D"/>
    <w:rsid w:val="00F60C62"/>
    <w:rsid w:val="00F6300E"/>
    <w:rsid w:val="00F6301A"/>
    <w:rsid w:val="00F63420"/>
    <w:rsid w:val="00F63564"/>
    <w:rsid w:val="00F63F09"/>
    <w:rsid w:val="00F645AF"/>
    <w:rsid w:val="00F66BB5"/>
    <w:rsid w:val="00F66BC9"/>
    <w:rsid w:val="00F67946"/>
    <w:rsid w:val="00F72B99"/>
    <w:rsid w:val="00F72CCD"/>
    <w:rsid w:val="00F72E9F"/>
    <w:rsid w:val="00F73166"/>
    <w:rsid w:val="00F73528"/>
    <w:rsid w:val="00F736F9"/>
    <w:rsid w:val="00F739E9"/>
    <w:rsid w:val="00F778B2"/>
    <w:rsid w:val="00F81620"/>
    <w:rsid w:val="00F831A9"/>
    <w:rsid w:val="00F84240"/>
    <w:rsid w:val="00F84865"/>
    <w:rsid w:val="00F849C5"/>
    <w:rsid w:val="00F851AF"/>
    <w:rsid w:val="00F85237"/>
    <w:rsid w:val="00F8564F"/>
    <w:rsid w:val="00F8609D"/>
    <w:rsid w:val="00F87DAE"/>
    <w:rsid w:val="00F9000A"/>
    <w:rsid w:val="00F9002A"/>
    <w:rsid w:val="00F906D0"/>
    <w:rsid w:val="00F90771"/>
    <w:rsid w:val="00F90CC8"/>
    <w:rsid w:val="00F93FEB"/>
    <w:rsid w:val="00F94AEA"/>
    <w:rsid w:val="00F94E43"/>
    <w:rsid w:val="00F953AB"/>
    <w:rsid w:val="00F96156"/>
    <w:rsid w:val="00F96460"/>
    <w:rsid w:val="00F97AFE"/>
    <w:rsid w:val="00F97E65"/>
    <w:rsid w:val="00FA0128"/>
    <w:rsid w:val="00FA0F09"/>
    <w:rsid w:val="00FA1786"/>
    <w:rsid w:val="00FA17C2"/>
    <w:rsid w:val="00FA215F"/>
    <w:rsid w:val="00FA2429"/>
    <w:rsid w:val="00FA3191"/>
    <w:rsid w:val="00FA375C"/>
    <w:rsid w:val="00FA4709"/>
    <w:rsid w:val="00FA5AE3"/>
    <w:rsid w:val="00FA73DD"/>
    <w:rsid w:val="00FB13C2"/>
    <w:rsid w:val="00FB27FA"/>
    <w:rsid w:val="00FB2C94"/>
    <w:rsid w:val="00FB35D3"/>
    <w:rsid w:val="00FB380D"/>
    <w:rsid w:val="00FB3C07"/>
    <w:rsid w:val="00FB3FB7"/>
    <w:rsid w:val="00FB63DD"/>
    <w:rsid w:val="00FB68A4"/>
    <w:rsid w:val="00FB76C5"/>
    <w:rsid w:val="00FB7FBE"/>
    <w:rsid w:val="00FC0824"/>
    <w:rsid w:val="00FC08C9"/>
    <w:rsid w:val="00FC0C57"/>
    <w:rsid w:val="00FC16B9"/>
    <w:rsid w:val="00FC1A99"/>
    <w:rsid w:val="00FC1DA7"/>
    <w:rsid w:val="00FC2414"/>
    <w:rsid w:val="00FC2C4D"/>
    <w:rsid w:val="00FC2E20"/>
    <w:rsid w:val="00FC2F92"/>
    <w:rsid w:val="00FC44A1"/>
    <w:rsid w:val="00FC4DEB"/>
    <w:rsid w:val="00FC50CE"/>
    <w:rsid w:val="00FC62AC"/>
    <w:rsid w:val="00FC6AC7"/>
    <w:rsid w:val="00FC77FF"/>
    <w:rsid w:val="00FC7E40"/>
    <w:rsid w:val="00FD0B5A"/>
    <w:rsid w:val="00FD0BDD"/>
    <w:rsid w:val="00FD1351"/>
    <w:rsid w:val="00FD189D"/>
    <w:rsid w:val="00FD2865"/>
    <w:rsid w:val="00FD4B65"/>
    <w:rsid w:val="00FD5C92"/>
    <w:rsid w:val="00FD6729"/>
    <w:rsid w:val="00FD7996"/>
    <w:rsid w:val="00FD7B5E"/>
    <w:rsid w:val="00FD7EFE"/>
    <w:rsid w:val="00FE1B40"/>
    <w:rsid w:val="00FE2025"/>
    <w:rsid w:val="00FE2D9D"/>
    <w:rsid w:val="00FE3280"/>
    <w:rsid w:val="00FE3629"/>
    <w:rsid w:val="00FE38A6"/>
    <w:rsid w:val="00FE3975"/>
    <w:rsid w:val="00FE45B9"/>
    <w:rsid w:val="00FE4790"/>
    <w:rsid w:val="00FE49E3"/>
    <w:rsid w:val="00FE4E1B"/>
    <w:rsid w:val="00FE562B"/>
    <w:rsid w:val="00FE576E"/>
    <w:rsid w:val="00FE6243"/>
    <w:rsid w:val="00FE7171"/>
    <w:rsid w:val="00FE7777"/>
    <w:rsid w:val="00FE7904"/>
    <w:rsid w:val="00FE79C6"/>
    <w:rsid w:val="00FF0AD1"/>
    <w:rsid w:val="00FF1502"/>
    <w:rsid w:val="00FF2F56"/>
    <w:rsid w:val="00FF3373"/>
    <w:rsid w:val="00FF3B7B"/>
    <w:rsid w:val="00FF3F58"/>
    <w:rsid w:val="00FF3FF6"/>
    <w:rsid w:val="00FF7333"/>
    <w:rsid w:val="00FF7602"/>
    <w:rsid w:val="00FF7A5B"/>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7A4418CD"/>
  <w14:defaultImageDpi w14:val="330"/>
  <w15:docId w15:val="{35640FF0-11CF-415B-AEE2-52CAEC644A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4765"/>
    <w:rPr>
      <w:lang w:val="es-MX"/>
    </w:rPr>
  </w:style>
  <w:style w:type="paragraph" w:styleId="Ttulo1">
    <w:name w:val="heading 1"/>
    <w:basedOn w:val="Normal"/>
    <w:next w:val="Normal"/>
    <w:link w:val="Ttulo1Car"/>
    <w:uiPriority w:val="9"/>
    <w:qFormat/>
    <w:rsid w:val="005E55F2"/>
    <w:pPr>
      <w:keepNext/>
      <w:keepLines/>
      <w:spacing w:before="240" w:line="259" w:lineRule="auto"/>
      <w:outlineLvl w:val="0"/>
    </w:pPr>
    <w:rPr>
      <w:rFonts w:ascii="Palatino Linotype" w:eastAsiaTheme="majorEastAsia" w:hAnsi="Palatino Linotype" w:cstheme="majorBidi"/>
      <w:szCs w:val="32"/>
      <w:lang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next w:val="Normal"/>
    <w:link w:val="Ttulo3Car"/>
    <w:uiPriority w:val="9"/>
    <w:unhideWhenUsed/>
    <w:qFormat/>
    <w:rsid w:val="003F2CBE"/>
    <w:pPr>
      <w:keepNext/>
      <w:keepLines/>
      <w:spacing w:before="40"/>
      <w:outlineLvl w:val="2"/>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2C69"/>
    <w:pPr>
      <w:ind w:left="720"/>
      <w:contextualSpacing/>
    </w:pPr>
  </w:style>
  <w:style w:type="paragraph" w:styleId="Sinespaciado">
    <w:name w:val="No Spacing"/>
    <w:aliases w:val="Francesa,INAI"/>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aliases w:val="Hipervínculo1,Hipervínculo11,Hipervínculo12,Hipervínculo13,Hipervínculo14,Hipervínculo15"/>
    <w:basedOn w:val="Fuentedeprrafopredeter"/>
    <w:uiPriority w:val="99"/>
    <w:unhideWhenUsed/>
    <w:qFormat/>
    <w:rsid w:val="008167F5"/>
    <w:rPr>
      <w:color w:val="0000FF" w:themeColor="hyperlink"/>
      <w:u w:val="single"/>
    </w:rPr>
  </w:style>
  <w:style w:type="paragraph" w:styleId="TDC1">
    <w:name w:val="toc 1"/>
    <w:basedOn w:val="Normal"/>
    <w:next w:val="Normal"/>
    <w:autoRedefine/>
    <w:uiPriority w:val="39"/>
    <w:unhideWhenUsed/>
    <w:rsid w:val="00E34622"/>
    <w:pPr>
      <w:tabs>
        <w:tab w:val="left" w:pos="440"/>
        <w:tab w:val="right" w:leader="dot" w:pos="8828"/>
      </w:tabs>
      <w:spacing w:after="100" w:line="480" w:lineRule="auto"/>
      <w:ind w:left="440"/>
      <w:jc w:val="both"/>
    </w:pPr>
  </w:style>
  <w:style w:type="paragraph" w:styleId="TDC2">
    <w:name w:val="toc 2"/>
    <w:basedOn w:val="Normal"/>
    <w:next w:val="Normal"/>
    <w:autoRedefine/>
    <w:uiPriority w:val="39"/>
    <w:unhideWhenUsed/>
    <w:rsid w:val="004413DD"/>
    <w:pPr>
      <w:tabs>
        <w:tab w:val="right" w:leader="dot" w:pos="9676"/>
      </w:tabs>
      <w:spacing w:after="100" w:line="480" w:lineRule="auto"/>
      <w:ind w:left="720" w:hanging="240"/>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5E55F2"/>
    <w:rPr>
      <w:rFonts w:ascii="Palatino Linotype" w:eastAsiaTheme="majorEastAsia" w:hAnsi="Palatino Linotype" w:cstheme="majorBidi"/>
      <w:szCs w:val="32"/>
      <w:lang w:val="es-MX"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C563A"/>
    <w:rPr>
      <w:rFonts w:eastAsiaTheme="minorHAns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CD7893"/>
    <w:pPr>
      <w:outlineLvl w:val="9"/>
    </w:pPr>
    <w:rPr>
      <w:lang w:eastAsia="es-MX"/>
    </w:rPr>
  </w:style>
  <w:style w:type="character" w:customStyle="1" w:styleId="normaltextrun">
    <w:name w:val="normaltextrun"/>
    <w:basedOn w:val="Fuentedeprrafopredeter"/>
    <w:rsid w:val="00E22843"/>
  </w:style>
  <w:style w:type="paragraph" w:styleId="NormalWeb">
    <w:name w:val="Normal (Web)"/>
    <w:basedOn w:val="Normal"/>
    <w:uiPriority w:val="99"/>
    <w:rsid w:val="00810F94"/>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007E8A"/>
    <w:rPr>
      <w:b/>
      <w:bCs/>
    </w:rPr>
  </w:style>
  <w:style w:type="paragraph" w:customStyle="1" w:styleId="Default">
    <w:name w:val="Default"/>
    <w:qFormat/>
    <w:rsid w:val="00007E8A"/>
    <w:pPr>
      <w:autoSpaceDE w:val="0"/>
      <w:autoSpaceDN w:val="0"/>
      <w:adjustRightInd w:val="0"/>
    </w:pPr>
    <w:rPr>
      <w:rFonts w:ascii="Arial" w:eastAsiaTheme="minorHAnsi" w:hAnsi="Arial" w:cs="Arial"/>
      <w:color w:val="000000"/>
      <w:lang w:val="es-MX" w:eastAsia="en-US"/>
    </w:rPr>
  </w:style>
  <w:style w:type="character" w:customStyle="1" w:styleId="SinespaciadoCar">
    <w:name w:val="Sin espaciado Car"/>
    <w:aliases w:val="Francesa Car,INAI Car"/>
    <w:link w:val="Sinespaciado"/>
    <w:uiPriority w:val="1"/>
    <w:locked/>
    <w:rsid w:val="009C0940"/>
  </w:style>
  <w:style w:type="table" w:customStyle="1" w:styleId="Tablanormal11">
    <w:name w:val="Tabla normal 11"/>
    <w:basedOn w:val="Tablanormal"/>
    <w:uiPriority w:val="41"/>
    <w:rsid w:val="00BD02D5"/>
    <w:rPr>
      <w:rFonts w:eastAsiaTheme="minorHAnsi"/>
      <w:sz w:val="22"/>
      <w:szCs w:val="22"/>
      <w:lang w:val="es-MX"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BD02D5"/>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847830"/>
  </w:style>
  <w:style w:type="paragraph" w:customStyle="1" w:styleId="Texto">
    <w:name w:val="Texto"/>
    <w:basedOn w:val="Normal"/>
    <w:link w:val="TextoCar"/>
    <w:rsid w:val="009959DB"/>
    <w:pPr>
      <w:spacing w:after="101" w:line="216" w:lineRule="exact"/>
      <w:ind w:firstLine="288"/>
      <w:jc w:val="both"/>
    </w:pPr>
    <w:rPr>
      <w:rFonts w:ascii="Arial" w:eastAsia="Times New Roman" w:hAnsi="Arial" w:cs="Arial"/>
      <w:sz w:val="18"/>
      <w:szCs w:val="20"/>
      <w:lang w:val="es-ES"/>
    </w:rPr>
  </w:style>
  <w:style w:type="paragraph" w:styleId="Textosinformato">
    <w:name w:val="Plain Text"/>
    <w:basedOn w:val="Normal"/>
    <w:link w:val="TextosinformatoCar"/>
    <w:rsid w:val="009959DB"/>
    <w:rPr>
      <w:rFonts w:ascii="Courier New" w:eastAsia="Times New Roman" w:hAnsi="Courier New" w:cs="Courier New"/>
      <w:sz w:val="20"/>
      <w:szCs w:val="20"/>
      <w:lang w:val="es-ES"/>
    </w:rPr>
  </w:style>
  <w:style w:type="character" w:customStyle="1" w:styleId="TextosinformatoCar">
    <w:name w:val="Texto sin formato Car"/>
    <w:basedOn w:val="Fuentedeprrafopredeter"/>
    <w:link w:val="Textosinformato"/>
    <w:rsid w:val="009959DB"/>
    <w:rPr>
      <w:rFonts w:ascii="Courier New" w:eastAsia="Times New Roman" w:hAnsi="Courier New" w:cs="Courier New"/>
      <w:sz w:val="20"/>
      <w:szCs w:val="20"/>
      <w:lang w:val="es-ES"/>
    </w:rPr>
  </w:style>
  <w:style w:type="character" w:customStyle="1" w:styleId="TextoCar">
    <w:name w:val="Texto Car"/>
    <w:link w:val="Texto"/>
    <w:locked/>
    <w:rsid w:val="009959DB"/>
    <w:rPr>
      <w:rFonts w:ascii="Arial" w:eastAsia="Times New Roman" w:hAnsi="Arial" w:cs="Arial"/>
      <w:sz w:val="18"/>
      <w:szCs w:val="20"/>
      <w:lang w:val="es-ES"/>
    </w:rPr>
  </w:style>
  <w:style w:type="paragraph" w:styleId="TDC3">
    <w:name w:val="toc 3"/>
    <w:basedOn w:val="Normal"/>
    <w:next w:val="Normal"/>
    <w:autoRedefine/>
    <w:uiPriority w:val="39"/>
    <w:unhideWhenUsed/>
    <w:rsid w:val="00F01801"/>
    <w:pPr>
      <w:spacing w:after="100"/>
      <w:ind w:left="480"/>
    </w:pPr>
  </w:style>
  <w:style w:type="table" w:styleId="Tabladecuadrcula6concolores">
    <w:name w:val="Grid Table 6 Colorful"/>
    <w:basedOn w:val="Tablanormal"/>
    <w:uiPriority w:val="51"/>
    <w:rsid w:val="005C02B5"/>
    <w:rPr>
      <w:rFonts w:eastAsiaTheme="minorHAnsi"/>
      <w:color w:val="000000" w:themeColor="text1"/>
      <w:sz w:val="22"/>
      <w:szCs w:val="22"/>
      <w:lang w:val="es-MX" w:eastAsia="en-US"/>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Mencinsinresolver1">
    <w:name w:val="Mención sin resolver1"/>
    <w:basedOn w:val="Fuentedeprrafopredeter"/>
    <w:uiPriority w:val="99"/>
    <w:semiHidden/>
    <w:unhideWhenUsed/>
    <w:rsid w:val="007A729D"/>
    <w:rPr>
      <w:color w:val="605E5C"/>
      <w:shd w:val="clear" w:color="auto" w:fill="E1DFDD"/>
    </w:rPr>
  </w:style>
  <w:style w:type="character" w:styleId="Hipervnculovisitado">
    <w:name w:val="FollowedHyperlink"/>
    <w:basedOn w:val="Fuentedeprrafopredeter"/>
    <w:uiPriority w:val="99"/>
    <w:semiHidden/>
    <w:unhideWhenUsed/>
    <w:rsid w:val="007A729D"/>
    <w:rPr>
      <w:color w:val="800080" w:themeColor="followedHyperlink"/>
      <w:u w:val="single"/>
    </w:rPr>
  </w:style>
  <w:style w:type="character" w:customStyle="1" w:styleId="Mencinsinresolver2">
    <w:name w:val="Mención sin resolver2"/>
    <w:basedOn w:val="Fuentedeprrafopredeter"/>
    <w:uiPriority w:val="99"/>
    <w:semiHidden/>
    <w:unhideWhenUsed/>
    <w:rsid w:val="006C6C8C"/>
    <w:rPr>
      <w:color w:val="605E5C"/>
      <w:shd w:val="clear" w:color="auto" w:fill="E1DFDD"/>
    </w:rPr>
  </w:style>
  <w:style w:type="character" w:customStyle="1" w:styleId="Mencinsinresolver3">
    <w:name w:val="Mención sin resolver3"/>
    <w:basedOn w:val="Fuentedeprrafopredeter"/>
    <w:uiPriority w:val="99"/>
    <w:semiHidden/>
    <w:unhideWhenUsed/>
    <w:rsid w:val="006439A1"/>
    <w:rPr>
      <w:color w:val="605E5C"/>
      <w:shd w:val="clear" w:color="auto" w:fill="E1DFDD"/>
    </w:rPr>
  </w:style>
  <w:style w:type="paragraph" w:styleId="Listaconvietas2">
    <w:name w:val="List Bullet 2"/>
    <w:basedOn w:val="Normal"/>
    <w:uiPriority w:val="99"/>
    <w:unhideWhenUsed/>
    <w:qFormat/>
    <w:rsid w:val="00D00269"/>
    <w:pPr>
      <w:numPr>
        <w:numId w:val="3"/>
      </w:numPr>
      <w:contextualSpacing/>
    </w:pPr>
    <w:rPr>
      <w:rFonts w:ascii="Times New Roman" w:eastAsia="Times New Roman" w:hAnsi="Times New Roman" w:cs="Times New Roman"/>
      <w:sz w:val="20"/>
      <w:szCs w:val="20"/>
    </w:rPr>
  </w:style>
  <w:style w:type="character" w:customStyle="1" w:styleId="Ttulo3Car">
    <w:name w:val="Título 3 Car"/>
    <w:basedOn w:val="Fuentedeprrafopredeter"/>
    <w:link w:val="Ttulo3"/>
    <w:uiPriority w:val="9"/>
    <w:rsid w:val="003F2CBE"/>
    <w:rPr>
      <w:rFonts w:asciiTheme="majorHAnsi" w:eastAsiaTheme="majorEastAsia" w:hAnsiTheme="majorHAnsi" w:cstheme="majorBidi"/>
      <w:color w:val="243F60" w:themeColor="accent1" w:themeShade="7F"/>
      <w:lang w:val="es-MX"/>
    </w:rPr>
  </w:style>
  <w:style w:type="paragraph" w:styleId="Sangradetextonormal">
    <w:name w:val="Body Text Indent"/>
    <w:basedOn w:val="Normal"/>
    <w:link w:val="SangradetextonormalCar"/>
    <w:uiPriority w:val="99"/>
    <w:unhideWhenUsed/>
    <w:qFormat/>
    <w:rsid w:val="00834CD3"/>
    <w:pPr>
      <w:spacing w:after="120"/>
      <w:ind w:left="283"/>
    </w:pPr>
    <w:rPr>
      <w:rFonts w:ascii="Times New Roman" w:eastAsia="Times New Roman" w:hAnsi="Times New Roman" w:cs="Times New Roman"/>
      <w:sz w:val="20"/>
      <w:szCs w:val="20"/>
    </w:rPr>
  </w:style>
  <w:style w:type="character" w:customStyle="1" w:styleId="SangradetextonormalCar">
    <w:name w:val="Sangría de texto normal Car"/>
    <w:basedOn w:val="Fuentedeprrafopredeter"/>
    <w:link w:val="Sangradetextonormal"/>
    <w:uiPriority w:val="99"/>
    <w:qFormat/>
    <w:rsid w:val="00834CD3"/>
    <w:rPr>
      <w:rFonts w:ascii="Times New Roman" w:eastAsia="Times New Roman" w:hAnsi="Times New Roman" w:cs="Times New Roman"/>
      <w:sz w:val="20"/>
      <w:szCs w:val="20"/>
      <w:lang w:val="es-MX"/>
    </w:rPr>
  </w:style>
  <w:style w:type="character" w:customStyle="1" w:styleId="Mencinsinresolver4">
    <w:name w:val="Mención sin resolver4"/>
    <w:basedOn w:val="Fuentedeprrafopredeter"/>
    <w:uiPriority w:val="99"/>
    <w:semiHidden/>
    <w:unhideWhenUsed/>
    <w:rsid w:val="00E44E71"/>
    <w:rPr>
      <w:color w:val="605E5C"/>
      <w:shd w:val="clear" w:color="auto" w:fill="E1DFDD"/>
    </w:rPr>
  </w:style>
  <w:style w:type="table" w:styleId="Tablanormal1">
    <w:name w:val="Plain Table 1"/>
    <w:basedOn w:val="Tablanormal"/>
    <w:uiPriority w:val="41"/>
    <w:rsid w:val="00710012"/>
    <w:rPr>
      <w:rFonts w:eastAsiaTheme="minorHAnsi"/>
      <w:sz w:val="22"/>
      <w:szCs w:val="22"/>
      <w:lang w:val="es-MX"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m5907675151158779931gmail-msolistparagraph">
    <w:name w:val="m_5907675151158779931gmail-msolistparagraph"/>
    <w:basedOn w:val="Normal"/>
    <w:rsid w:val="00671FDF"/>
    <w:pPr>
      <w:spacing w:before="100" w:beforeAutospacing="1" w:after="100" w:afterAutospacing="1"/>
    </w:pPr>
    <w:rPr>
      <w:rFonts w:ascii="Times New Roman" w:eastAsia="Times New Roman" w:hAnsi="Times New Roman" w:cs="Times New Roman"/>
      <w:lang w:eastAsia="es-MX"/>
    </w:rPr>
  </w:style>
  <w:style w:type="paragraph" w:customStyle="1" w:styleId="m1609377113336227858gmail-msonormal">
    <w:name w:val="m_1609377113336227858gmail-msonormal"/>
    <w:basedOn w:val="Normal"/>
    <w:rsid w:val="00751F6F"/>
    <w:pPr>
      <w:spacing w:before="100" w:beforeAutospacing="1" w:after="100" w:afterAutospacing="1"/>
    </w:pPr>
    <w:rPr>
      <w:rFonts w:ascii="Times New Roman" w:eastAsia="Times New Roman" w:hAnsi="Times New Roman" w:cs="Times New Roman"/>
      <w:lang w:val="es-ES"/>
    </w:rPr>
  </w:style>
  <w:style w:type="character" w:customStyle="1" w:styleId="Mencinsinresolver5">
    <w:name w:val="Mención sin resolver5"/>
    <w:basedOn w:val="Fuentedeprrafopredeter"/>
    <w:uiPriority w:val="99"/>
    <w:semiHidden/>
    <w:unhideWhenUsed/>
    <w:rsid w:val="003948DE"/>
    <w:rPr>
      <w:color w:val="605E5C"/>
      <w:shd w:val="clear" w:color="auto" w:fill="E1DFDD"/>
    </w:rPr>
  </w:style>
  <w:style w:type="paragraph" w:customStyle="1" w:styleId="Citas">
    <w:name w:val="Citas"/>
    <w:basedOn w:val="Normal"/>
    <w:qFormat/>
    <w:rsid w:val="001D726F"/>
    <w:pPr>
      <w:spacing w:before="240" w:after="160" w:line="360" w:lineRule="auto"/>
      <w:ind w:left="851" w:right="851"/>
      <w:jc w:val="both"/>
    </w:pPr>
    <w:rPr>
      <w:rFonts w:ascii="Palatino Linotype" w:eastAsiaTheme="minorHAnsi" w:hAnsi="Palatino Linotype" w:cs="Arial"/>
      <w:i/>
      <w:sz w:val="22"/>
      <w:szCs w:val="22"/>
      <w:lang w:eastAsia="en-US"/>
    </w:rPr>
  </w:style>
  <w:style w:type="paragraph" w:customStyle="1" w:styleId="m-698976158124685028gmail-msolistparagraph">
    <w:name w:val="m_-698976158124685028gmail-msolistparagraph"/>
    <w:basedOn w:val="Normal"/>
    <w:rsid w:val="005C0828"/>
    <w:pPr>
      <w:spacing w:before="100" w:beforeAutospacing="1" w:after="100" w:afterAutospacing="1"/>
    </w:pPr>
    <w:rPr>
      <w:rFonts w:ascii="Times New Roman" w:eastAsia="Times New Roman" w:hAnsi="Times New Roman" w:cs="Times New Roman"/>
      <w:lang w:eastAsia="es-MX"/>
    </w:rPr>
  </w:style>
  <w:style w:type="paragraph" w:customStyle="1" w:styleId="m-698976158124685028gmail-m483811427706604298gmail-msolistparagraph">
    <w:name w:val="m_-698976158124685028gmail-m483811427706604298gmail-msolistparagraph"/>
    <w:basedOn w:val="Normal"/>
    <w:rsid w:val="005C0828"/>
    <w:pPr>
      <w:spacing w:before="100" w:beforeAutospacing="1" w:after="100" w:afterAutospacing="1"/>
    </w:pPr>
    <w:rPr>
      <w:rFonts w:ascii="Times New Roman" w:eastAsia="Times New Roman" w:hAnsi="Times New Roman" w:cs="Times New Roman"/>
      <w:lang w:eastAsia="es-MX"/>
    </w:rPr>
  </w:style>
  <w:style w:type="paragraph" w:customStyle="1" w:styleId="m-698976158124685028gmail-msonormal">
    <w:name w:val="m_-698976158124685028gmail-msonormal"/>
    <w:basedOn w:val="Normal"/>
    <w:rsid w:val="005C0828"/>
    <w:pPr>
      <w:spacing w:before="100" w:beforeAutospacing="1" w:after="100" w:afterAutospacing="1"/>
    </w:pPr>
    <w:rPr>
      <w:rFonts w:ascii="Times New Roman" w:eastAsia="Times New Roman" w:hAnsi="Times New Roman" w:cs="Times New Roman"/>
      <w:lang w:eastAsia="es-MX"/>
    </w:rPr>
  </w:style>
  <w:style w:type="character" w:customStyle="1" w:styleId="m-698976158124685028gmail-apple-converted-space">
    <w:name w:val="m_-698976158124685028gmail-apple-converted-space"/>
    <w:basedOn w:val="Fuentedeprrafopredeter"/>
    <w:rsid w:val="005C082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03737">
      <w:bodyDiv w:val="1"/>
      <w:marLeft w:val="0"/>
      <w:marRight w:val="0"/>
      <w:marTop w:val="0"/>
      <w:marBottom w:val="0"/>
      <w:divBdr>
        <w:top w:val="none" w:sz="0" w:space="0" w:color="auto"/>
        <w:left w:val="none" w:sz="0" w:space="0" w:color="auto"/>
        <w:bottom w:val="none" w:sz="0" w:space="0" w:color="auto"/>
        <w:right w:val="none" w:sz="0" w:space="0" w:color="auto"/>
      </w:divBdr>
    </w:div>
    <w:div w:id="14580405">
      <w:bodyDiv w:val="1"/>
      <w:marLeft w:val="0"/>
      <w:marRight w:val="0"/>
      <w:marTop w:val="0"/>
      <w:marBottom w:val="0"/>
      <w:divBdr>
        <w:top w:val="none" w:sz="0" w:space="0" w:color="auto"/>
        <w:left w:val="none" w:sz="0" w:space="0" w:color="auto"/>
        <w:bottom w:val="none" w:sz="0" w:space="0" w:color="auto"/>
        <w:right w:val="none" w:sz="0" w:space="0" w:color="auto"/>
      </w:divBdr>
    </w:div>
    <w:div w:id="23751835">
      <w:bodyDiv w:val="1"/>
      <w:marLeft w:val="0"/>
      <w:marRight w:val="0"/>
      <w:marTop w:val="0"/>
      <w:marBottom w:val="0"/>
      <w:divBdr>
        <w:top w:val="none" w:sz="0" w:space="0" w:color="auto"/>
        <w:left w:val="none" w:sz="0" w:space="0" w:color="auto"/>
        <w:bottom w:val="none" w:sz="0" w:space="0" w:color="auto"/>
        <w:right w:val="none" w:sz="0" w:space="0" w:color="auto"/>
      </w:divBdr>
    </w:div>
    <w:div w:id="25835703">
      <w:bodyDiv w:val="1"/>
      <w:marLeft w:val="0"/>
      <w:marRight w:val="0"/>
      <w:marTop w:val="0"/>
      <w:marBottom w:val="0"/>
      <w:divBdr>
        <w:top w:val="none" w:sz="0" w:space="0" w:color="auto"/>
        <w:left w:val="none" w:sz="0" w:space="0" w:color="auto"/>
        <w:bottom w:val="none" w:sz="0" w:space="0" w:color="auto"/>
        <w:right w:val="none" w:sz="0" w:space="0" w:color="auto"/>
      </w:divBdr>
    </w:div>
    <w:div w:id="37825140">
      <w:bodyDiv w:val="1"/>
      <w:marLeft w:val="0"/>
      <w:marRight w:val="0"/>
      <w:marTop w:val="0"/>
      <w:marBottom w:val="0"/>
      <w:divBdr>
        <w:top w:val="none" w:sz="0" w:space="0" w:color="auto"/>
        <w:left w:val="none" w:sz="0" w:space="0" w:color="auto"/>
        <w:bottom w:val="none" w:sz="0" w:space="0" w:color="auto"/>
        <w:right w:val="none" w:sz="0" w:space="0" w:color="auto"/>
      </w:divBdr>
    </w:div>
    <w:div w:id="43335137">
      <w:bodyDiv w:val="1"/>
      <w:marLeft w:val="0"/>
      <w:marRight w:val="0"/>
      <w:marTop w:val="0"/>
      <w:marBottom w:val="0"/>
      <w:divBdr>
        <w:top w:val="none" w:sz="0" w:space="0" w:color="auto"/>
        <w:left w:val="none" w:sz="0" w:space="0" w:color="auto"/>
        <w:bottom w:val="none" w:sz="0" w:space="0" w:color="auto"/>
        <w:right w:val="none" w:sz="0" w:space="0" w:color="auto"/>
      </w:divBdr>
    </w:div>
    <w:div w:id="44454693">
      <w:bodyDiv w:val="1"/>
      <w:marLeft w:val="0"/>
      <w:marRight w:val="0"/>
      <w:marTop w:val="0"/>
      <w:marBottom w:val="0"/>
      <w:divBdr>
        <w:top w:val="none" w:sz="0" w:space="0" w:color="auto"/>
        <w:left w:val="none" w:sz="0" w:space="0" w:color="auto"/>
        <w:bottom w:val="none" w:sz="0" w:space="0" w:color="auto"/>
        <w:right w:val="none" w:sz="0" w:space="0" w:color="auto"/>
      </w:divBdr>
    </w:div>
    <w:div w:id="89545121">
      <w:bodyDiv w:val="1"/>
      <w:marLeft w:val="0"/>
      <w:marRight w:val="0"/>
      <w:marTop w:val="0"/>
      <w:marBottom w:val="0"/>
      <w:divBdr>
        <w:top w:val="none" w:sz="0" w:space="0" w:color="auto"/>
        <w:left w:val="none" w:sz="0" w:space="0" w:color="auto"/>
        <w:bottom w:val="none" w:sz="0" w:space="0" w:color="auto"/>
        <w:right w:val="none" w:sz="0" w:space="0" w:color="auto"/>
      </w:divBdr>
    </w:div>
    <w:div w:id="110638875">
      <w:bodyDiv w:val="1"/>
      <w:marLeft w:val="0"/>
      <w:marRight w:val="0"/>
      <w:marTop w:val="0"/>
      <w:marBottom w:val="0"/>
      <w:divBdr>
        <w:top w:val="none" w:sz="0" w:space="0" w:color="auto"/>
        <w:left w:val="none" w:sz="0" w:space="0" w:color="auto"/>
        <w:bottom w:val="none" w:sz="0" w:space="0" w:color="auto"/>
        <w:right w:val="none" w:sz="0" w:space="0" w:color="auto"/>
      </w:divBdr>
    </w:div>
    <w:div w:id="128480642">
      <w:bodyDiv w:val="1"/>
      <w:marLeft w:val="0"/>
      <w:marRight w:val="0"/>
      <w:marTop w:val="0"/>
      <w:marBottom w:val="0"/>
      <w:divBdr>
        <w:top w:val="none" w:sz="0" w:space="0" w:color="auto"/>
        <w:left w:val="none" w:sz="0" w:space="0" w:color="auto"/>
        <w:bottom w:val="none" w:sz="0" w:space="0" w:color="auto"/>
        <w:right w:val="none" w:sz="0" w:space="0" w:color="auto"/>
      </w:divBdr>
    </w:div>
    <w:div w:id="146629830">
      <w:bodyDiv w:val="1"/>
      <w:marLeft w:val="0"/>
      <w:marRight w:val="0"/>
      <w:marTop w:val="0"/>
      <w:marBottom w:val="0"/>
      <w:divBdr>
        <w:top w:val="none" w:sz="0" w:space="0" w:color="auto"/>
        <w:left w:val="none" w:sz="0" w:space="0" w:color="auto"/>
        <w:bottom w:val="none" w:sz="0" w:space="0" w:color="auto"/>
        <w:right w:val="none" w:sz="0" w:space="0" w:color="auto"/>
      </w:divBdr>
    </w:div>
    <w:div w:id="155343392">
      <w:bodyDiv w:val="1"/>
      <w:marLeft w:val="0"/>
      <w:marRight w:val="0"/>
      <w:marTop w:val="0"/>
      <w:marBottom w:val="0"/>
      <w:divBdr>
        <w:top w:val="none" w:sz="0" w:space="0" w:color="auto"/>
        <w:left w:val="none" w:sz="0" w:space="0" w:color="auto"/>
        <w:bottom w:val="none" w:sz="0" w:space="0" w:color="auto"/>
        <w:right w:val="none" w:sz="0" w:space="0" w:color="auto"/>
      </w:divBdr>
    </w:div>
    <w:div w:id="157312302">
      <w:bodyDiv w:val="1"/>
      <w:marLeft w:val="0"/>
      <w:marRight w:val="0"/>
      <w:marTop w:val="0"/>
      <w:marBottom w:val="0"/>
      <w:divBdr>
        <w:top w:val="none" w:sz="0" w:space="0" w:color="auto"/>
        <w:left w:val="none" w:sz="0" w:space="0" w:color="auto"/>
        <w:bottom w:val="none" w:sz="0" w:space="0" w:color="auto"/>
        <w:right w:val="none" w:sz="0" w:space="0" w:color="auto"/>
      </w:divBdr>
    </w:div>
    <w:div w:id="159007640">
      <w:bodyDiv w:val="1"/>
      <w:marLeft w:val="0"/>
      <w:marRight w:val="0"/>
      <w:marTop w:val="0"/>
      <w:marBottom w:val="0"/>
      <w:divBdr>
        <w:top w:val="none" w:sz="0" w:space="0" w:color="auto"/>
        <w:left w:val="none" w:sz="0" w:space="0" w:color="auto"/>
        <w:bottom w:val="none" w:sz="0" w:space="0" w:color="auto"/>
        <w:right w:val="none" w:sz="0" w:space="0" w:color="auto"/>
      </w:divBdr>
    </w:div>
    <w:div w:id="178928491">
      <w:bodyDiv w:val="1"/>
      <w:marLeft w:val="0"/>
      <w:marRight w:val="0"/>
      <w:marTop w:val="0"/>
      <w:marBottom w:val="0"/>
      <w:divBdr>
        <w:top w:val="none" w:sz="0" w:space="0" w:color="auto"/>
        <w:left w:val="none" w:sz="0" w:space="0" w:color="auto"/>
        <w:bottom w:val="none" w:sz="0" w:space="0" w:color="auto"/>
        <w:right w:val="none" w:sz="0" w:space="0" w:color="auto"/>
      </w:divBdr>
    </w:div>
    <w:div w:id="214586375">
      <w:bodyDiv w:val="1"/>
      <w:marLeft w:val="0"/>
      <w:marRight w:val="0"/>
      <w:marTop w:val="0"/>
      <w:marBottom w:val="0"/>
      <w:divBdr>
        <w:top w:val="none" w:sz="0" w:space="0" w:color="auto"/>
        <w:left w:val="none" w:sz="0" w:space="0" w:color="auto"/>
        <w:bottom w:val="none" w:sz="0" w:space="0" w:color="auto"/>
        <w:right w:val="none" w:sz="0" w:space="0" w:color="auto"/>
      </w:divBdr>
    </w:div>
    <w:div w:id="229468170">
      <w:bodyDiv w:val="1"/>
      <w:marLeft w:val="0"/>
      <w:marRight w:val="0"/>
      <w:marTop w:val="0"/>
      <w:marBottom w:val="0"/>
      <w:divBdr>
        <w:top w:val="none" w:sz="0" w:space="0" w:color="auto"/>
        <w:left w:val="none" w:sz="0" w:space="0" w:color="auto"/>
        <w:bottom w:val="none" w:sz="0" w:space="0" w:color="auto"/>
        <w:right w:val="none" w:sz="0" w:space="0" w:color="auto"/>
      </w:divBdr>
    </w:div>
    <w:div w:id="233662111">
      <w:bodyDiv w:val="1"/>
      <w:marLeft w:val="0"/>
      <w:marRight w:val="0"/>
      <w:marTop w:val="0"/>
      <w:marBottom w:val="0"/>
      <w:divBdr>
        <w:top w:val="none" w:sz="0" w:space="0" w:color="auto"/>
        <w:left w:val="none" w:sz="0" w:space="0" w:color="auto"/>
        <w:bottom w:val="none" w:sz="0" w:space="0" w:color="auto"/>
        <w:right w:val="none" w:sz="0" w:space="0" w:color="auto"/>
      </w:divBdr>
    </w:div>
    <w:div w:id="233976431">
      <w:bodyDiv w:val="1"/>
      <w:marLeft w:val="0"/>
      <w:marRight w:val="0"/>
      <w:marTop w:val="0"/>
      <w:marBottom w:val="0"/>
      <w:divBdr>
        <w:top w:val="none" w:sz="0" w:space="0" w:color="auto"/>
        <w:left w:val="none" w:sz="0" w:space="0" w:color="auto"/>
        <w:bottom w:val="none" w:sz="0" w:space="0" w:color="auto"/>
        <w:right w:val="none" w:sz="0" w:space="0" w:color="auto"/>
      </w:divBdr>
    </w:div>
    <w:div w:id="241263730">
      <w:bodyDiv w:val="1"/>
      <w:marLeft w:val="0"/>
      <w:marRight w:val="0"/>
      <w:marTop w:val="0"/>
      <w:marBottom w:val="0"/>
      <w:divBdr>
        <w:top w:val="none" w:sz="0" w:space="0" w:color="auto"/>
        <w:left w:val="none" w:sz="0" w:space="0" w:color="auto"/>
        <w:bottom w:val="none" w:sz="0" w:space="0" w:color="auto"/>
        <w:right w:val="none" w:sz="0" w:space="0" w:color="auto"/>
      </w:divBdr>
    </w:div>
    <w:div w:id="265507823">
      <w:bodyDiv w:val="1"/>
      <w:marLeft w:val="0"/>
      <w:marRight w:val="0"/>
      <w:marTop w:val="0"/>
      <w:marBottom w:val="0"/>
      <w:divBdr>
        <w:top w:val="none" w:sz="0" w:space="0" w:color="auto"/>
        <w:left w:val="none" w:sz="0" w:space="0" w:color="auto"/>
        <w:bottom w:val="none" w:sz="0" w:space="0" w:color="auto"/>
        <w:right w:val="none" w:sz="0" w:space="0" w:color="auto"/>
      </w:divBdr>
    </w:div>
    <w:div w:id="272250608">
      <w:bodyDiv w:val="1"/>
      <w:marLeft w:val="0"/>
      <w:marRight w:val="0"/>
      <w:marTop w:val="0"/>
      <w:marBottom w:val="0"/>
      <w:divBdr>
        <w:top w:val="none" w:sz="0" w:space="0" w:color="auto"/>
        <w:left w:val="none" w:sz="0" w:space="0" w:color="auto"/>
        <w:bottom w:val="none" w:sz="0" w:space="0" w:color="auto"/>
        <w:right w:val="none" w:sz="0" w:space="0" w:color="auto"/>
      </w:divBdr>
    </w:div>
    <w:div w:id="299307674">
      <w:bodyDiv w:val="1"/>
      <w:marLeft w:val="0"/>
      <w:marRight w:val="0"/>
      <w:marTop w:val="0"/>
      <w:marBottom w:val="0"/>
      <w:divBdr>
        <w:top w:val="none" w:sz="0" w:space="0" w:color="auto"/>
        <w:left w:val="none" w:sz="0" w:space="0" w:color="auto"/>
        <w:bottom w:val="none" w:sz="0" w:space="0" w:color="auto"/>
        <w:right w:val="none" w:sz="0" w:space="0" w:color="auto"/>
      </w:divBdr>
    </w:div>
    <w:div w:id="326716760">
      <w:bodyDiv w:val="1"/>
      <w:marLeft w:val="0"/>
      <w:marRight w:val="0"/>
      <w:marTop w:val="0"/>
      <w:marBottom w:val="0"/>
      <w:divBdr>
        <w:top w:val="none" w:sz="0" w:space="0" w:color="auto"/>
        <w:left w:val="none" w:sz="0" w:space="0" w:color="auto"/>
        <w:bottom w:val="none" w:sz="0" w:space="0" w:color="auto"/>
        <w:right w:val="none" w:sz="0" w:space="0" w:color="auto"/>
      </w:divBdr>
    </w:div>
    <w:div w:id="331220323">
      <w:bodyDiv w:val="1"/>
      <w:marLeft w:val="0"/>
      <w:marRight w:val="0"/>
      <w:marTop w:val="0"/>
      <w:marBottom w:val="0"/>
      <w:divBdr>
        <w:top w:val="none" w:sz="0" w:space="0" w:color="auto"/>
        <w:left w:val="none" w:sz="0" w:space="0" w:color="auto"/>
        <w:bottom w:val="none" w:sz="0" w:space="0" w:color="auto"/>
        <w:right w:val="none" w:sz="0" w:space="0" w:color="auto"/>
      </w:divBdr>
    </w:div>
    <w:div w:id="359278069">
      <w:bodyDiv w:val="1"/>
      <w:marLeft w:val="0"/>
      <w:marRight w:val="0"/>
      <w:marTop w:val="0"/>
      <w:marBottom w:val="0"/>
      <w:divBdr>
        <w:top w:val="none" w:sz="0" w:space="0" w:color="auto"/>
        <w:left w:val="none" w:sz="0" w:space="0" w:color="auto"/>
        <w:bottom w:val="none" w:sz="0" w:space="0" w:color="auto"/>
        <w:right w:val="none" w:sz="0" w:space="0" w:color="auto"/>
      </w:divBdr>
    </w:div>
    <w:div w:id="359934883">
      <w:bodyDiv w:val="1"/>
      <w:marLeft w:val="0"/>
      <w:marRight w:val="0"/>
      <w:marTop w:val="0"/>
      <w:marBottom w:val="0"/>
      <w:divBdr>
        <w:top w:val="none" w:sz="0" w:space="0" w:color="auto"/>
        <w:left w:val="none" w:sz="0" w:space="0" w:color="auto"/>
        <w:bottom w:val="none" w:sz="0" w:space="0" w:color="auto"/>
        <w:right w:val="none" w:sz="0" w:space="0" w:color="auto"/>
      </w:divBdr>
    </w:div>
    <w:div w:id="368992500">
      <w:bodyDiv w:val="1"/>
      <w:marLeft w:val="0"/>
      <w:marRight w:val="0"/>
      <w:marTop w:val="0"/>
      <w:marBottom w:val="0"/>
      <w:divBdr>
        <w:top w:val="none" w:sz="0" w:space="0" w:color="auto"/>
        <w:left w:val="none" w:sz="0" w:space="0" w:color="auto"/>
        <w:bottom w:val="none" w:sz="0" w:space="0" w:color="auto"/>
        <w:right w:val="none" w:sz="0" w:space="0" w:color="auto"/>
      </w:divBdr>
    </w:div>
    <w:div w:id="370999639">
      <w:bodyDiv w:val="1"/>
      <w:marLeft w:val="0"/>
      <w:marRight w:val="0"/>
      <w:marTop w:val="0"/>
      <w:marBottom w:val="0"/>
      <w:divBdr>
        <w:top w:val="none" w:sz="0" w:space="0" w:color="auto"/>
        <w:left w:val="none" w:sz="0" w:space="0" w:color="auto"/>
        <w:bottom w:val="none" w:sz="0" w:space="0" w:color="auto"/>
        <w:right w:val="none" w:sz="0" w:space="0" w:color="auto"/>
      </w:divBdr>
    </w:div>
    <w:div w:id="377243701">
      <w:bodyDiv w:val="1"/>
      <w:marLeft w:val="0"/>
      <w:marRight w:val="0"/>
      <w:marTop w:val="0"/>
      <w:marBottom w:val="0"/>
      <w:divBdr>
        <w:top w:val="none" w:sz="0" w:space="0" w:color="auto"/>
        <w:left w:val="none" w:sz="0" w:space="0" w:color="auto"/>
        <w:bottom w:val="none" w:sz="0" w:space="0" w:color="auto"/>
        <w:right w:val="none" w:sz="0" w:space="0" w:color="auto"/>
      </w:divBdr>
    </w:div>
    <w:div w:id="378748397">
      <w:bodyDiv w:val="1"/>
      <w:marLeft w:val="0"/>
      <w:marRight w:val="0"/>
      <w:marTop w:val="0"/>
      <w:marBottom w:val="0"/>
      <w:divBdr>
        <w:top w:val="none" w:sz="0" w:space="0" w:color="auto"/>
        <w:left w:val="none" w:sz="0" w:space="0" w:color="auto"/>
        <w:bottom w:val="none" w:sz="0" w:space="0" w:color="auto"/>
        <w:right w:val="none" w:sz="0" w:space="0" w:color="auto"/>
      </w:divBdr>
      <w:divsChild>
        <w:div w:id="1951088865">
          <w:marLeft w:val="0"/>
          <w:marRight w:val="0"/>
          <w:marTop w:val="0"/>
          <w:marBottom w:val="0"/>
          <w:divBdr>
            <w:top w:val="none" w:sz="0" w:space="0" w:color="auto"/>
            <w:left w:val="none" w:sz="0" w:space="0" w:color="auto"/>
            <w:bottom w:val="none" w:sz="0" w:space="0" w:color="auto"/>
            <w:right w:val="none" w:sz="0" w:space="0" w:color="auto"/>
          </w:divBdr>
        </w:div>
      </w:divsChild>
    </w:div>
    <w:div w:id="409498868">
      <w:bodyDiv w:val="1"/>
      <w:marLeft w:val="0"/>
      <w:marRight w:val="0"/>
      <w:marTop w:val="0"/>
      <w:marBottom w:val="0"/>
      <w:divBdr>
        <w:top w:val="none" w:sz="0" w:space="0" w:color="auto"/>
        <w:left w:val="none" w:sz="0" w:space="0" w:color="auto"/>
        <w:bottom w:val="none" w:sz="0" w:space="0" w:color="auto"/>
        <w:right w:val="none" w:sz="0" w:space="0" w:color="auto"/>
      </w:divBdr>
    </w:div>
    <w:div w:id="424226963">
      <w:bodyDiv w:val="1"/>
      <w:marLeft w:val="0"/>
      <w:marRight w:val="0"/>
      <w:marTop w:val="0"/>
      <w:marBottom w:val="0"/>
      <w:divBdr>
        <w:top w:val="none" w:sz="0" w:space="0" w:color="auto"/>
        <w:left w:val="none" w:sz="0" w:space="0" w:color="auto"/>
        <w:bottom w:val="none" w:sz="0" w:space="0" w:color="auto"/>
        <w:right w:val="none" w:sz="0" w:space="0" w:color="auto"/>
      </w:divBdr>
    </w:div>
    <w:div w:id="424501615">
      <w:bodyDiv w:val="1"/>
      <w:marLeft w:val="0"/>
      <w:marRight w:val="0"/>
      <w:marTop w:val="0"/>
      <w:marBottom w:val="0"/>
      <w:divBdr>
        <w:top w:val="none" w:sz="0" w:space="0" w:color="auto"/>
        <w:left w:val="none" w:sz="0" w:space="0" w:color="auto"/>
        <w:bottom w:val="none" w:sz="0" w:space="0" w:color="auto"/>
        <w:right w:val="none" w:sz="0" w:space="0" w:color="auto"/>
      </w:divBdr>
    </w:div>
    <w:div w:id="435711760">
      <w:bodyDiv w:val="1"/>
      <w:marLeft w:val="0"/>
      <w:marRight w:val="0"/>
      <w:marTop w:val="0"/>
      <w:marBottom w:val="0"/>
      <w:divBdr>
        <w:top w:val="none" w:sz="0" w:space="0" w:color="auto"/>
        <w:left w:val="none" w:sz="0" w:space="0" w:color="auto"/>
        <w:bottom w:val="none" w:sz="0" w:space="0" w:color="auto"/>
        <w:right w:val="none" w:sz="0" w:space="0" w:color="auto"/>
      </w:divBdr>
    </w:div>
    <w:div w:id="455678494">
      <w:bodyDiv w:val="1"/>
      <w:marLeft w:val="0"/>
      <w:marRight w:val="0"/>
      <w:marTop w:val="0"/>
      <w:marBottom w:val="0"/>
      <w:divBdr>
        <w:top w:val="none" w:sz="0" w:space="0" w:color="auto"/>
        <w:left w:val="none" w:sz="0" w:space="0" w:color="auto"/>
        <w:bottom w:val="none" w:sz="0" w:space="0" w:color="auto"/>
        <w:right w:val="none" w:sz="0" w:space="0" w:color="auto"/>
      </w:divBdr>
    </w:div>
    <w:div w:id="498349527">
      <w:bodyDiv w:val="1"/>
      <w:marLeft w:val="0"/>
      <w:marRight w:val="0"/>
      <w:marTop w:val="0"/>
      <w:marBottom w:val="0"/>
      <w:divBdr>
        <w:top w:val="none" w:sz="0" w:space="0" w:color="auto"/>
        <w:left w:val="none" w:sz="0" w:space="0" w:color="auto"/>
        <w:bottom w:val="none" w:sz="0" w:space="0" w:color="auto"/>
        <w:right w:val="none" w:sz="0" w:space="0" w:color="auto"/>
      </w:divBdr>
    </w:div>
    <w:div w:id="512652635">
      <w:bodyDiv w:val="1"/>
      <w:marLeft w:val="0"/>
      <w:marRight w:val="0"/>
      <w:marTop w:val="0"/>
      <w:marBottom w:val="0"/>
      <w:divBdr>
        <w:top w:val="none" w:sz="0" w:space="0" w:color="auto"/>
        <w:left w:val="none" w:sz="0" w:space="0" w:color="auto"/>
        <w:bottom w:val="none" w:sz="0" w:space="0" w:color="auto"/>
        <w:right w:val="none" w:sz="0" w:space="0" w:color="auto"/>
      </w:divBdr>
    </w:div>
    <w:div w:id="515507803">
      <w:bodyDiv w:val="1"/>
      <w:marLeft w:val="0"/>
      <w:marRight w:val="0"/>
      <w:marTop w:val="0"/>
      <w:marBottom w:val="0"/>
      <w:divBdr>
        <w:top w:val="none" w:sz="0" w:space="0" w:color="auto"/>
        <w:left w:val="none" w:sz="0" w:space="0" w:color="auto"/>
        <w:bottom w:val="none" w:sz="0" w:space="0" w:color="auto"/>
        <w:right w:val="none" w:sz="0" w:space="0" w:color="auto"/>
      </w:divBdr>
      <w:divsChild>
        <w:div w:id="96409479">
          <w:marLeft w:val="0"/>
          <w:marRight w:val="0"/>
          <w:marTop w:val="0"/>
          <w:marBottom w:val="0"/>
          <w:divBdr>
            <w:top w:val="none" w:sz="0" w:space="0" w:color="auto"/>
            <w:left w:val="none" w:sz="0" w:space="0" w:color="auto"/>
            <w:bottom w:val="none" w:sz="0" w:space="0" w:color="auto"/>
            <w:right w:val="none" w:sz="0" w:space="0" w:color="auto"/>
          </w:divBdr>
          <w:divsChild>
            <w:div w:id="1325667516">
              <w:marLeft w:val="0"/>
              <w:marRight w:val="0"/>
              <w:marTop w:val="0"/>
              <w:marBottom w:val="0"/>
              <w:divBdr>
                <w:top w:val="none" w:sz="0" w:space="0" w:color="auto"/>
                <w:left w:val="none" w:sz="0" w:space="0" w:color="auto"/>
                <w:bottom w:val="none" w:sz="0" w:space="0" w:color="auto"/>
                <w:right w:val="none" w:sz="0" w:space="0" w:color="auto"/>
              </w:divBdr>
              <w:divsChild>
                <w:div w:id="1036082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050367">
      <w:bodyDiv w:val="1"/>
      <w:marLeft w:val="0"/>
      <w:marRight w:val="0"/>
      <w:marTop w:val="0"/>
      <w:marBottom w:val="0"/>
      <w:divBdr>
        <w:top w:val="none" w:sz="0" w:space="0" w:color="auto"/>
        <w:left w:val="none" w:sz="0" w:space="0" w:color="auto"/>
        <w:bottom w:val="none" w:sz="0" w:space="0" w:color="auto"/>
        <w:right w:val="none" w:sz="0" w:space="0" w:color="auto"/>
      </w:divBdr>
    </w:div>
    <w:div w:id="550655133">
      <w:bodyDiv w:val="1"/>
      <w:marLeft w:val="0"/>
      <w:marRight w:val="0"/>
      <w:marTop w:val="0"/>
      <w:marBottom w:val="0"/>
      <w:divBdr>
        <w:top w:val="none" w:sz="0" w:space="0" w:color="auto"/>
        <w:left w:val="none" w:sz="0" w:space="0" w:color="auto"/>
        <w:bottom w:val="none" w:sz="0" w:space="0" w:color="auto"/>
        <w:right w:val="none" w:sz="0" w:space="0" w:color="auto"/>
      </w:divBdr>
    </w:div>
    <w:div w:id="587153094">
      <w:bodyDiv w:val="1"/>
      <w:marLeft w:val="0"/>
      <w:marRight w:val="0"/>
      <w:marTop w:val="0"/>
      <w:marBottom w:val="0"/>
      <w:divBdr>
        <w:top w:val="none" w:sz="0" w:space="0" w:color="auto"/>
        <w:left w:val="none" w:sz="0" w:space="0" w:color="auto"/>
        <w:bottom w:val="none" w:sz="0" w:space="0" w:color="auto"/>
        <w:right w:val="none" w:sz="0" w:space="0" w:color="auto"/>
      </w:divBdr>
    </w:div>
    <w:div w:id="592401633">
      <w:bodyDiv w:val="1"/>
      <w:marLeft w:val="0"/>
      <w:marRight w:val="0"/>
      <w:marTop w:val="0"/>
      <w:marBottom w:val="0"/>
      <w:divBdr>
        <w:top w:val="none" w:sz="0" w:space="0" w:color="auto"/>
        <w:left w:val="none" w:sz="0" w:space="0" w:color="auto"/>
        <w:bottom w:val="none" w:sz="0" w:space="0" w:color="auto"/>
        <w:right w:val="none" w:sz="0" w:space="0" w:color="auto"/>
      </w:divBdr>
    </w:div>
    <w:div w:id="608317878">
      <w:bodyDiv w:val="1"/>
      <w:marLeft w:val="0"/>
      <w:marRight w:val="0"/>
      <w:marTop w:val="0"/>
      <w:marBottom w:val="0"/>
      <w:divBdr>
        <w:top w:val="none" w:sz="0" w:space="0" w:color="auto"/>
        <w:left w:val="none" w:sz="0" w:space="0" w:color="auto"/>
        <w:bottom w:val="none" w:sz="0" w:space="0" w:color="auto"/>
        <w:right w:val="none" w:sz="0" w:space="0" w:color="auto"/>
      </w:divBdr>
    </w:div>
    <w:div w:id="615066028">
      <w:bodyDiv w:val="1"/>
      <w:marLeft w:val="0"/>
      <w:marRight w:val="0"/>
      <w:marTop w:val="0"/>
      <w:marBottom w:val="0"/>
      <w:divBdr>
        <w:top w:val="none" w:sz="0" w:space="0" w:color="auto"/>
        <w:left w:val="none" w:sz="0" w:space="0" w:color="auto"/>
        <w:bottom w:val="none" w:sz="0" w:space="0" w:color="auto"/>
        <w:right w:val="none" w:sz="0" w:space="0" w:color="auto"/>
      </w:divBdr>
    </w:div>
    <w:div w:id="622615097">
      <w:bodyDiv w:val="1"/>
      <w:marLeft w:val="0"/>
      <w:marRight w:val="0"/>
      <w:marTop w:val="0"/>
      <w:marBottom w:val="0"/>
      <w:divBdr>
        <w:top w:val="none" w:sz="0" w:space="0" w:color="auto"/>
        <w:left w:val="none" w:sz="0" w:space="0" w:color="auto"/>
        <w:bottom w:val="none" w:sz="0" w:space="0" w:color="auto"/>
        <w:right w:val="none" w:sz="0" w:space="0" w:color="auto"/>
      </w:divBdr>
    </w:div>
    <w:div w:id="632255553">
      <w:bodyDiv w:val="1"/>
      <w:marLeft w:val="0"/>
      <w:marRight w:val="0"/>
      <w:marTop w:val="0"/>
      <w:marBottom w:val="0"/>
      <w:divBdr>
        <w:top w:val="none" w:sz="0" w:space="0" w:color="auto"/>
        <w:left w:val="none" w:sz="0" w:space="0" w:color="auto"/>
        <w:bottom w:val="none" w:sz="0" w:space="0" w:color="auto"/>
        <w:right w:val="none" w:sz="0" w:space="0" w:color="auto"/>
      </w:divBdr>
    </w:div>
    <w:div w:id="633221753">
      <w:bodyDiv w:val="1"/>
      <w:marLeft w:val="0"/>
      <w:marRight w:val="0"/>
      <w:marTop w:val="0"/>
      <w:marBottom w:val="0"/>
      <w:divBdr>
        <w:top w:val="none" w:sz="0" w:space="0" w:color="auto"/>
        <w:left w:val="none" w:sz="0" w:space="0" w:color="auto"/>
        <w:bottom w:val="none" w:sz="0" w:space="0" w:color="auto"/>
        <w:right w:val="none" w:sz="0" w:space="0" w:color="auto"/>
      </w:divBdr>
    </w:div>
    <w:div w:id="646589492">
      <w:bodyDiv w:val="1"/>
      <w:marLeft w:val="0"/>
      <w:marRight w:val="0"/>
      <w:marTop w:val="0"/>
      <w:marBottom w:val="0"/>
      <w:divBdr>
        <w:top w:val="none" w:sz="0" w:space="0" w:color="auto"/>
        <w:left w:val="none" w:sz="0" w:space="0" w:color="auto"/>
        <w:bottom w:val="none" w:sz="0" w:space="0" w:color="auto"/>
        <w:right w:val="none" w:sz="0" w:space="0" w:color="auto"/>
      </w:divBdr>
    </w:div>
    <w:div w:id="696583510">
      <w:bodyDiv w:val="1"/>
      <w:marLeft w:val="0"/>
      <w:marRight w:val="0"/>
      <w:marTop w:val="0"/>
      <w:marBottom w:val="0"/>
      <w:divBdr>
        <w:top w:val="none" w:sz="0" w:space="0" w:color="auto"/>
        <w:left w:val="none" w:sz="0" w:space="0" w:color="auto"/>
        <w:bottom w:val="none" w:sz="0" w:space="0" w:color="auto"/>
        <w:right w:val="none" w:sz="0" w:space="0" w:color="auto"/>
      </w:divBdr>
    </w:div>
    <w:div w:id="699471327">
      <w:bodyDiv w:val="1"/>
      <w:marLeft w:val="0"/>
      <w:marRight w:val="0"/>
      <w:marTop w:val="0"/>
      <w:marBottom w:val="0"/>
      <w:divBdr>
        <w:top w:val="none" w:sz="0" w:space="0" w:color="auto"/>
        <w:left w:val="none" w:sz="0" w:space="0" w:color="auto"/>
        <w:bottom w:val="none" w:sz="0" w:space="0" w:color="auto"/>
        <w:right w:val="none" w:sz="0" w:space="0" w:color="auto"/>
      </w:divBdr>
    </w:div>
    <w:div w:id="709308793">
      <w:bodyDiv w:val="1"/>
      <w:marLeft w:val="0"/>
      <w:marRight w:val="0"/>
      <w:marTop w:val="0"/>
      <w:marBottom w:val="0"/>
      <w:divBdr>
        <w:top w:val="none" w:sz="0" w:space="0" w:color="auto"/>
        <w:left w:val="none" w:sz="0" w:space="0" w:color="auto"/>
        <w:bottom w:val="none" w:sz="0" w:space="0" w:color="auto"/>
        <w:right w:val="none" w:sz="0" w:space="0" w:color="auto"/>
      </w:divBdr>
    </w:div>
    <w:div w:id="742147525">
      <w:bodyDiv w:val="1"/>
      <w:marLeft w:val="0"/>
      <w:marRight w:val="0"/>
      <w:marTop w:val="0"/>
      <w:marBottom w:val="0"/>
      <w:divBdr>
        <w:top w:val="none" w:sz="0" w:space="0" w:color="auto"/>
        <w:left w:val="none" w:sz="0" w:space="0" w:color="auto"/>
        <w:bottom w:val="none" w:sz="0" w:space="0" w:color="auto"/>
        <w:right w:val="none" w:sz="0" w:space="0" w:color="auto"/>
      </w:divBdr>
    </w:div>
    <w:div w:id="758867410">
      <w:bodyDiv w:val="1"/>
      <w:marLeft w:val="0"/>
      <w:marRight w:val="0"/>
      <w:marTop w:val="0"/>
      <w:marBottom w:val="0"/>
      <w:divBdr>
        <w:top w:val="none" w:sz="0" w:space="0" w:color="auto"/>
        <w:left w:val="none" w:sz="0" w:space="0" w:color="auto"/>
        <w:bottom w:val="none" w:sz="0" w:space="0" w:color="auto"/>
        <w:right w:val="none" w:sz="0" w:space="0" w:color="auto"/>
      </w:divBdr>
    </w:div>
    <w:div w:id="761800739">
      <w:bodyDiv w:val="1"/>
      <w:marLeft w:val="0"/>
      <w:marRight w:val="0"/>
      <w:marTop w:val="0"/>
      <w:marBottom w:val="0"/>
      <w:divBdr>
        <w:top w:val="none" w:sz="0" w:space="0" w:color="auto"/>
        <w:left w:val="none" w:sz="0" w:space="0" w:color="auto"/>
        <w:bottom w:val="none" w:sz="0" w:space="0" w:color="auto"/>
        <w:right w:val="none" w:sz="0" w:space="0" w:color="auto"/>
      </w:divBdr>
    </w:div>
    <w:div w:id="767434802">
      <w:bodyDiv w:val="1"/>
      <w:marLeft w:val="0"/>
      <w:marRight w:val="0"/>
      <w:marTop w:val="0"/>
      <w:marBottom w:val="0"/>
      <w:divBdr>
        <w:top w:val="none" w:sz="0" w:space="0" w:color="auto"/>
        <w:left w:val="none" w:sz="0" w:space="0" w:color="auto"/>
        <w:bottom w:val="none" w:sz="0" w:space="0" w:color="auto"/>
        <w:right w:val="none" w:sz="0" w:space="0" w:color="auto"/>
      </w:divBdr>
    </w:div>
    <w:div w:id="770055826">
      <w:bodyDiv w:val="1"/>
      <w:marLeft w:val="0"/>
      <w:marRight w:val="0"/>
      <w:marTop w:val="0"/>
      <w:marBottom w:val="0"/>
      <w:divBdr>
        <w:top w:val="none" w:sz="0" w:space="0" w:color="auto"/>
        <w:left w:val="none" w:sz="0" w:space="0" w:color="auto"/>
        <w:bottom w:val="none" w:sz="0" w:space="0" w:color="auto"/>
        <w:right w:val="none" w:sz="0" w:space="0" w:color="auto"/>
      </w:divBdr>
    </w:div>
    <w:div w:id="772750422">
      <w:bodyDiv w:val="1"/>
      <w:marLeft w:val="0"/>
      <w:marRight w:val="0"/>
      <w:marTop w:val="0"/>
      <w:marBottom w:val="0"/>
      <w:divBdr>
        <w:top w:val="none" w:sz="0" w:space="0" w:color="auto"/>
        <w:left w:val="none" w:sz="0" w:space="0" w:color="auto"/>
        <w:bottom w:val="none" w:sz="0" w:space="0" w:color="auto"/>
        <w:right w:val="none" w:sz="0" w:space="0" w:color="auto"/>
      </w:divBdr>
    </w:div>
    <w:div w:id="787506829">
      <w:bodyDiv w:val="1"/>
      <w:marLeft w:val="0"/>
      <w:marRight w:val="0"/>
      <w:marTop w:val="0"/>
      <w:marBottom w:val="0"/>
      <w:divBdr>
        <w:top w:val="none" w:sz="0" w:space="0" w:color="auto"/>
        <w:left w:val="none" w:sz="0" w:space="0" w:color="auto"/>
        <w:bottom w:val="none" w:sz="0" w:space="0" w:color="auto"/>
        <w:right w:val="none" w:sz="0" w:space="0" w:color="auto"/>
      </w:divBdr>
    </w:div>
    <w:div w:id="803693526">
      <w:bodyDiv w:val="1"/>
      <w:marLeft w:val="0"/>
      <w:marRight w:val="0"/>
      <w:marTop w:val="0"/>
      <w:marBottom w:val="0"/>
      <w:divBdr>
        <w:top w:val="none" w:sz="0" w:space="0" w:color="auto"/>
        <w:left w:val="none" w:sz="0" w:space="0" w:color="auto"/>
        <w:bottom w:val="none" w:sz="0" w:space="0" w:color="auto"/>
        <w:right w:val="none" w:sz="0" w:space="0" w:color="auto"/>
      </w:divBdr>
    </w:div>
    <w:div w:id="814569090">
      <w:bodyDiv w:val="1"/>
      <w:marLeft w:val="0"/>
      <w:marRight w:val="0"/>
      <w:marTop w:val="0"/>
      <w:marBottom w:val="0"/>
      <w:divBdr>
        <w:top w:val="none" w:sz="0" w:space="0" w:color="auto"/>
        <w:left w:val="none" w:sz="0" w:space="0" w:color="auto"/>
        <w:bottom w:val="none" w:sz="0" w:space="0" w:color="auto"/>
        <w:right w:val="none" w:sz="0" w:space="0" w:color="auto"/>
      </w:divBdr>
    </w:div>
    <w:div w:id="825440502">
      <w:bodyDiv w:val="1"/>
      <w:marLeft w:val="0"/>
      <w:marRight w:val="0"/>
      <w:marTop w:val="0"/>
      <w:marBottom w:val="0"/>
      <w:divBdr>
        <w:top w:val="none" w:sz="0" w:space="0" w:color="auto"/>
        <w:left w:val="none" w:sz="0" w:space="0" w:color="auto"/>
        <w:bottom w:val="none" w:sz="0" w:space="0" w:color="auto"/>
        <w:right w:val="none" w:sz="0" w:space="0" w:color="auto"/>
      </w:divBdr>
      <w:divsChild>
        <w:div w:id="431822537">
          <w:marLeft w:val="0"/>
          <w:marRight w:val="0"/>
          <w:marTop w:val="0"/>
          <w:marBottom w:val="0"/>
          <w:divBdr>
            <w:top w:val="none" w:sz="0" w:space="0" w:color="auto"/>
            <w:left w:val="none" w:sz="0" w:space="0" w:color="auto"/>
            <w:bottom w:val="none" w:sz="0" w:space="0" w:color="auto"/>
            <w:right w:val="none" w:sz="0" w:space="0" w:color="auto"/>
          </w:divBdr>
          <w:divsChild>
            <w:div w:id="1490945959">
              <w:marLeft w:val="0"/>
              <w:marRight w:val="0"/>
              <w:marTop w:val="0"/>
              <w:marBottom w:val="0"/>
              <w:divBdr>
                <w:top w:val="none" w:sz="0" w:space="0" w:color="auto"/>
                <w:left w:val="none" w:sz="0" w:space="0" w:color="auto"/>
                <w:bottom w:val="none" w:sz="0" w:space="0" w:color="auto"/>
                <w:right w:val="none" w:sz="0" w:space="0" w:color="auto"/>
              </w:divBdr>
              <w:divsChild>
                <w:div w:id="1129862155">
                  <w:marLeft w:val="0"/>
                  <w:marRight w:val="0"/>
                  <w:marTop w:val="0"/>
                  <w:marBottom w:val="0"/>
                  <w:divBdr>
                    <w:top w:val="none" w:sz="0" w:space="0" w:color="auto"/>
                    <w:left w:val="none" w:sz="0" w:space="0" w:color="auto"/>
                    <w:bottom w:val="none" w:sz="0" w:space="0" w:color="auto"/>
                    <w:right w:val="none" w:sz="0" w:space="0" w:color="auto"/>
                  </w:divBdr>
                  <w:divsChild>
                    <w:div w:id="1361979587">
                      <w:marLeft w:val="0"/>
                      <w:marRight w:val="0"/>
                      <w:marTop w:val="0"/>
                      <w:marBottom w:val="0"/>
                      <w:divBdr>
                        <w:top w:val="none" w:sz="0" w:space="0" w:color="auto"/>
                        <w:left w:val="none" w:sz="0" w:space="0" w:color="auto"/>
                        <w:bottom w:val="none" w:sz="0" w:space="0" w:color="auto"/>
                        <w:right w:val="none" w:sz="0" w:space="0" w:color="auto"/>
                      </w:divBdr>
                      <w:divsChild>
                        <w:div w:id="820656658">
                          <w:marLeft w:val="0"/>
                          <w:marRight w:val="0"/>
                          <w:marTop w:val="0"/>
                          <w:marBottom w:val="0"/>
                          <w:divBdr>
                            <w:top w:val="none" w:sz="0" w:space="0" w:color="auto"/>
                            <w:left w:val="none" w:sz="0" w:space="0" w:color="auto"/>
                            <w:bottom w:val="none" w:sz="0" w:space="0" w:color="auto"/>
                            <w:right w:val="none" w:sz="0" w:space="0" w:color="auto"/>
                          </w:divBdr>
                          <w:divsChild>
                            <w:div w:id="1541090839">
                              <w:marLeft w:val="0"/>
                              <w:marRight w:val="0"/>
                              <w:marTop w:val="0"/>
                              <w:marBottom w:val="0"/>
                              <w:divBdr>
                                <w:top w:val="none" w:sz="0" w:space="0" w:color="auto"/>
                                <w:left w:val="none" w:sz="0" w:space="0" w:color="auto"/>
                                <w:bottom w:val="none" w:sz="0" w:space="0" w:color="auto"/>
                                <w:right w:val="none" w:sz="0" w:space="0" w:color="auto"/>
                              </w:divBdr>
                              <w:divsChild>
                                <w:div w:id="651564776">
                                  <w:marLeft w:val="0"/>
                                  <w:marRight w:val="0"/>
                                  <w:marTop w:val="0"/>
                                  <w:marBottom w:val="0"/>
                                  <w:divBdr>
                                    <w:top w:val="none" w:sz="0" w:space="0" w:color="auto"/>
                                    <w:left w:val="none" w:sz="0" w:space="0" w:color="auto"/>
                                    <w:bottom w:val="none" w:sz="0" w:space="0" w:color="auto"/>
                                    <w:right w:val="none" w:sz="0" w:space="0" w:color="auto"/>
                                  </w:divBdr>
                                  <w:divsChild>
                                    <w:div w:id="1808088803">
                                      <w:marLeft w:val="0"/>
                                      <w:marRight w:val="0"/>
                                      <w:marTop w:val="0"/>
                                      <w:marBottom w:val="0"/>
                                      <w:divBdr>
                                        <w:top w:val="none" w:sz="0" w:space="0" w:color="auto"/>
                                        <w:left w:val="none" w:sz="0" w:space="0" w:color="auto"/>
                                        <w:bottom w:val="none" w:sz="0" w:space="0" w:color="auto"/>
                                        <w:right w:val="none" w:sz="0" w:space="0" w:color="auto"/>
                                      </w:divBdr>
                                      <w:divsChild>
                                        <w:div w:id="1280141866">
                                          <w:marLeft w:val="0"/>
                                          <w:marRight w:val="0"/>
                                          <w:marTop w:val="0"/>
                                          <w:marBottom w:val="0"/>
                                          <w:divBdr>
                                            <w:top w:val="none" w:sz="0" w:space="0" w:color="auto"/>
                                            <w:left w:val="none" w:sz="0" w:space="0" w:color="auto"/>
                                            <w:bottom w:val="none" w:sz="0" w:space="0" w:color="auto"/>
                                            <w:right w:val="none" w:sz="0" w:space="0" w:color="auto"/>
                                          </w:divBdr>
                                          <w:divsChild>
                                            <w:div w:id="1943880410">
                                              <w:marLeft w:val="0"/>
                                              <w:marRight w:val="0"/>
                                              <w:marTop w:val="0"/>
                                              <w:marBottom w:val="0"/>
                                              <w:divBdr>
                                                <w:top w:val="single" w:sz="12" w:space="2" w:color="FFFFCC"/>
                                                <w:left w:val="single" w:sz="12" w:space="2" w:color="FFFFCC"/>
                                                <w:bottom w:val="single" w:sz="12" w:space="2" w:color="FFFFCC"/>
                                                <w:right w:val="single" w:sz="12" w:space="0" w:color="FFFFCC"/>
                                              </w:divBdr>
                                              <w:divsChild>
                                                <w:div w:id="1037853559">
                                                  <w:marLeft w:val="0"/>
                                                  <w:marRight w:val="0"/>
                                                  <w:marTop w:val="0"/>
                                                  <w:marBottom w:val="0"/>
                                                  <w:divBdr>
                                                    <w:top w:val="none" w:sz="0" w:space="0" w:color="auto"/>
                                                    <w:left w:val="none" w:sz="0" w:space="0" w:color="auto"/>
                                                    <w:bottom w:val="none" w:sz="0" w:space="0" w:color="auto"/>
                                                    <w:right w:val="none" w:sz="0" w:space="0" w:color="auto"/>
                                                  </w:divBdr>
                                                  <w:divsChild>
                                                    <w:div w:id="237793042">
                                                      <w:marLeft w:val="0"/>
                                                      <w:marRight w:val="0"/>
                                                      <w:marTop w:val="0"/>
                                                      <w:marBottom w:val="0"/>
                                                      <w:divBdr>
                                                        <w:top w:val="none" w:sz="0" w:space="0" w:color="auto"/>
                                                        <w:left w:val="none" w:sz="0" w:space="0" w:color="auto"/>
                                                        <w:bottom w:val="none" w:sz="0" w:space="0" w:color="auto"/>
                                                        <w:right w:val="none" w:sz="0" w:space="0" w:color="auto"/>
                                                      </w:divBdr>
                                                      <w:divsChild>
                                                        <w:div w:id="526220023">
                                                          <w:marLeft w:val="0"/>
                                                          <w:marRight w:val="0"/>
                                                          <w:marTop w:val="0"/>
                                                          <w:marBottom w:val="0"/>
                                                          <w:divBdr>
                                                            <w:top w:val="none" w:sz="0" w:space="0" w:color="auto"/>
                                                            <w:left w:val="none" w:sz="0" w:space="0" w:color="auto"/>
                                                            <w:bottom w:val="none" w:sz="0" w:space="0" w:color="auto"/>
                                                            <w:right w:val="none" w:sz="0" w:space="0" w:color="auto"/>
                                                          </w:divBdr>
                                                          <w:divsChild>
                                                            <w:div w:id="1194615489">
                                                              <w:marLeft w:val="0"/>
                                                              <w:marRight w:val="0"/>
                                                              <w:marTop w:val="0"/>
                                                              <w:marBottom w:val="0"/>
                                                              <w:divBdr>
                                                                <w:top w:val="none" w:sz="0" w:space="0" w:color="auto"/>
                                                                <w:left w:val="none" w:sz="0" w:space="0" w:color="auto"/>
                                                                <w:bottom w:val="none" w:sz="0" w:space="0" w:color="auto"/>
                                                                <w:right w:val="none" w:sz="0" w:space="0" w:color="auto"/>
                                                              </w:divBdr>
                                                              <w:divsChild>
                                                                <w:div w:id="887297614">
                                                                  <w:marLeft w:val="0"/>
                                                                  <w:marRight w:val="0"/>
                                                                  <w:marTop w:val="0"/>
                                                                  <w:marBottom w:val="0"/>
                                                                  <w:divBdr>
                                                                    <w:top w:val="none" w:sz="0" w:space="0" w:color="auto"/>
                                                                    <w:left w:val="none" w:sz="0" w:space="0" w:color="auto"/>
                                                                    <w:bottom w:val="none" w:sz="0" w:space="0" w:color="auto"/>
                                                                    <w:right w:val="none" w:sz="0" w:space="0" w:color="auto"/>
                                                                  </w:divBdr>
                                                                  <w:divsChild>
                                                                    <w:div w:id="199243316">
                                                                      <w:marLeft w:val="0"/>
                                                                      <w:marRight w:val="0"/>
                                                                      <w:marTop w:val="0"/>
                                                                      <w:marBottom w:val="0"/>
                                                                      <w:divBdr>
                                                                        <w:top w:val="none" w:sz="0" w:space="0" w:color="auto"/>
                                                                        <w:left w:val="none" w:sz="0" w:space="0" w:color="auto"/>
                                                                        <w:bottom w:val="none" w:sz="0" w:space="0" w:color="auto"/>
                                                                        <w:right w:val="none" w:sz="0" w:space="0" w:color="auto"/>
                                                                      </w:divBdr>
                                                                      <w:divsChild>
                                                                        <w:div w:id="996499089">
                                                                          <w:marLeft w:val="0"/>
                                                                          <w:marRight w:val="0"/>
                                                                          <w:marTop w:val="0"/>
                                                                          <w:marBottom w:val="0"/>
                                                                          <w:divBdr>
                                                                            <w:top w:val="none" w:sz="0" w:space="0" w:color="auto"/>
                                                                            <w:left w:val="none" w:sz="0" w:space="0" w:color="auto"/>
                                                                            <w:bottom w:val="none" w:sz="0" w:space="0" w:color="auto"/>
                                                                            <w:right w:val="none" w:sz="0" w:space="0" w:color="auto"/>
                                                                          </w:divBdr>
                                                                          <w:divsChild>
                                                                            <w:div w:id="192349002">
                                                                              <w:marLeft w:val="0"/>
                                                                              <w:marRight w:val="0"/>
                                                                              <w:marTop w:val="0"/>
                                                                              <w:marBottom w:val="0"/>
                                                                              <w:divBdr>
                                                                                <w:top w:val="none" w:sz="0" w:space="0" w:color="auto"/>
                                                                                <w:left w:val="none" w:sz="0" w:space="0" w:color="auto"/>
                                                                                <w:bottom w:val="none" w:sz="0" w:space="0" w:color="auto"/>
                                                                                <w:right w:val="none" w:sz="0" w:space="0" w:color="auto"/>
                                                                              </w:divBdr>
                                                                              <w:divsChild>
                                                                                <w:div w:id="268781470">
                                                                                  <w:marLeft w:val="0"/>
                                                                                  <w:marRight w:val="0"/>
                                                                                  <w:marTop w:val="0"/>
                                                                                  <w:marBottom w:val="0"/>
                                                                                  <w:divBdr>
                                                                                    <w:top w:val="none" w:sz="0" w:space="0" w:color="auto"/>
                                                                                    <w:left w:val="none" w:sz="0" w:space="0" w:color="auto"/>
                                                                                    <w:bottom w:val="none" w:sz="0" w:space="0" w:color="auto"/>
                                                                                    <w:right w:val="none" w:sz="0" w:space="0" w:color="auto"/>
                                                                                  </w:divBdr>
                                                                                  <w:divsChild>
                                                                                    <w:div w:id="1675376180">
                                                                                      <w:marLeft w:val="0"/>
                                                                                      <w:marRight w:val="0"/>
                                                                                      <w:marTop w:val="0"/>
                                                                                      <w:marBottom w:val="0"/>
                                                                                      <w:divBdr>
                                                                                        <w:top w:val="none" w:sz="0" w:space="0" w:color="auto"/>
                                                                                        <w:left w:val="none" w:sz="0" w:space="0" w:color="auto"/>
                                                                                        <w:bottom w:val="none" w:sz="0" w:space="0" w:color="auto"/>
                                                                                        <w:right w:val="none" w:sz="0" w:space="0" w:color="auto"/>
                                                                                      </w:divBdr>
                                                                                      <w:divsChild>
                                                                                        <w:div w:id="818958351">
                                                                                          <w:marLeft w:val="0"/>
                                                                                          <w:marRight w:val="120"/>
                                                                                          <w:marTop w:val="0"/>
                                                                                          <w:marBottom w:val="150"/>
                                                                                          <w:divBdr>
                                                                                            <w:top w:val="single" w:sz="2" w:space="0" w:color="EFEFEF"/>
                                                                                            <w:left w:val="single" w:sz="6" w:space="0" w:color="EFEFEF"/>
                                                                                            <w:bottom w:val="single" w:sz="6" w:space="0" w:color="E2E2E2"/>
                                                                                            <w:right w:val="single" w:sz="6" w:space="0" w:color="EFEFEF"/>
                                                                                          </w:divBdr>
                                                                                          <w:divsChild>
                                                                                            <w:div w:id="443884077">
                                                                                              <w:marLeft w:val="0"/>
                                                                                              <w:marRight w:val="0"/>
                                                                                              <w:marTop w:val="0"/>
                                                                                              <w:marBottom w:val="0"/>
                                                                                              <w:divBdr>
                                                                                                <w:top w:val="none" w:sz="0" w:space="0" w:color="auto"/>
                                                                                                <w:left w:val="none" w:sz="0" w:space="0" w:color="auto"/>
                                                                                                <w:bottom w:val="none" w:sz="0" w:space="0" w:color="auto"/>
                                                                                                <w:right w:val="none" w:sz="0" w:space="0" w:color="auto"/>
                                                                                              </w:divBdr>
                                                                                              <w:divsChild>
                                                                                                <w:div w:id="49883887">
                                                                                                  <w:marLeft w:val="0"/>
                                                                                                  <w:marRight w:val="0"/>
                                                                                                  <w:marTop w:val="0"/>
                                                                                                  <w:marBottom w:val="0"/>
                                                                                                  <w:divBdr>
                                                                                                    <w:top w:val="none" w:sz="0" w:space="0" w:color="auto"/>
                                                                                                    <w:left w:val="none" w:sz="0" w:space="0" w:color="auto"/>
                                                                                                    <w:bottom w:val="none" w:sz="0" w:space="0" w:color="auto"/>
                                                                                                    <w:right w:val="none" w:sz="0" w:space="0" w:color="auto"/>
                                                                                                  </w:divBdr>
                                                                                                  <w:divsChild>
                                                                                                    <w:div w:id="1645088632">
                                                                                                      <w:marLeft w:val="0"/>
                                                                                                      <w:marRight w:val="0"/>
                                                                                                      <w:marTop w:val="0"/>
                                                                                                      <w:marBottom w:val="0"/>
                                                                                                      <w:divBdr>
                                                                                                        <w:top w:val="none" w:sz="0" w:space="0" w:color="auto"/>
                                                                                                        <w:left w:val="none" w:sz="0" w:space="0" w:color="auto"/>
                                                                                                        <w:bottom w:val="none" w:sz="0" w:space="0" w:color="auto"/>
                                                                                                        <w:right w:val="none" w:sz="0" w:space="0" w:color="auto"/>
                                                                                                      </w:divBdr>
                                                                                                      <w:divsChild>
                                                                                                        <w:div w:id="888154538">
                                                                                                          <w:marLeft w:val="0"/>
                                                                                                          <w:marRight w:val="0"/>
                                                                                                          <w:marTop w:val="0"/>
                                                                                                          <w:marBottom w:val="0"/>
                                                                                                          <w:divBdr>
                                                                                                            <w:top w:val="none" w:sz="0" w:space="0" w:color="auto"/>
                                                                                                            <w:left w:val="none" w:sz="0" w:space="0" w:color="auto"/>
                                                                                                            <w:bottom w:val="none" w:sz="0" w:space="0" w:color="auto"/>
                                                                                                            <w:right w:val="none" w:sz="0" w:space="0" w:color="auto"/>
                                                                                                          </w:divBdr>
                                                                                                          <w:divsChild>
                                                                                                            <w:div w:id="438187754">
                                                                                                              <w:marLeft w:val="0"/>
                                                                                                              <w:marRight w:val="0"/>
                                                                                                              <w:marTop w:val="0"/>
                                                                                                              <w:marBottom w:val="0"/>
                                                                                                              <w:divBdr>
                                                                                                                <w:top w:val="single" w:sz="2" w:space="4" w:color="D8D8D8"/>
                                                                                                                <w:left w:val="single" w:sz="2" w:space="0" w:color="D8D8D8"/>
                                                                                                                <w:bottom w:val="single" w:sz="2" w:space="4" w:color="D8D8D8"/>
                                                                                                                <w:right w:val="single" w:sz="2" w:space="0" w:color="D8D8D8"/>
                                                                                                              </w:divBdr>
                                                                                                              <w:divsChild>
                                                                                                                <w:div w:id="964654766">
                                                                                                                  <w:marLeft w:val="225"/>
                                                                                                                  <w:marRight w:val="225"/>
                                                                                                                  <w:marTop w:val="75"/>
                                                                                                                  <w:marBottom w:val="75"/>
                                                                                                                  <w:divBdr>
                                                                                                                    <w:top w:val="none" w:sz="0" w:space="0" w:color="auto"/>
                                                                                                                    <w:left w:val="none" w:sz="0" w:space="0" w:color="auto"/>
                                                                                                                    <w:bottom w:val="none" w:sz="0" w:space="0" w:color="auto"/>
                                                                                                                    <w:right w:val="none" w:sz="0" w:space="0" w:color="auto"/>
                                                                                                                  </w:divBdr>
                                                                                                                  <w:divsChild>
                                                                                                                    <w:div w:id="531114085">
                                                                                                                      <w:marLeft w:val="0"/>
                                                                                                                      <w:marRight w:val="0"/>
                                                                                                                      <w:marTop w:val="0"/>
                                                                                                                      <w:marBottom w:val="0"/>
                                                                                                                      <w:divBdr>
                                                                                                                        <w:top w:val="single" w:sz="6" w:space="0" w:color="auto"/>
                                                                                                                        <w:left w:val="single" w:sz="6" w:space="0" w:color="auto"/>
                                                                                                                        <w:bottom w:val="single" w:sz="6" w:space="0" w:color="auto"/>
                                                                                                                        <w:right w:val="single" w:sz="6" w:space="0" w:color="auto"/>
                                                                                                                      </w:divBdr>
                                                                                                                      <w:divsChild>
                                                                                                                        <w:div w:id="154779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35732966">
      <w:bodyDiv w:val="1"/>
      <w:marLeft w:val="0"/>
      <w:marRight w:val="0"/>
      <w:marTop w:val="0"/>
      <w:marBottom w:val="0"/>
      <w:divBdr>
        <w:top w:val="none" w:sz="0" w:space="0" w:color="auto"/>
        <w:left w:val="none" w:sz="0" w:space="0" w:color="auto"/>
        <w:bottom w:val="none" w:sz="0" w:space="0" w:color="auto"/>
        <w:right w:val="none" w:sz="0" w:space="0" w:color="auto"/>
      </w:divBdr>
    </w:div>
    <w:div w:id="837311207">
      <w:bodyDiv w:val="1"/>
      <w:marLeft w:val="0"/>
      <w:marRight w:val="0"/>
      <w:marTop w:val="0"/>
      <w:marBottom w:val="0"/>
      <w:divBdr>
        <w:top w:val="none" w:sz="0" w:space="0" w:color="auto"/>
        <w:left w:val="none" w:sz="0" w:space="0" w:color="auto"/>
        <w:bottom w:val="none" w:sz="0" w:space="0" w:color="auto"/>
        <w:right w:val="none" w:sz="0" w:space="0" w:color="auto"/>
      </w:divBdr>
    </w:div>
    <w:div w:id="839270832">
      <w:bodyDiv w:val="1"/>
      <w:marLeft w:val="0"/>
      <w:marRight w:val="0"/>
      <w:marTop w:val="0"/>
      <w:marBottom w:val="0"/>
      <w:divBdr>
        <w:top w:val="none" w:sz="0" w:space="0" w:color="auto"/>
        <w:left w:val="none" w:sz="0" w:space="0" w:color="auto"/>
        <w:bottom w:val="none" w:sz="0" w:space="0" w:color="auto"/>
        <w:right w:val="none" w:sz="0" w:space="0" w:color="auto"/>
      </w:divBdr>
    </w:div>
    <w:div w:id="842859894">
      <w:bodyDiv w:val="1"/>
      <w:marLeft w:val="0"/>
      <w:marRight w:val="0"/>
      <w:marTop w:val="0"/>
      <w:marBottom w:val="0"/>
      <w:divBdr>
        <w:top w:val="none" w:sz="0" w:space="0" w:color="auto"/>
        <w:left w:val="none" w:sz="0" w:space="0" w:color="auto"/>
        <w:bottom w:val="none" w:sz="0" w:space="0" w:color="auto"/>
        <w:right w:val="none" w:sz="0" w:space="0" w:color="auto"/>
      </w:divBdr>
    </w:div>
    <w:div w:id="864366767">
      <w:bodyDiv w:val="1"/>
      <w:marLeft w:val="0"/>
      <w:marRight w:val="0"/>
      <w:marTop w:val="0"/>
      <w:marBottom w:val="0"/>
      <w:divBdr>
        <w:top w:val="none" w:sz="0" w:space="0" w:color="auto"/>
        <w:left w:val="none" w:sz="0" w:space="0" w:color="auto"/>
        <w:bottom w:val="none" w:sz="0" w:space="0" w:color="auto"/>
        <w:right w:val="none" w:sz="0" w:space="0" w:color="auto"/>
      </w:divBdr>
    </w:div>
    <w:div w:id="869803735">
      <w:bodyDiv w:val="1"/>
      <w:marLeft w:val="0"/>
      <w:marRight w:val="0"/>
      <w:marTop w:val="0"/>
      <w:marBottom w:val="0"/>
      <w:divBdr>
        <w:top w:val="none" w:sz="0" w:space="0" w:color="auto"/>
        <w:left w:val="none" w:sz="0" w:space="0" w:color="auto"/>
        <w:bottom w:val="none" w:sz="0" w:space="0" w:color="auto"/>
        <w:right w:val="none" w:sz="0" w:space="0" w:color="auto"/>
      </w:divBdr>
    </w:div>
    <w:div w:id="879049373">
      <w:bodyDiv w:val="1"/>
      <w:marLeft w:val="0"/>
      <w:marRight w:val="0"/>
      <w:marTop w:val="0"/>
      <w:marBottom w:val="0"/>
      <w:divBdr>
        <w:top w:val="none" w:sz="0" w:space="0" w:color="auto"/>
        <w:left w:val="none" w:sz="0" w:space="0" w:color="auto"/>
        <w:bottom w:val="none" w:sz="0" w:space="0" w:color="auto"/>
        <w:right w:val="none" w:sz="0" w:space="0" w:color="auto"/>
      </w:divBdr>
    </w:div>
    <w:div w:id="888883094">
      <w:bodyDiv w:val="1"/>
      <w:marLeft w:val="0"/>
      <w:marRight w:val="0"/>
      <w:marTop w:val="0"/>
      <w:marBottom w:val="0"/>
      <w:divBdr>
        <w:top w:val="none" w:sz="0" w:space="0" w:color="auto"/>
        <w:left w:val="none" w:sz="0" w:space="0" w:color="auto"/>
        <w:bottom w:val="none" w:sz="0" w:space="0" w:color="auto"/>
        <w:right w:val="none" w:sz="0" w:space="0" w:color="auto"/>
      </w:divBdr>
    </w:div>
    <w:div w:id="889222642">
      <w:bodyDiv w:val="1"/>
      <w:marLeft w:val="0"/>
      <w:marRight w:val="0"/>
      <w:marTop w:val="0"/>
      <w:marBottom w:val="0"/>
      <w:divBdr>
        <w:top w:val="none" w:sz="0" w:space="0" w:color="auto"/>
        <w:left w:val="none" w:sz="0" w:space="0" w:color="auto"/>
        <w:bottom w:val="none" w:sz="0" w:space="0" w:color="auto"/>
        <w:right w:val="none" w:sz="0" w:space="0" w:color="auto"/>
      </w:divBdr>
    </w:div>
    <w:div w:id="889271280">
      <w:bodyDiv w:val="1"/>
      <w:marLeft w:val="0"/>
      <w:marRight w:val="0"/>
      <w:marTop w:val="0"/>
      <w:marBottom w:val="0"/>
      <w:divBdr>
        <w:top w:val="none" w:sz="0" w:space="0" w:color="auto"/>
        <w:left w:val="none" w:sz="0" w:space="0" w:color="auto"/>
        <w:bottom w:val="none" w:sz="0" w:space="0" w:color="auto"/>
        <w:right w:val="none" w:sz="0" w:space="0" w:color="auto"/>
      </w:divBdr>
    </w:div>
    <w:div w:id="904295338">
      <w:bodyDiv w:val="1"/>
      <w:marLeft w:val="0"/>
      <w:marRight w:val="0"/>
      <w:marTop w:val="0"/>
      <w:marBottom w:val="0"/>
      <w:divBdr>
        <w:top w:val="none" w:sz="0" w:space="0" w:color="auto"/>
        <w:left w:val="none" w:sz="0" w:space="0" w:color="auto"/>
        <w:bottom w:val="none" w:sz="0" w:space="0" w:color="auto"/>
        <w:right w:val="none" w:sz="0" w:space="0" w:color="auto"/>
      </w:divBdr>
    </w:div>
    <w:div w:id="907113895">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17136159">
      <w:bodyDiv w:val="1"/>
      <w:marLeft w:val="0"/>
      <w:marRight w:val="0"/>
      <w:marTop w:val="0"/>
      <w:marBottom w:val="0"/>
      <w:divBdr>
        <w:top w:val="none" w:sz="0" w:space="0" w:color="auto"/>
        <w:left w:val="none" w:sz="0" w:space="0" w:color="auto"/>
        <w:bottom w:val="none" w:sz="0" w:space="0" w:color="auto"/>
        <w:right w:val="none" w:sz="0" w:space="0" w:color="auto"/>
      </w:divBdr>
    </w:div>
    <w:div w:id="918752598">
      <w:bodyDiv w:val="1"/>
      <w:marLeft w:val="0"/>
      <w:marRight w:val="0"/>
      <w:marTop w:val="0"/>
      <w:marBottom w:val="0"/>
      <w:divBdr>
        <w:top w:val="none" w:sz="0" w:space="0" w:color="auto"/>
        <w:left w:val="none" w:sz="0" w:space="0" w:color="auto"/>
        <w:bottom w:val="none" w:sz="0" w:space="0" w:color="auto"/>
        <w:right w:val="none" w:sz="0" w:space="0" w:color="auto"/>
      </w:divBdr>
    </w:div>
    <w:div w:id="960647787">
      <w:bodyDiv w:val="1"/>
      <w:marLeft w:val="0"/>
      <w:marRight w:val="0"/>
      <w:marTop w:val="0"/>
      <w:marBottom w:val="0"/>
      <w:divBdr>
        <w:top w:val="none" w:sz="0" w:space="0" w:color="auto"/>
        <w:left w:val="none" w:sz="0" w:space="0" w:color="auto"/>
        <w:bottom w:val="none" w:sz="0" w:space="0" w:color="auto"/>
        <w:right w:val="none" w:sz="0" w:space="0" w:color="auto"/>
      </w:divBdr>
    </w:div>
    <w:div w:id="961964185">
      <w:bodyDiv w:val="1"/>
      <w:marLeft w:val="0"/>
      <w:marRight w:val="0"/>
      <w:marTop w:val="0"/>
      <w:marBottom w:val="0"/>
      <w:divBdr>
        <w:top w:val="none" w:sz="0" w:space="0" w:color="auto"/>
        <w:left w:val="none" w:sz="0" w:space="0" w:color="auto"/>
        <w:bottom w:val="none" w:sz="0" w:space="0" w:color="auto"/>
        <w:right w:val="none" w:sz="0" w:space="0" w:color="auto"/>
      </w:divBdr>
    </w:div>
    <w:div w:id="977565215">
      <w:bodyDiv w:val="1"/>
      <w:marLeft w:val="0"/>
      <w:marRight w:val="0"/>
      <w:marTop w:val="0"/>
      <w:marBottom w:val="0"/>
      <w:divBdr>
        <w:top w:val="none" w:sz="0" w:space="0" w:color="auto"/>
        <w:left w:val="none" w:sz="0" w:space="0" w:color="auto"/>
        <w:bottom w:val="none" w:sz="0" w:space="0" w:color="auto"/>
        <w:right w:val="none" w:sz="0" w:space="0" w:color="auto"/>
      </w:divBdr>
    </w:div>
    <w:div w:id="988553983">
      <w:bodyDiv w:val="1"/>
      <w:marLeft w:val="0"/>
      <w:marRight w:val="0"/>
      <w:marTop w:val="0"/>
      <w:marBottom w:val="0"/>
      <w:divBdr>
        <w:top w:val="none" w:sz="0" w:space="0" w:color="auto"/>
        <w:left w:val="none" w:sz="0" w:space="0" w:color="auto"/>
        <w:bottom w:val="none" w:sz="0" w:space="0" w:color="auto"/>
        <w:right w:val="none" w:sz="0" w:space="0" w:color="auto"/>
      </w:divBdr>
    </w:div>
    <w:div w:id="1006981955">
      <w:bodyDiv w:val="1"/>
      <w:marLeft w:val="0"/>
      <w:marRight w:val="0"/>
      <w:marTop w:val="0"/>
      <w:marBottom w:val="0"/>
      <w:divBdr>
        <w:top w:val="none" w:sz="0" w:space="0" w:color="auto"/>
        <w:left w:val="none" w:sz="0" w:space="0" w:color="auto"/>
        <w:bottom w:val="none" w:sz="0" w:space="0" w:color="auto"/>
        <w:right w:val="none" w:sz="0" w:space="0" w:color="auto"/>
      </w:divBdr>
    </w:div>
    <w:div w:id="1014185267">
      <w:bodyDiv w:val="1"/>
      <w:marLeft w:val="0"/>
      <w:marRight w:val="0"/>
      <w:marTop w:val="0"/>
      <w:marBottom w:val="0"/>
      <w:divBdr>
        <w:top w:val="none" w:sz="0" w:space="0" w:color="auto"/>
        <w:left w:val="none" w:sz="0" w:space="0" w:color="auto"/>
        <w:bottom w:val="none" w:sz="0" w:space="0" w:color="auto"/>
        <w:right w:val="none" w:sz="0" w:space="0" w:color="auto"/>
      </w:divBdr>
    </w:div>
    <w:div w:id="1058940467">
      <w:bodyDiv w:val="1"/>
      <w:marLeft w:val="0"/>
      <w:marRight w:val="0"/>
      <w:marTop w:val="0"/>
      <w:marBottom w:val="0"/>
      <w:divBdr>
        <w:top w:val="none" w:sz="0" w:space="0" w:color="auto"/>
        <w:left w:val="none" w:sz="0" w:space="0" w:color="auto"/>
        <w:bottom w:val="none" w:sz="0" w:space="0" w:color="auto"/>
        <w:right w:val="none" w:sz="0" w:space="0" w:color="auto"/>
      </w:divBdr>
    </w:div>
    <w:div w:id="1072119480">
      <w:bodyDiv w:val="1"/>
      <w:marLeft w:val="0"/>
      <w:marRight w:val="0"/>
      <w:marTop w:val="0"/>
      <w:marBottom w:val="0"/>
      <w:divBdr>
        <w:top w:val="none" w:sz="0" w:space="0" w:color="auto"/>
        <w:left w:val="none" w:sz="0" w:space="0" w:color="auto"/>
        <w:bottom w:val="none" w:sz="0" w:space="0" w:color="auto"/>
        <w:right w:val="none" w:sz="0" w:space="0" w:color="auto"/>
      </w:divBdr>
    </w:div>
    <w:div w:id="1073045595">
      <w:bodyDiv w:val="1"/>
      <w:marLeft w:val="0"/>
      <w:marRight w:val="0"/>
      <w:marTop w:val="0"/>
      <w:marBottom w:val="0"/>
      <w:divBdr>
        <w:top w:val="none" w:sz="0" w:space="0" w:color="auto"/>
        <w:left w:val="none" w:sz="0" w:space="0" w:color="auto"/>
        <w:bottom w:val="none" w:sz="0" w:space="0" w:color="auto"/>
        <w:right w:val="none" w:sz="0" w:space="0" w:color="auto"/>
      </w:divBdr>
    </w:div>
    <w:div w:id="1084187191">
      <w:bodyDiv w:val="1"/>
      <w:marLeft w:val="0"/>
      <w:marRight w:val="0"/>
      <w:marTop w:val="0"/>
      <w:marBottom w:val="0"/>
      <w:divBdr>
        <w:top w:val="none" w:sz="0" w:space="0" w:color="auto"/>
        <w:left w:val="none" w:sz="0" w:space="0" w:color="auto"/>
        <w:bottom w:val="none" w:sz="0" w:space="0" w:color="auto"/>
        <w:right w:val="none" w:sz="0" w:space="0" w:color="auto"/>
      </w:divBdr>
    </w:div>
    <w:div w:id="1089079630">
      <w:bodyDiv w:val="1"/>
      <w:marLeft w:val="0"/>
      <w:marRight w:val="0"/>
      <w:marTop w:val="0"/>
      <w:marBottom w:val="0"/>
      <w:divBdr>
        <w:top w:val="none" w:sz="0" w:space="0" w:color="auto"/>
        <w:left w:val="none" w:sz="0" w:space="0" w:color="auto"/>
        <w:bottom w:val="none" w:sz="0" w:space="0" w:color="auto"/>
        <w:right w:val="none" w:sz="0" w:space="0" w:color="auto"/>
      </w:divBdr>
    </w:div>
    <w:div w:id="1100950171">
      <w:bodyDiv w:val="1"/>
      <w:marLeft w:val="0"/>
      <w:marRight w:val="0"/>
      <w:marTop w:val="0"/>
      <w:marBottom w:val="0"/>
      <w:divBdr>
        <w:top w:val="none" w:sz="0" w:space="0" w:color="auto"/>
        <w:left w:val="none" w:sz="0" w:space="0" w:color="auto"/>
        <w:bottom w:val="none" w:sz="0" w:space="0" w:color="auto"/>
        <w:right w:val="none" w:sz="0" w:space="0" w:color="auto"/>
      </w:divBdr>
    </w:div>
    <w:div w:id="1105807174">
      <w:bodyDiv w:val="1"/>
      <w:marLeft w:val="0"/>
      <w:marRight w:val="0"/>
      <w:marTop w:val="0"/>
      <w:marBottom w:val="0"/>
      <w:divBdr>
        <w:top w:val="none" w:sz="0" w:space="0" w:color="auto"/>
        <w:left w:val="none" w:sz="0" w:space="0" w:color="auto"/>
        <w:bottom w:val="none" w:sz="0" w:space="0" w:color="auto"/>
        <w:right w:val="none" w:sz="0" w:space="0" w:color="auto"/>
      </w:divBdr>
    </w:div>
    <w:div w:id="1107045381">
      <w:bodyDiv w:val="1"/>
      <w:marLeft w:val="0"/>
      <w:marRight w:val="0"/>
      <w:marTop w:val="0"/>
      <w:marBottom w:val="0"/>
      <w:divBdr>
        <w:top w:val="none" w:sz="0" w:space="0" w:color="auto"/>
        <w:left w:val="none" w:sz="0" w:space="0" w:color="auto"/>
        <w:bottom w:val="none" w:sz="0" w:space="0" w:color="auto"/>
        <w:right w:val="none" w:sz="0" w:space="0" w:color="auto"/>
      </w:divBdr>
    </w:div>
    <w:div w:id="1118110774">
      <w:bodyDiv w:val="1"/>
      <w:marLeft w:val="0"/>
      <w:marRight w:val="0"/>
      <w:marTop w:val="0"/>
      <w:marBottom w:val="0"/>
      <w:divBdr>
        <w:top w:val="none" w:sz="0" w:space="0" w:color="auto"/>
        <w:left w:val="none" w:sz="0" w:space="0" w:color="auto"/>
        <w:bottom w:val="none" w:sz="0" w:space="0" w:color="auto"/>
        <w:right w:val="none" w:sz="0" w:space="0" w:color="auto"/>
      </w:divBdr>
    </w:div>
    <w:div w:id="1120757099">
      <w:bodyDiv w:val="1"/>
      <w:marLeft w:val="0"/>
      <w:marRight w:val="0"/>
      <w:marTop w:val="0"/>
      <w:marBottom w:val="0"/>
      <w:divBdr>
        <w:top w:val="none" w:sz="0" w:space="0" w:color="auto"/>
        <w:left w:val="none" w:sz="0" w:space="0" w:color="auto"/>
        <w:bottom w:val="none" w:sz="0" w:space="0" w:color="auto"/>
        <w:right w:val="none" w:sz="0" w:space="0" w:color="auto"/>
      </w:divBdr>
    </w:div>
    <w:div w:id="1126122031">
      <w:bodyDiv w:val="1"/>
      <w:marLeft w:val="0"/>
      <w:marRight w:val="0"/>
      <w:marTop w:val="0"/>
      <w:marBottom w:val="0"/>
      <w:divBdr>
        <w:top w:val="none" w:sz="0" w:space="0" w:color="auto"/>
        <w:left w:val="none" w:sz="0" w:space="0" w:color="auto"/>
        <w:bottom w:val="none" w:sz="0" w:space="0" w:color="auto"/>
        <w:right w:val="none" w:sz="0" w:space="0" w:color="auto"/>
      </w:divBdr>
    </w:div>
    <w:div w:id="1143354527">
      <w:bodyDiv w:val="1"/>
      <w:marLeft w:val="0"/>
      <w:marRight w:val="0"/>
      <w:marTop w:val="0"/>
      <w:marBottom w:val="0"/>
      <w:divBdr>
        <w:top w:val="none" w:sz="0" w:space="0" w:color="auto"/>
        <w:left w:val="none" w:sz="0" w:space="0" w:color="auto"/>
        <w:bottom w:val="none" w:sz="0" w:space="0" w:color="auto"/>
        <w:right w:val="none" w:sz="0" w:space="0" w:color="auto"/>
      </w:divBdr>
    </w:div>
    <w:div w:id="1171918020">
      <w:bodyDiv w:val="1"/>
      <w:marLeft w:val="0"/>
      <w:marRight w:val="0"/>
      <w:marTop w:val="0"/>
      <w:marBottom w:val="0"/>
      <w:divBdr>
        <w:top w:val="none" w:sz="0" w:space="0" w:color="auto"/>
        <w:left w:val="none" w:sz="0" w:space="0" w:color="auto"/>
        <w:bottom w:val="none" w:sz="0" w:space="0" w:color="auto"/>
        <w:right w:val="none" w:sz="0" w:space="0" w:color="auto"/>
      </w:divBdr>
    </w:div>
    <w:div w:id="1174418717">
      <w:bodyDiv w:val="1"/>
      <w:marLeft w:val="0"/>
      <w:marRight w:val="0"/>
      <w:marTop w:val="0"/>
      <w:marBottom w:val="0"/>
      <w:divBdr>
        <w:top w:val="none" w:sz="0" w:space="0" w:color="auto"/>
        <w:left w:val="none" w:sz="0" w:space="0" w:color="auto"/>
        <w:bottom w:val="none" w:sz="0" w:space="0" w:color="auto"/>
        <w:right w:val="none" w:sz="0" w:space="0" w:color="auto"/>
      </w:divBdr>
    </w:div>
    <w:div w:id="1204904718">
      <w:bodyDiv w:val="1"/>
      <w:marLeft w:val="0"/>
      <w:marRight w:val="0"/>
      <w:marTop w:val="0"/>
      <w:marBottom w:val="0"/>
      <w:divBdr>
        <w:top w:val="none" w:sz="0" w:space="0" w:color="auto"/>
        <w:left w:val="none" w:sz="0" w:space="0" w:color="auto"/>
        <w:bottom w:val="none" w:sz="0" w:space="0" w:color="auto"/>
        <w:right w:val="none" w:sz="0" w:space="0" w:color="auto"/>
      </w:divBdr>
    </w:div>
    <w:div w:id="1205866358">
      <w:bodyDiv w:val="1"/>
      <w:marLeft w:val="0"/>
      <w:marRight w:val="0"/>
      <w:marTop w:val="0"/>
      <w:marBottom w:val="0"/>
      <w:divBdr>
        <w:top w:val="none" w:sz="0" w:space="0" w:color="auto"/>
        <w:left w:val="none" w:sz="0" w:space="0" w:color="auto"/>
        <w:bottom w:val="none" w:sz="0" w:space="0" w:color="auto"/>
        <w:right w:val="none" w:sz="0" w:space="0" w:color="auto"/>
      </w:divBdr>
    </w:div>
    <w:div w:id="1219319204">
      <w:bodyDiv w:val="1"/>
      <w:marLeft w:val="0"/>
      <w:marRight w:val="0"/>
      <w:marTop w:val="0"/>
      <w:marBottom w:val="0"/>
      <w:divBdr>
        <w:top w:val="none" w:sz="0" w:space="0" w:color="auto"/>
        <w:left w:val="none" w:sz="0" w:space="0" w:color="auto"/>
        <w:bottom w:val="none" w:sz="0" w:space="0" w:color="auto"/>
        <w:right w:val="none" w:sz="0" w:space="0" w:color="auto"/>
      </w:divBdr>
    </w:div>
    <w:div w:id="1232420507">
      <w:bodyDiv w:val="1"/>
      <w:marLeft w:val="0"/>
      <w:marRight w:val="0"/>
      <w:marTop w:val="0"/>
      <w:marBottom w:val="0"/>
      <w:divBdr>
        <w:top w:val="none" w:sz="0" w:space="0" w:color="auto"/>
        <w:left w:val="none" w:sz="0" w:space="0" w:color="auto"/>
        <w:bottom w:val="none" w:sz="0" w:space="0" w:color="auto"/>
        <w:right w:val="none" w:sz="0" w:space="0" w:color="auto"/>
      </w:divBdr>
    </w:div>
    <w:div w:id="1244220483">
      <w:bodyDiv w:val="1"/>
      <w:marLeft w:val="0"/>
      <w:marRight w:val="0"/>
      <w:marTop w:val="0"/>
      <w:marBottom w:val="0"/>
      <w:divBdr>
        <w:top w:val="none" w:sz="0" w:space="0" w:color="auto"/>
        <w:left w:val="none" w:sz="0" w:space="0" w:color="auto"/>
        <w:bottom w:val="none" w:sz="0" w:space="0" w:color="auto"/>
        <w:right w:val="none" w:sz="0" w:space="0" w:color="auto"/>
      </w:divBdr>
    </w:div>
    <w:div w:id="1251309565">
      <w:bodyDiv w:val="1"/>
      <w:marLeft w:val="0"/>
      <w:marRight w:val="0"/>
      <w:marTop w:val="0"/>
      <w:marBottom w:val="0"/>
      <w:divBdr>
        <w:top w:val="none" w:sz="0" w:space="0" w:color="auto"/>
        <w:left w:val="none" w:sz="0" w:space="0" w:color="auto"/>
        <w:bottom w:val="none" w:sz="0" w:space="0" w:color="auto"/>
        <w:right w:val="none" w:sz="0" w:space="0" w:color="auto"/>
      </w:divBdr>
    </w:div>
    <w:div w:id="1262496299">
      <w:bodyDiv w:val="1"/>
      <w:marLeft w:val="0"/>
      <w:marRight w:val="0"/>
      <w:marTop w:val="0"/>
      <w:marBottom w:val="0"/>
      <w:divBdr>
        <w:top w:val="none" w:sz="0" w:space="0" w:color="auto"/>
        <w:left w:val="none" w:sz="0" w:space="0" w:color="auto"/>
        <w:bottom w:val="none" w:sz="0" w:space="0" w:color="auto"/>
        <w:right w:val="none" w:sz="0" w:space="0" w:color="auto"/>
      </w:divBdr>
    </w:div>
    <w:div w:id="1279557300">
      <w:bodyDiv w:val="1"/>
      <w:marLeft w:val="0"/>
      <w:marRight w:val="0"/>
      <w:marTop w:val="0"/>
      <w:marBottom w:val="0"/>
      <w:divBdr>
        <w:top w:val="none" w:sz="0" w:space="0" w:color="auto"/>
        <w:left w:val="none" w:sz="0" w:space="0" w:color="auto"/>
        <w:bottom w:val="none" w:sz="0" w:space="0" w:color="auto"/>
        <w:right w:val="none" w:sz="0" w:space="0" w:color="auto"/>
      </w:divBdr>
    </w:div>
    <w:div w:id="1281035005">
      <w:bodyDiv w:val="1"/>
      <w:marLeft w:val="0"/>
      <w:marRight w:val="0"/>
      <w:marTop w:val="0"/>
      <w:marBottom w:val="0"/>
      <w:divBdr>
        <w:top w:val="none" w:sz="0" w:space="0" w:color="auto"/>
        <w:left w:val="none" w:sz="0" w:space="0" w:color="auto"/>
        <w:bottom w:val="none" w:sz="0" w:space="0" w:color="auto"/>
        <w:right w:val="none" w:sz="0" w:space="0" w:color="auto"/>
      </w:divBdr>
    </w:div>
    <w:div w:id="1310359080">
      <w:bodyDiv w:val="1"/>
      <w:marLeft w:val="0"/>
      <w:marRight w:val="0"/>
      <w:marTop w:val="0"/>
      <w:marBottom w:val="0"/>
      <w:divBdr>
        <w:top w:val="none" w:sz="0" w:space="0" w:color="auto"/>
        <w:left w:val="none" w:sz="0" w:space="0" w:color="auto"/>
        <w:bottom w:val="none" w:sz="0" w:space="0" w:color="auto"/>
        <w:right w:val="none" w:sz="0" w:space="0" w:color="auto"/>
      </w:divBdr>
    </w:div>
    <w:div w:id="1314329145">
      <w:bodyDiv w:val="1"/>
      <w:marLeft w:val="0"/>
      <w:marRight w:val="0"/>
      <w:marTop w:val="0"/>
      <w:marBottom w:val="0"/>
      <w:divBdr>
        <w:top w:val="none" w:sz="0" w:space="0" w:color="auto"/>
        <w:left w:val="none" w:sz="0" w:space="0" w:color="auto"/>
        <w:bottom w:val="none" w:sz="0" w:space="0" w:color="auto"/>
        <w:right w:val="none" w:sz="0" w:space="0" w:color="auto"/>
      </w:divBdr>
      <w:divsChild>
        <w:div w:id="1337882881">
          <w:marLeft w:val="0"/>
          <w:marRight w:val="0"/>
          <w:marTop w:val="0"/>
          <w:marBottom w:val="0"/>
          <w:divBdr>
            <w:top w:val="none" w:sz="0" w:space="0" w:color="auto"/>
            <w:left w:val="none" w:sz="0" w:space="0" w:color="auto"/>
            <w:bottom w:val="none" w:sz="0" w:space="0" w:color="auto"/>
            <w:right w:val="none" w:sz="0" w:space="0" w:color="auto"/>
          </w:divBdr>
        </w:div>
      </w:divsChild>
    </w:div>
    <w:div w:id="1332102168">
      <w:bodyDiv w:val="1"/>
      <w:marLeft w:val="0"/>
      <w:marRight w:val="0"/>
      <w:marTop w:val="0"/>
      <w:marBottom w:val="0"/>
      <w:divBdr>
        <w:top w:val="none" w:sz="0" w:space="0" w:color="auto"/>
        <w:left w:val="none" w:sz="0" w:space="0" w:color="auto"/>
        <w:bottom w:val="none" w:sz="0" w:space="0" w:color="auto"/>
        <w:right w:val="none" w:sz="0" w:space="0" w:color="auto"/>
      </w:divBdr>
    </w:div>
    <w:div w:id="1338656619">
      <w:bodyDiv w:val="1"/>
      <w:marLeft w:val="0"/>
      <w:marRight w:val="0"/>
      <w:marTop w:val="0"/>
      <w:marBottom w:val="0"/>
      <w:divBdr>
        <w:top w:val="none" w:sz="0" w:space="0" w:color="auto"/>
        <w:left w:val="none" w:sz="0" w:space="0" w:color="auto"/>
        <w:bottom w:val="none" w:sz="0" w:space="0" w:color="auto"/>
        <w:right w:val="none" w:sz="0" w:space="0" w:color="auto"/>
      </w:divBdr>
    </w:div>
    <w:div w:id="1353796273">
      <w:bodyDiv w:val="1"/>
      <w:marLeft w:val="0"/>
      <w:marRight w:val="0"/>
      <w:marTop w:val="0"/>
      <w:marBottom w:val="0"/>
      <w:divBdr>
        <w:top w:val="none" w:sz="0" w:space="0" w:color="auto"/>
        <w:left w:val="none" w:sz="0" w:space="0" w:color="auto"/>
        <w:bottom w:val="none" w:sz="0" w:space="0" w:color="auto"/>
        <w:right w:val="none" w:sz="0" w:space="0" w:color="auto"/>
      </w:divBdr>
    </w:div>
    <w:div w:id="1385448748">
      <w:bodyDiv w:val="1"/>
      <w:marLeft w:val="0"/>
      <w:marRight w:val="0"/>
      <w:marTop w:val="0"/>
      <w:marBottom w:val="0"/>
      <w:divBdr>
        <w:top w:val="none" w:sz="0" w:space="0" w:color="auto"/>
        <w:left w:val="none" w:sz="0" w:space="0" w:color="auto"/>
        <w:bottom w:val="none" w:sz="0" w:space="0" w:color="auto"/>
        <w:right w:val="none" w:sz="0" w:space="0" w:color="auto"/>
      </w:divBdr>
    </w:div>
    <w:div w:id="1385639683">
      <w:bodyDiv w:val="1"/>
      <w:marLeft w:val="0"/>
      <w:marRight w:val="0"/>
      <w:marTop w:val="0"/>
      <w:marBottom w:val="0"/>
      <w:divBdr>
        <w:top w:val="none" w:sz="0" w:space="0" w:color="auto"/>
        <w:left w:val="none" w:sz="0" w:space="0" w:color="auto"/>
        <w:bottom w:val="none" w:sz="0" w:space="0" w:color="auto"/>
        <w:right w:val="none" w:sz="0" w:space="0" w:color="auto"/>
      </w:divBdr>
    </w:div>
    <w:div w:id="1389766614">
      <w:bodyDiv w:val="1"/>
      <w:marLeft w:val="0"/>
      <w:marRight w:val="0"/>
      <w:marTop w:val="0"/>
      <w:marBottom w:val="0"/>
      <w:divBdr>
        <w:top w:val="none" w:sz="0" w:space="0" w:color="auto"/>
        <w:left w:val="none" w:sz="0" w:space="0" w:color="auto"/>
        <w:bottom w:val="none" w:sz="0" w:space="0" w:color="auto"/>
        <w:right w:val="none" w:sz="0" w:space="0" w:color="auto"/>
      </w:divBdr>
    </w:div>
    <w:div w:id="1416970715">
      <w:bodyDiv w:val="1"/>
      <w:marLeft w:val="0"/>
      <w:marRight w:val="0"/>
      <w:marTop w:val="0"/>
      <w:marBottom w:val="0"/>
      <w:divBdr>
        <w:top w:val="none" w:sz="0" w:space="0" w:color="auto"/>
        <w:left w:val="none" w:sz="0" w:space="0" w:color="auto"/>
        <w:bottom w:val="none" w:sz="0" w:space="0" w:color="auto"/>
        <w:right w:val="none" w:sz="0" w:space="0" w:color="auto"/>
      </w:divBdr>
    </w:div>
    <w:div w:id="1423531196">
      <w:bodyDiv w:val="1"/>
      <w:marLeft w:val="0"/>
      <w:marRight w:val="0"/>
      <w:marTop w:val="0"/>
      <w:marBottom w:val="0"/>
      <w:divBdr>
        <w:top w:val="none" w:sz="0" w:space="0" w:color="auto"/>
        <w:left w:val="none" w:sz="0" w:space="0" w:color="auto"/>
        <w:bottom w:val="none" w:sz="0" w:space="0" w:color="auto"/>
        <w:right w:val="none" w:sz="0" w:space="0" w:color="auto"/>
      </w:divBdr>
    </w:div>
    <w:div w:id="1434201738">
      <w:bodyDiv w:val="1"/>
      <w:marLeft w:val="0"/>
      <w:marRight w:val="0"/>
      <w:marTop w:val="0"/>
      <w:marBottom w:val="0"/>
      <w:divBdr>
        <w:top w:val="none" w:sz="0" w:space="0" w:color="auto"/>
        <w:left w:val="none" w:sz="0" w:space="0" w:color="auto"/>
        <w:bottom w:val="none" w:sz="0" w:space="0" w:color="auto"/>
        <w:right w:val="none" w:sz="0" w:space="0" w:color="auto"/>
      </w:divBdr>
    </w:div>
    <w:div w:id="1437098458">
      <w:bodyDiv w:val="1"/>
      <w:marLeft w:val="0"/>
      <w:marRight w:val="0"/>
      <w:marTop w:val="0"/>
      <w:marBottom w:val="0"/>
      <w:divBdr>
        <w:top w:val="none" w:sz="0" w:space="0" w:color="auto"/>
        <w:left w:val="none" w:sz="0" w:space="0" w:color="auto"/>
        <w:bottom w:val="none" w:sz="0" w:space="0" w:color="auto"/>
        <w:right w:val="none" w:sz="0" w:space="0" w:color="auto"/>
      </w:divBdr>
    </w:div>
    <w:div w:id="1455446053">
      <w:bodyDiv w:val="1"/>
      <w:marLeft w:val="0"/>
      <w:marRight w:val="0"/>
      <w:marTop w:val="0"/>
      <w:marBottom w:val="0"/>
      <w:divBdr>
        <w:top w:val="none" w:sz="0" w:space="0" w:color="auto"/>
        <w:left w:val="none" w:sz="0" w:space="0" w:color="auto"/>
        <w:bottom w:val="none" w:sz="0" w:space="0" w:color="auto"/>
        <w:right w:val="none" w:sz="0" w:space="0" w:color="auto"/>
      </w:divBdr>
    </w:div>
    <w:div w:id="1455824901">
      <w:bodyDiv w:val="1"/>
      <w:marLeft w:val="0"/>
      <w:marRight w:val="0"/>
      <w:marTop w:val="0"/>
      <w:marBottom w:val="0"/>
      <w:divBdr>
        <w:top w:val="none" w:sz="0" w:space="0" w:color="auto"/>
        <w:left w:val="none" w:sz="0" w:space="0" w:color="auto"/>
        <w:bottom w:val="none" w:sz="0" w:space="0" w:color="auto"/>
        <w:right w:val="none" w:sz="0" w:space="0" w:color="auto"/>
      </w:divBdr>
    </w:div>
    <w:div w:id="1461613204">
      <w:bodyDiv w:val="1"/>
      <w:marLeft w:val="0"/>
      <w:marRight w:val="0"/>
      <w:marTop w:val="0"/>
      <w:marBottom w:val="0"/>
      <w:divBdr>
        <w:top w:val="none" w:sz="0" w:space="0" w:color="auto"/>
        <w:left w:val="none" w:sz="0" w:space="0" w:color="auto"/>
        <w:bottom w:val="none" w:sz="0" w:space="0" w:color="auto"/>
        <w:right w:val="none" w:sz="0" w:space="0" w:color="auto"/>
      </w:divBdr>
    </w:div>
    <w:div w:id="1477256793">
      <w:bodyDiv w:val="1"/>
      <w:marLeft w:val="0"/>
      <w:marRight w:val="0"/>
      <w:marTop w:val="0"/>
      <w:marBottom w:val="0"/>
      <w:divBdr>
        <w:top w:val="none" w:sz="0" w:space="0" w:color="auto"/>
        <w:left w:val="none" w:sz="0" w:space="0" w:color="auto"/>
        <w:bottom w:val="none" w:sz="0" w:space="0" w:color="auto"/>
        <w:right w:val="none" w:sz="0" w:space="0" w:color="auto"/>
      </w:divBdr>
    </w:div>
    <w:div w:id="1490907215">
      <w:bodyDiv w:val="1"/>
      <w:marLeft w:val="0"/>
      <w:marRight w:val="0"/>
      <w:marTop w:val="0"/>
      <w:marBottom w:val="0"/>
      <w:divBdr>
        <w:top w:val="none" w:sz="0" w:space="0" w:color="auto"/>
        <w:left w:val="none" w:sz="0" w:space="0" w:color="auto"/>
        <w:bottom w:val="none" w:sz="0" w:space="0" w:color="auto"/>
        <w:right w:val="none" w:sz="0" w:space="0" w:color="auto"/>
      </w:divBdr>
    </w:div>
    <w:div w:id="1492330971">
      <w:bodyDiv w:val="1"/>
      <w:marLeft w:val="0"/>
      <w:marRight w:val="0"/>
      <w:marTop w:val="0"/>
      <w:marBottom w:val="0"/>
      <w:divBdr>
        <w:top w:val="none" w:sz="0" w:space="0" w:color="auto"/>
        <w:left w:val="none" w:sz="0" w:space="0" w:color="auto"/>
        <w:bottom w:val="none" w:sz="0" w:space="0" w:color="auto"/>
        <w:right w:val="none" w:sz="0" w:space="0" w:color="auto"/>
      </w:divBdr>
    </w:div>
    <w:div w:id="1503350677">
      <w:bodyDiv w:val="1"/>
      <w:marLeft w:val="0"/>
      <w:marRight w:val="0"/>
      <w:marTop w:val="0"/>
      <w:marBottom w:val="0"/>
      <w:divBdr>
        <w:top w:val="none" w:sz="0" w:space="0" w:color="auto"/>
        <w:left w:val="none" w:sz="0" w:space="0" w:color="auto"/>
        <w:bottom w:val="none" w:sz="0" w:space="0" w:color="auto"/>
        <w:right w:val="none" w:sz="0" w:space="0" w:color="auto"/>
      </w:divBdr>
    </w:div>
    <w:div w:id="1521361269">
      <w:bodyDiv w:val="1"/>
      <w:marLeft w:val="0"/>
      <w:marRight w:val="0"/>
      <w:marTop w:val="0"/>
      <w:marBottom w:val="0"/>
      <w:divBdr>
        <w:top w:val="none" w:sz="0" w:space="0" w:color="auto"/>
        <w:left w:val="none" w:sz="0" w:space="0" w:color="auto"/>
        <w:bottom w:val="none" w:sz="0" w:space="0" w:color="auto"/>
        <w:right w:val="none" w:sz="0" w:space="0" w:color="auto"/>
      </w:divBdr>
    </w:div>
    <w:div w:id="1527324443">
      <w:bodyDiv w:val="1"/>
      <w:marLeft w:val="0"/>
      <w:marRight w:val="0"/>
      <w:marTop w:val="0"/>
      <w:marBottom w:val="0"/>
      <w:divBdr>
        <w:top w:val="none" w:sz="0" w:space="0" w:color="auto"/>
        <w:left w:val="none" w:sz="0" w:space="0" w:color="auto"/>
        <w:bottom w:val="none" w:sz="0" w:space="0" w:color="auto"/>
        <w:right w:val="none" w:sz="0" w:space="0" w:color="auto"/>
      </w:divBdr>
    </w:div>
    <w:div w:id="1530021681">
      <w:bodyDiv w:val="1"/>
      <w:marLeft w:val="0"/>
      <w:marRight w:val="0"/>
      <w:marTop w:val="0"/>
      <w:marBottom w:val="0"/>
      <w:divBdr>
        <w:top w:val="none" w:sz="0" w:space="0" w:color="auto"/>
        <w:left w:val="none" w:sz="0" w:space="0" w:color="auto"/>
        <w:bottom w:val="none" w:sz="0" w:space="0" w:color="auto"/>
        <w:right w:val="none" w:sz="0" w:space="0" w:color="auto"/>
      </w:divBdr>
    </w:div>
    <w:div w:id="1539125018">
      <w:bodyDiv w:val="1"/>
      <w:marLeft w:val="0"/>
      <w:marRight w:val="0"/>
      <w:marTop w:val="0"/>
      <w:marBottom w:val="0"/>
      <w:divBdr>
        <w:top w:val="none" w:sz="0" w:space="0" w:color="auto"/>
        <w:left w:val="none" w:sz="0" w:space="0" w:color="auto"/>
        <w:bottom w:val="none" w:sz="0" w:space="0" w:color="auto"/>
        <w:right w:val="none" w:sz="0" w:space="0" w:color="auto"/>
      </w:divBdr>
    </w:div>
    <w:div w:id="1540557234">
      <w:bodyDiv w:val="1"/>
      <w:marLeft w:val="0"/>
      <w:marRight w:val="0"/>
      <w:marTop w:val="0"/>
      <w:marBottom w:val="0"/>
      <w:divBdr>
        <w:top w:val="none" w:sz="0" w:space="0" w:color="auto"/>
        <w:left w:val="none" w:sz="0" w:space="0" w:color="auto"/>
        <w:bottom w:val="none" w:sz="0" w:space="0" w:color="auto"/>
        <w:right w:val="none" w:sz="0" w:space="0" w:color="auto"/>
      </w:divBdr>
    </w:div>
    <w:div w:id="1552645877">
      <w:bodyDiv w:val="1"/>
      <w:marLeft w:val="0"/>
      <w:marRight w:val="0"/>
      <w:marTop w:val="0"/>
      <w:marBottom w:val="0"/>
      <w:divBdr>
        <w:top w:val="none" w:sz="0" w:space="0" w:color="auto"/>
        <w:left w:val="none" w:sz="0" w:space="0" w:color="auto"/>
        <w:bottom w:val="none" w:sz="0" w:space="0" w:color="auto"/>
        <w:right w:val="none" w:sz="0" w:space="0" w:color="auto"/>
      </w:divBdr>
    </w:div>
    <w:div w:id="1552764242">
      <w:bodyDiv w:val="1"/>
      <w:marLeft w:val="0"/>
      <w:marRight w:val="0"/>
      <w:marTop w:val="0"/>
      <w:marBottom w:val="0"/>
      <w:divBdr>
        <w:top w:val="none" w:sz="0" w:space="0" w:color="auto"/>
        <w:left w:val="none" w:sz="0" w:space="0" w:color="auto"/>
        <w:bottom w:val="none" w:sz="0" w:space="0" w:color="auto"/>
        <w:right w:val="none" w:sz="0" w:space="0" w:color="auto"/>
      </w:divBdr>
    </w:div>
    <w:div w:id="1554852885">
      <w:bodyDiv w:val="1"/>
      <w:marLeft w:val="0"/>
      <w:marRight w:val="0"/>
      <w:marTop w:val="0"/>
      <w:marBottom w:val="0"/>
      <w:divBdr>
        <w:top w:val="none" w:sz="0" w:space="0" w:color="auto"/>
        <w:left w:val="none" w:sz="0" w:space="0" w:color="auto"/>
        <w:bottom w:val="none" w:sz="0" w:space="0" w:color="auto"/>
        <w:right w:val="none" w:sz="0" w:space="0" w:color="auto"/>
      </w:divBdr>
    </w:div>
    <w:div w:id="1617714388">
      <w:bodyDiv w:val="1"/>
      <w:marLeft w:val="0"/>
      <w:marRight w:val="0"/>
      <w:marTop w:val="0"/>
      <w:marBottom w:val="0"/>
      <w:divBdr>
        <w:top w:val="none" w:sz="0" w:space="0" w:color="auto"/>
        <w:left w:val="none" w:sz="0" w:space="0" w:color="auto"/>
        <w:bottom w:val="none" w:sz="0" w:space="0" w:color="auto"/>
        <w:right w:val="none" w:sz="0" w:space="0" w:color="auto"/>
      </w:divBdr>
    </w:div>
    <w:div w:id="1637030799">
      <w:bodyDiv w:val="1"/>
      <w:marLeft w:val="0"/>
      <w:marRight w:val="0"/>
      <w:marTop w:val="0"/>
      <w:marBottom w:val="0"/>
      <w:divBdr>
        <w:top w:val="none" w:sz="0" w:space="0" w:color="auto"/>
        <w:left w:val="none" w:sz="0" w:space="0" w:color="auto"/>
        <w:bottom w:val="none" w:sz="0" w:space="0" w:color="auto"/>
        <w:right w:val="none" w:sz="0" w:space="0" w:color="auto"/>
      </w:divBdr>
    </w:div>
    <w:div w:id="1643776418">
      <w:bodyDiv w:val="1"/>
      <w:marLeft w:val="0"/>
      <w:marRight w:val="0"/>
      <w:marTop w:val="0"/>
      <w:marBottom w:val="0"/>
      <w:divBdr>
        <w:top w:val="none" w:sz="0" w:space="0" w:color="auto"/>
        <w:left w:val="none" w:sz="0" w:space="0" w:color="auto"/>
        <w:bottom w:val="none" w:sz="0" w:space="0" w:color="auto"/>
        <w:right w:val="none" w:sz="0" w:space="0" w:color="auto"/>
      </w:divBdr>
    </w:div>
    <w:div w:id="1656572314">
      <w:bodyDiv w:val="1"/>
      <w:marLeft w:val="0"/>
      <w:marRight w:val="0"/>
      <w:marTop w:val="0"/>
      <w:marBottom w:val="0"/>
      <w:divBdr>
        <w:top w:val="none" w:sz="0" w:space="0" w:color="auto"/>
        <w:left w:val="none" w:sz="0" w:space="0" w:color="auto"/>
        <w:bottom w:val="none" w:sz="0" w:space="0" w:color="auto"/>
        <w:right w:val="none" w:sz="0" w:space="0" w:color="auto"/>
      </w:divBdr>
    </w:div>
    <w:div w:id="1712144553">
      <w:bodyDiv w:val="1"/>
      <w:marLeft w:val="0"/>
      <w:marRight w:val="0"/>
      <w:marTop w:val="0"/>
      <w:marBottom w:val="0"/>
      <w:divBdr>
        <w:top w:val="none" w:sz="0" w:space="0" w:color="auto"/>
        <w:left w:val="none" w:sz="0" w:space="0" w:color="auto"/>
        <w:bottom w:val="none" w:sz="0" w:space="0" w:color="auto"/>
        <w:right w:val="none" w:sz="0" w:space="0" w:color="auto"/>
      </w:divBdr>
    </w:div>
    <w:div w:id="1716805315">
      <w:bodyDiv w:val="1"/>
      <w:marLeft w:val="0"/>
      <w:marRight w:val="0"/>
      <w:marTop w:val="0"/>
      <w:marBottom w:val="0"/>
      <w:divBdr>
        <w:top w:val="none" w:sz="0" w:space="0" w:color="auto"/>
        <w:left w:val="none" w:sz="0" w:space="0" w:color="auto"/>
        <w:bottom w:val="none" w:sz="0" w:space="0" w:color="auto"/>
        <w:right w:val="none" w:sz="0" w:space="0" w:color="auto"/>
      </w:divBdr>
    </w:div>
    <w:div w:id="1717925839">
      <w:bodyDiv w:val="1"/>
      <w:marLeft w:val="0"/>
      <w:marRight w:val="0"/>
      <w:marTop w:val="0"/>
      <w:marBottom w:val="0"/>
      <w:divBdr>
        <w:top w:val="none" w:sz="0" w:space="0" w:color="auto"/>
        <w:left w:val="none" w:sz="0" w:space="0" w:color="auto"/>
        <w:bottom w:val="none" w:sz="0" w:space="0" w:color="auto"/>
        <w:right w:val="none" w:sz="0" w:space="0" w:color="auto"/>
      </w:divBdr>
    </w:div>
    <w:div w:id="1737318851">
      <w:bodyDiv w:val="1"/>
      <w:marLeft w:val="0"/>
      <w:marRight w:val="0"/>
      <w:marTop w:val="0"/>
      <w:marBottom w:val="0"/>
      <w:divBdr>
        <w:top w:val="none" w:sz="0" w:space="0" w:color="auto"/>
        <w:left w:val="none" w:sz="0" w:space="0" w:color="auto"/>
        <w:bottom w:val="none" w:sz="0" w:space="0" w:color="auto"/>
        <w:right w:val="none" w:sz="0" w:space="0" w:color="auto"/>
      </w:divBdr>
    </w:div>
    <w:div w:id="1749383584">
      <w:bodyDiv w:val="1"/>
      <w:marLeft w:val="0"/>
      <w:marRight w:val="0"/>
      <w:marTop w:val="0"/>
      <w:marBottom w:val="0"/>
      <w:divBdr>
        <w:top w:val="none" w:sz="0" w:space="0" w:color="auto"/>
        <w:left w:val="none" w:sz="0" w:space="0" w:color="auto"/>
        <w:bottom w:val="none" w:sz="0" w:space="0" w:color="auto"/>
        <w:right w:val="none" w:sz="0" w:space="0" w:color="auto"/>
      </w:divBdr>
    </w:div>
    <w:div w:id="1770465577">
      <w:bodyDiv w:val="1"/>
      <w:marLeft w:val="0"/>
      <w:marRight w:val="0"/>
      <w:marTop w:val="0"/>
      <w:marBottom w:val="0"/>
      <w:divBdr>
        <w:top w:val="none" w:sz="0" w:space="0" w:color="auto"/>
        <w:left w:val="none" w:sz="0" w:space="0" w:color="auto"/>
        <w:bottom w:val="none" w:sz="0" w:space="0" w:color="auto"/>
        <w:right w:val="none" w:sz="0" w:space="0" w:color="auto"/>
      </w:divBdr>
    </w:div>
    <w:div w:id="1771655000">
      <w:bodyDiv w:val="1"/>
      <w:marLeft w:val="0"/>
      <w:marRight w:val="0"/>
      <w:marTop w:val="0"/>
      <w:marBottom w:val="0"/>
      <w:divBdr>
        <w:top w:val="none" w:sz="0" w:space="0" w:color="auto"/>
        <w:left w:val="none" w:sz="0" w:space="0" w:color="auto"/>
        <w:bottom w:val="none" w:sz="0" w:space="0" w:color="auto"/>
        <w:right w:val="none" w:sz="0" w:space="0" w:color="auto"/>
      </w:divBdr>
    </w:div>
    <w:div w:id="1777630800">
      <w:bodyDiv w:val="1"/>
      <w:marLeft w:val="0"/>
      <w:marRight w:val="0"/>
      <w:marTop w:val="0"/>
      <w:marBottom w:val="0"/>
      <w:divBdr>
        <w:top w:val="none" w:sz="0" w:space="0" w:color="auto"/>
        <w:left w:val="none" w:sz="0" w:space="0" w:color="auto"/>
        <w:bottom w:val="none" w:sz="0" w:space="0" w:color="auto"/>
        <w:right w:val="none" w:sz="0" w:space="0" w:color="auto"/>
      </w:divBdr>
    </w:div>
    <w:div w:id="1783987070">
      <w:bodyDiv w:val="1"/>
      <w:marLeft w:val="0"/>
      <w:marRight w:val="0"/>
      <w:marTop w:val="0"/>
      <w:marBottom w:val="0"/>
      <w:divBdr>
        <w:top w:val="none" w:sz="0" w:space="0" w:color="auto"/>
        <w:left w:val="none" w:sz="0" w:space="0" w:color="auto"/>
        <w:bottom w:val="none" w:sz="0" w:space="0" w:color="auto"/>
        <w:right w:val="none" w:sz="0" w:space="0" w:color="auto"/>
      </w:divBdr>
    </w:div>
    <w:div w:id="1793591348">
      <w:bodyDiv w:val="1"/>
      <w:marLeft w:val="0"/>
      <w:marRight w:val="0"/>
      <w:marTop w:val="0"/>
      <w:marBottom w:val="0"/>
      <w:divBdr>
        <w:top w:val="none" w:sz="0" w:space="0" w:color="auto"/>
        <w:left w:val="none" w:sz="0" w:space="0" w:color="auto"/>
        <w:bottom w:val="none" w:sz="0" w:space="0" w:color="auto"/>
        <w:right w:val="none" w:sz="0" w:space="0" w:color="auto"/>
      </w:divBdr>
    </w:div>
    <w:div w:id="1802260897">
      <w:bodyDiv w:val="1"/>
      <w:marLeft w:val="0"/>
      <w:marRight w:val="0"/>
      <w:marTop w:val="0"/>
      <w:marBottom w:val="0"/>
      <w:divBdr>
        <w:top w:val="none" w:sz="0" w:space="0" w:color="auto"/>
        <w:left w:val="none" w:sz="0" w:space="0" w:color="auto"/>
        <w:bottom w:val="none" w:sz="0" w:space="0" w:color="auto"/>
        <w:right w:val="none" w:sz="0" w:space="0" w:color="auto"/>
      </w:divBdr>
    </w:div>
    <w:div w:id="1834221733">
      <w:bodyDiv w:val="1"/>
      <w:marLeft w:val="0"/>
      <w:marRight w:val="0"/>
      <w:marTop w:val="0"/>
      <w:marBottom w:val="0"/>
      <w:divBdr>
        <w:top w:val="none" w:sz="0" w:space="0" w:color="auto"/>
        <w:left w:val="none" w:sz="0" w:space="0" w:color="auto"/>
        <w:bottom w:val="none" w:sz="0" w:space="0" w:color="auto"/>
        <w:right w:val="none" w:sz="0" w:space="0" w:color="auto"/>
      </w:divBdr>
    </w:div>
    <w:div w:id="1835993985">
      <w:bodyDiv w:val="1"/>
      <w:marLeft w:val="0"/>
      <w:marRight w:val="0"/>
      <w:marTop w:val="0"/>
      <w:marBottom w:val="0"/>
      <w:divBdr>
        <w:top w:val="none" w:sz="0" w:space="0" w:color="auto"/>
        <w:left w:val="none" w:sz="0" w:space="0" w:color="auto"/>
        <w:bottom w:val="none" w:sz="0" w:space="0" w:color="auto"/>
        <w:right w:val="none" w:sz="0" w:space="0" w:color="auto"/>
      </w:divBdr>
    </w:div>
    <w:div w:id="1844978610">
      <w:bodyDiv w:val="1"/>
      <w:marLeft w:val="0"/>
      <w:marRight w:val="0"/>
      <w:marTop w:val="0"/>
      <w:marBottom w:val="0"/>
      <w:divBdr>
        <w:top w:val="none" w:sz="0" w:space="0" w:color="auto"/>
        <w:left w:val="none" w:sz="0" w:space="0" w:color="auto"/>
        <w:bottom w:val="none" w:sz="0" w:space="0" w:color="auto"/>
        <w:right w:val="none" w:sz="0" w:space="0" w:color="auto"/>
      </w:divBdr>
    </w:div>
    <w:div w:id="1850369821">
      <w:bodyDiv w:val="1"/>
      <w:marLeft w:val="0"/>
      <w:marRight w:val="0"/>
      <w:marTop w:val="0"/>
      <w:marBottom w:val="0"/>
      <w:divBdr>
        <w:top w:val="none" w:sz="0" w:space="0" w:color="auto"/>
        <w:left w:val="none" w:sz="0" w:space="0" w:color="auto"/>
        <w:bottom w:val="none" w:sz="0" w:space="0" w:color="auto"/>
        <w:right w:val="none" w:sz="0" w:space="0" w:color="auto"/>
      </w:divBdr>
    </w:div>
    <w:div w:id="1861504442">
      <w:bodyDiv w:val="1"/>
      <w:marLeft w:val="0"/>
      <w:marRight w:val="0"/>
      <w:marTop w:val="0"/>
      <w:marBottom w:val="0"/>
      <w:divBdr>
        <w:top w:val="none" w:sz="0" w:space="0" w:color="auto"/>
        <w:left w:val="none" w:sz="0" w:space="0" w:color="auto"/>
        <w:bottom w:val="none" w:sz="0" w:space="0" w:color="auto"/>
        <w:right w:val="none" w:sz="0" w:space="0" w:color="auto"/>
      </w:divBdr>
    </w:div>
    <w:div w:id="1862434349">
      <w:bodyDiv w:val="1"/>
      <w:marLeft w:val="0"/>
      <w:marRight w:val="0"/>
      <w:marTop w:val="0"/>
      <w:marBottom w:val="0"/>
      <w:divBdr>
        <w:top w:val="none" w:sz="0" w:space="0" w:color="auto"/>
        <w:left w:val="none" w:sz="0" w:space="0" w:color="auto"/>
        <w:bottom w:val="none" w:sz="0" w:space="0" w:color="auto"/>
        <w:right w:val="none" w:sz="0" w:space="0" w:color="auto"/>
      </w:divBdr>
    </w:div>
    <w:div w:id="1870528742">
      <w:bodyDiv w:val="1"/>
      <w:marLeft w:val="0"/>
      <w:marRight w:val="0"/>
      <w:marTop w:val="0"/>
      <w:marBottom w:val="0"/>
      <w:divBdr>
        <w:top w:val="none" w:sz="0" w:space="0" w:color="auto"/>
        <w:left w:val="none" w:sz="0" w:space="0" w:color="auto"/>
        <w:bottom w:val="none" w:sz="0" w:space="0" w:color="auto"/>
        <w:right w:val="none" w:sz="0" w:space="0" w:color="auto"/>
      </w:divBdr>
    </w:div>
    <w:div w:id="1874418103">
      <w:bodyDiv w:val="1"/>
      <w:marLeft w:val="0"/>
      <w:marRight w:val="0"/>
      <w:marTop w:val="0"/>
      <w:marBottom w:val="0"/>
      <w:divBdr>
        <w:top w:val="none" w:sz="0" w:space="0" w:color="auto"/>
        <w:left w:val="none" w:sz="0" w:space="0" w:color="auto"/>
        <w:bottom w:val="none" w:sz="0" w:space="0" w:color="auto"/>
        <w:right w:val="none" w:sz="0" w:space="0" w:color="auto"/>
      </w:divBdr>
    </w:div>
    <w:div w:id="1889409637">
      <w:bodyDiv w:val="1"/>
      <w:marLeft w:val="0"/>
      <w:marRight w:val="0"/>
      <w:marTop w:val="0"/>
      <w:marBottom w:val="0"/>
      <w:divBdr>
        <w:top w:val="none" w:sz="0" w:space="0" w:color="auto"/>
        <w:left w:val="none" w:sz="0" w:space="0" w:color="auto"/>
        <w:bottom w:val="none" w:sz="0" w:space="0" w:color="auto"/>
        <w:right w:val="none" w:sz="0" w:space="0" w:color="auto"/>
      </w:divBdr>
    </w:div>
    <w:div w:id="1896508979">
      <w:bodyDiv w:val="1"/>
      <w:marLeft w:val="0"/>
      <w:marRight w:val="0"/>
      <w:marTop w:val="0"/>
      <w:marBottom w:val="0"/>
      <w:divBdr>
        <w:top w:val="none" w:sz="0" w:space="0" w:color="auto"/>
        <w:left w:val="none" w:sz="0" w:space="0" w:color="auto"/>
        <w:bottom w:val="none" w:sz="0" w:space="0" w:color="auto"/>
        <w:right w:val="none" w:sz="0" w:space="0" w:color="auto"/>
      </w:divBdr>
    </w:div>
    <w:div w:id="1915973447">
      <w:bodyDiv w:val="1"/>
      <w:marLeft w:val="0"/>
      <w:marRight w:val="0"/>
      <w:marTop w:val="0"/>
      <w:marBottom w:val="0"/>
      <w:divBdr>
        <w:top w:val="none" w:sz="0" w:space="0" w:color="auto"/>
        <w:left w:val="none" w:sz="0" w:space="0" w:color="auto"/>
        <w:bottom w:val="none" w:sz="0" w:space="0" w:color="auto"/>
        <w:right w:val="none" w:sz="0" w:space="0" w:color="auto"/>
      </w:divBdr>
    </w:div>
    <w:div w:id="1918977245">
      <w:bodyDiv w:val="1"/>
      <w:marLeft w:val="0"/>
      <w:marRight w:val="0"/>
      <w:marTop w:val="0"/>
      <w:marBottom w:val="0"/>
      <w:divBdr>
        <w:top w:val="none" w:sz="0" w:space="0" w:color="auto"/>
        <w:left w:val="none" w:sz="0" w:space="0" w:color="auto"/>
        <w:bottom w:val="none" w:sz="0" w:space="0" w:color="auto"/>
        <w:right w:val="none" w:sz="0" w:space="0" w:color="auto"/>
      </w:divBdr>
    </w:div>
    <w:div w:id="1919559248">
      <w:bodyDiv w:val="1"/>
      <w:marLeft w:val="0"/>
      <w:marRight w:val="0"/>
      <w:marTop w:val="0"/>
      <w:marBottom w:val="0"/>
      <w:divBdr>
        <w:top w:val="none" w:sz="0" w:space="0" w:color="auto"/>
        <w:left w:val="none" w:sz="0" w:space="0" w:color="auto"/>
        <w:bottom w:val="none" w:sz="0" w:space="0" w:color="auto"/>
        <w:right w:val="none" w:sz="0" w:space="0" w:color="auto"/>
      </w:divBdr>
    </w:div>
    <w:div w:id="1927811481">
      <w:bodyDiv w:val="1"/>
      <w:marLeft w:val="0"/>
      <w:marRight w:val="0"/>
      <w:marTop w:val="0"/>
      <w:marBottom w:val="0"/>
      <w:divBdr>
        <w:top w:val="none" w:sz="0" w:space="0" w:color="auto"/>
        <w:left w:val="none" w:sz="0" w:space="0" w:color="auto"/>
        <w:bottom w:val="none" w:sz="0" w:space="0" w:color="auto"/>
        <w:right w:val="none" w:sz="0" w:space="0" w:color="auto"/>
      </w:divBdr>
      <w:divsChild>
        <w:div w:id="462310498">
          <w:marLeft w:val="60"/>
          <w:marRight w:val="0"/>
          <w:marTop w:val="0"/>
          <w:marBottom w:val="0"/>
          <w:divBdr>
            <w:top w:val="none" w:sz="0" w:space="0" w:color="auto"/>
            <w:left w:val="none" w:sz="0" w:space="0" w:color="auto"/>
            <w:bottom w:val="none" w:sz="0" w:space="0" w:color="auto"/>
            <w:right w:val="none" w:sz="0" w:space="0" w:color="auto"/>
          </w:divBdr>
          <w:divsChild>
            <w:div w:id="367880437">
              <w:marLeft w:val="0"/>
              <w:marRight w:val="0"/>
              <w:marTop w:val="0"/>
              <w:marBottom w:val="0"/>
              <w:divBdr>
                <w:top w:val="none" w:sz="0" w:space="0" w:color="auto"/>
                <w:left w:val="none" w:sz="0" w:space="0" w:color="auto"/>
                <w:bottom w:val="none" w:sz="0" w:space="0" w:color="auto"/>
                <w:right w:val="none" w:sz="0" w:space="0" w:color="auto"/>
              </w:divBdr>
              <w:divsChild>
                <w:div w:id="157111172">
                  <w:marLeft w:val="135"/>
                  <w:marRight w:val="135"/>
                  <w:marTop w:val="0"/>
                  <w:marBottom w:val="90"/>
                  <w:divBdr>
                    <w:top w:val="none" w:sz="0" w:space="0" w:color="auto"/>
                    <w:left w:val="none" w:sz="0" w:space="0" w:color="auto"/>
                    <w:bottom w:val="none" w:sz="0" w:space="0" w:color="auto"/>
                    <w:right w:val="none" w:sz="0" w:space="0" w:color="auto"/>
                  </w:divBdr>
                </w:div>
              </w:divsChild>
            </w:div>
          </w:divsChild>
        </w:div>
      </w:divsChild>
    </w:div>
    <w:div w:id="1930772584">
      <w:bodyDiv w:val="1"/>
      <w:marLeft w:val="0"/>
      <w:marRight w:val="0"/>
      <w:marTop w:val="0"/>
      <w:marBottom w:val="0"/>
      <w:divBdr>
        <w:top w:val="none" w:sz="0" w:space="0" w:color="auto"/>
        <w:left w:val="none" w:sz="0" w:space="0" w:color="auto"/>
        <w:bottom w:val="none" w:sz="0" w:space="0" w:color="auto"/>
        <w:right w:val="none" w:sz="0" w:space="0" w:color="auto"/>
      </w:divBdr>
    </w:div>
    <w:div w:id="1941909872">
      <w:bodyDiv w:val="1"/>
      <w:marLeft w:val="0"/>
      <w:marRight w:val="0"/>
      <w:marTop w:val="0"/>
      <w:marBottom w:val="0"/>
      <w:divBdr>
        <w:top w:val="none" w:sz="0" w:space="0" w:color="auto"/>
        <w:left w:val="none" w:sz="0" w:space="0" w:color="auto"/>
        <w:bottom w:val="none" w:sz="0" w:space="0" w:color="auto"/>
        <w:right w:val="none" w:sz="0" w:space="0" w:color="auto"/>
      </w:divBdr>
    </w:div>
    <w:div w:id="1945769242">
      <w:bodyDiv w:val="1"/>
      <w:marLeft w:val="0"/>
      <w:marRight w:val="0"/>
      <w:marTop w:val="0"/>
      <w:marBottom w:val="0"/>
      <w:divBdr>
        <w:top w:val="none" w:sz="0" w:space="0" w:color="auto"/>
        <w:left w:val="none" w:sz="0" w:space="0" w:color="auto"/>
        <w:bottom w:val="none" w:sz="0" w:space="0" w:color="auto"/>
        <w:right w:val="none" w:sz="0" w:space="0" w:color="auto"/>
      </w:divBdr>
    </w:div>
    <w:div w:id="1957826767">
      <w:bodyDiv w:val="1"/>
      <w:marLeft w:val="0"/>
      <w:marRight w:val="0"/>
      <w:marTop w:val="0"/>
      <w:marBottom w:val="0"/>
      <w:divBdr>
        <w:top w:val="none" w:sz="0" w:space="0" w:color="auto"/>
        <w:left w:val="none" w:sz="0" w:space="0" w:color="auto"/>
        <w:bottom w:val="none" w:sz="0" w:space="0" w:color="auto"/>
        <w:right w:val="none" w:sz="0" w:space="0" w:color="auto"/>
      </w:divBdr>
    </w:div>
    <w:div w:id="1967813795">
      <w:bodyDiv w:val="1"/>
      <w:marLeft w:val="0"/>
      <w:marRight w:val="0"/>
      <w:marTop w:val="0"/>
      <w:marBottom w:val="0"/>
      <w:divBdr>
        <w:top w:val="none" w:sz="0" w:space="0" w:color="auto"/>
        <w:left w:val="none" w:sz="0" w:space="0" w:color="auto"/>
        <w:bottom w:val="none" w:sz="0" w:space="0" w:color="auto"/>
        <w:right w:val="none" w:sz="0" w:space="0" w:color="auto"/>
      </w:divBdr>
    </w:div>
    <w:div w:id="1978026850">
      <w:bodyDiv w:val="1"/>
      <w:marLeft w:val="0"/>
      <w:marRight w:val="0"/>
      <w:marTop w:val="0"/>
      <w:marBottom w:val="0"/>
      <w:divBdr>
        <w:top w:val="none" w:sz="0" w:space="0" w:color="auto"/>
        <w:left w:val="none" w:sz="0" w:space="0" w:color="auto"/>
        <w:bottom w:val="none" w:sz="0" w:space="0" w:color="auto"/>
        <w:right w:val="none" w:sz="0" w:space="0" w:color="auto"/>
      </w:divBdr>
    </w:div>
    <w:div w:id="1998917815">
      <w:bodyDiv w:val="1"/>
      <w:marLeft w:val="0"/>
      <w:marRight w:val="0"/>
      <w:marTop w:val="0"/>
      <w:marBottom w:val="0"/>
      <w:divBdr>
        <w:top w:val="none" w:sz="0" w:space="0" w:color="auto"/>
        <w:left w:val="none" w:sz="0" w:space="0" w:color="auto"/>
        <w:bottom w:val="none" w:sz="0" w:space="0" w:color="auto"/>
        <w:right w:val="none" w:sz="0" w:space="0" w:color="auto"/>
      </w:divBdr>
    </w:div>
    <w:div w:id="2000496629">
      <w:bodyDiv w:val="1"/>
      <w:marLeft w:val="0"/>
      <w:marRight w:val="0"/>
      <w:marTop w:val="0"/>
      <w:marBottom w:val="0"/>
      <w:divBdr>
        <w:top w:val="none" w:sz="0" w:space="0" w:color="auto"/>
        <w:left w:val="none" w:sz="0" w:space="0" w:color="auto"/>
        <w:bottom w:val="none" w:sz="0" w:space="0" w:color="auto"/>
        <w:right w:val="none" w:sz="0" w:space="0" w:color="auto"/>
      </w:divBdr>
    </w:div>
    <w:div w:id="2019117911">
      <w:bodyDiv w:val="1"/>
      <w:marLeft w:val="0"/>
      <w:marRight w:val="0"/>
      <w:marTop w:val="0"/>
      <w:marBottom w:val="0"/>
      <w:divBdr>
        <w:top w:val="none" w:sz="0" w:space="0" w:color="auto"/>
        <w:left w:val="none" w:sz="0" w:space="0" w:color="auto"/>
        <w:bottom w:val="none" w:sz="0" w:space="0" w:color="auto"/>
        <w:right w:val="none" w:sz="0" w:space="0" w:color="auto"/>
      </w:divBdr>
    </w:div>
    <w:div w:id="2064677078">
      <w:bodyDiv w:val="1"/>
      <w:marLeft w:val="0"/>
      <w:marRight w:val="0"/>
      <w:marTop w:val="0"/>
      <w:marBottom w:val="0"/>
      <w:divBdr>
        <w:top w:val="none" w:sz="0" w:space="0" w:color="auto"/>
        <w:left w:val="none" w:sz="0" w:space="0" w:color="auto"/>
        <w:bottom w:val="none" w:sz="0" w:space="0" w:color="auto"/>
        <w:right w:val="none" w:sz="0" w:space="0" w:color="auto"/>
      </w:divBdr>
    </w:div>
    <w:div w:id="2085759491">
      <w:bodyDiv w:val="1"/>
      <w:marLeft w:val="0"/>
      <w:marRight w:val="0"/>
      <w:marTop w:val="0"/>
      <w:marBottom w:val="0"/>
      <w:divBdr>
        <w:top w:val="none" w:sz="0" w:space="0" w:color="auto"/>
        <w:left w:val="none" w:sz="0" w:space="0" w:color="auto"/>
        <w:bottom w:val="none" w:sz="0" w:space="0" w:color="auto"/>
        <w:right w:val="none" w:sz="0" w:space="0" w:color="auto"/>
      </w:divBdr>
    </w:div>
    <w:div w:id="2093316087">
      <w:bodyDiv w:val="1"/>
      <w:marLeft w:val="0"/>
      <w:marRight w:val="0"/>
      <w:marTop w:val="0"/>
      <w:marBottom w:val="0"/>
      <w:divBdr>
        <w:top w:val="none" w:sz="0" w:space="0" w:color="auto"/>
        <w:left w:val="none" w:sz="0" w:space="0" w:color="auto"/>
        <w:bottom w:val="none" w:sz="0" w:space="0" w:color="auto"/>
        <w:right w:val="none" w:sz="0" w:space="0" w:color="auto"/>
      </w:divBdr>
    </w:div>
    <w:div w:id="2093431297">
      <w:bodyDiv w:val="1"/>
      <w:marLeft w:val="0"/>
      <w:marRight w:val="0"/>
      <w:marTop w:val="0"/>
      <w:marBottom w:val="0"/>
      <w:divBdr>
        <w:top w:val="none" w:sz="0" w:space="0" w:color="auto"/>
        <w:left w:val="none" w:sz="0" w:space="0" w:color="auto"/>
        <w:bottom w:val="none" w:sz="0" w:space="0" w:color="auto"/>
        <w:right w:val="none" w:sz="0" w:space="0" w:color="auto"/>
      </w:divBdr>
    </w:div>
    <w:div w:id="2105686226">
      <w:bodyDiv w:val="1"/>
      <w:marLeft w:val="0"/>
      <w:marRight w:val="0"/>
      <w:marTop w:val="0"/>
      <w:marBottom w:val="0"/>
      <w:divBdr>
        <w:top w:val="none" w:sz="0" w:space="0" w:color="auto"/>
        <w:left w:val="none" w:sz="0" w:space="0" w:color="auto"/>
        <w:bottom w:val="none" w:sz="0" w:space="0" w:color="auto"/>
        <w:right w:val="none" w:sz="0" w:space="0" w:color="auto"/>
      </w:divBdr>
    </w:div>
    <w:div w:id="211505537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_rels/header2.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814C72-A76B-4B34-9275-F2D8F57DDA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702</TotalTime>
  <Pages>66</Pages>
  <Words>13292</Words>
  <Characters>73111</Characters>
  <Application>Microsoft Office Word</Application>
  <DocSecurity>0</DocSecurity>
  <Lines>609</Lines>
  <Paragraphs>172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86231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15</cp:revision>
  <cp:lastPrinted>2019-12-11T01:19:00Z</cp:lastPrinted>
  <dcterms:created xsi:type="dcterms:W3CDTF">2022-11-28T17:11:00Z</dcterms:created>
  <dcterms:modified xsi:type="dcterms:W3CDTF">2023-01-10T19:39:00Z</dcterms:modified>
</cp:coreProperties>
</file>