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2796" w14:textId="2BDF0483" w:rsidR="00707665" w:rsidRDefault="00A272FB">
      <w:pPr>
        <w:pStyle w:val="Textoindependiente"/>
        <w:tabs>
          <w:tab w:val="left" w:pos="5185"/>
          <w:tab w:val="left" w:pos="5719"/>
          <w:tab w:val="left" w:pos="6549"/>
          <w:tab w:val="left" w:pos="7574"/>
          <w:tab w:val="left" w:pos="9262"/>
        </w:tabs>
        <w:spacing w:before="4"/>
        <w:ind w:left="4017" w:right="45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A97358" wp14:editId="5FBAE809">
            <wp:simplePos x="0" y="0"/>
            <wp:positionH relativeFrom="page">
              <wp:posOffset>1167432</wp:posOffset>
            </wp:positionH>
            <wp:positionV relativeFrom="paragraph">
              <wp:posOffset>-96286</wp:posOffset>
            </wp:positionV>
            <wp:extent cx="1418822" cy="8082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Servicios</w:t>
      </w:r>
      <w:r>
        <w:tab/>
        <w:t>de</w:t>
      </w:r>
      <w:r>
        <w:tab/>
        <w:t>Agua</w:t>
      </w:r>
      <w:r>
        <w:tab/>
        <w:t>Potable</w:t>
      </w:r>
      <w:r>
        <w:tab/>
        <w:t>Alcantarillado</w:t>
      </w:r>
      <w:r>
        <w:tab/>
      </w:r>
      <w:r>
        <w:rPr>
          <w:spacing w:val="-4"/>
        </w:rPr>
        <w:t>y</w:t>
      </w:r>
      <w:r>
        <w:rPr>
          <w:spacing w:val="-52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Atlacomulco</w:t>
      </w:r>
    </w:p>
    <w:p w14:paraId="362E74B1" w14:textId="77777777" w:rsidR="00707665" w:rsidRDefault="00A272FB">
      <w:pPr>
        <w:tabs>
          <w:tab w:val="left" w:pos="5588"/>
          <w:tab w:val="left" w:pos="6686"/>
          <w:tab w:val="left" w:pos="7602"/>
          <w:tab w:val="left" w:pos="8602"/>
        </w:tabs>
        <w:ind w:left="4017" w:right="448"/>
      </w:pP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14:paraId="2F3F83EB" w14:textId="77777777" w:rsidR="00707665" w:rsidRDefault="00707665">
      <w:pPr>
        <w:pStyle w:val="Textoindependiente"/>
        <w:spacing w:before="5"/>
        <w:rPr>
          <w:sz w:val="21"/>
        </w:rPr>
      </w:pPr>
    </w:p>
    <w:p w14:paraId="32B48B24" w14:textId="77777777" w:rsidR="00707665" w:rsidRDefault="00A272FB">
      <w:pPr>
        <w:pStyle w:val="Ttulo2"/>
        <w:spacing w:before="31" w:line="360" w:lineRule="auto"/>
        <w:ind w:left="882" w:right="163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04172/INFOEM/IP/RR/2022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ACUMULADO,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ORGANISMO PÚBLICO DESCENTRALIZADO DE CARÁCTER MUNICIPAL PARA</w:t>
      </w:r>
      <w:r>
        <w:rPr>
          <w:spacing w:val="1"/>
        </w:rPr>
        <w:t xml:space="preserve"> </w:t>
      </w:r>
      <w:r>
        <w:t>LA PRESTACIÓN DE LOS SERVICIOS DE AGUA POTABLE ALCANTARILLADO Y</w:t>
      </w:r>
      <w:r>
        <w:rPr>
          <w:spacing w:val="1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ATLACOMULCO.</w:t>
      </w:r>
    </w:p>
    <w:p w14:paraId="534AA377" w14:textId="77777777" w:rsidR="00707665" w:rsidRDefault="00707665">
      <w:pPr>
        <w:pStyle w:val="Textoindependiente"/>
        <w:rPr>
          <w:b/>
        </w:rPr>
      </w:pPr>
    </w:p>
    <w:p w14:paraId="716DFFB1" w14:textId="77777777" w:rsidR="00707665" w:rsidRDefault="00A272FB">
      <w:pPr>
        <w:pStyle w:val="Textoindependiente"/>
        <w:spacing w:before="150" w:line="360" w:lineRule="auto"/>
        <w:ind w:left="882" w:right="163"/>
        <w:jc w:val="both"/>
        <w:rPr>
          <w:b/>
        </w:rPr>
      </w:pP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rPr>
          <w:spacing w:val="-1"/>
        </w:rPr>
        <w:t>XI,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Interior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Transparencia,</w:t>
      </w:r>
      <w:r>
        <w:rPr>
          <w:spacing w:val="-13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2°, fracción</w:t>
      </w:r>
      <w:r>
        <w:rPr>
          <w:spacing w:val="1"/>
        </w:rPr>
        <w:t xml:space="preserve"> </w:t>
      </w:r>
      <w:r>
        <w:rPr>
          <w:spacing w:val="-1"/>
        </w:rPr>
        <w:t>XX,</w:t>
      </w:r>
      <w:r>
        <w:rPr>
          <w:spacing w:val="-15"/>
        </w:rPr>
        <w:t xml:space="preserve"> </w:t>
      </w:r>
      <w:r>
        <w:rPr>
          <w:spacing w:val="-1"/>
        </w:rPr>
        <w:t>45,</w:t>
      </w:r>
      <w:r>
        <w:rPr>
          <w:spacing w:val="-15"/>
        </w:rPr>
        <w:t xml:space="preserve"> </w:t>
      </w:r>
      <w:r>
        <w:rPr>
          <w:spacing w:val="-1"/>
        </w:rPr>
        <w:t>48,</w:t>
      </w:r>
      <w:r>
        <w:rPr>
          <w:spacing w:val="-14"/>
        </w:rPr>
        <w:t xml:space="preserve"> </w:t>
      </w:r>
      <w:r>
        <w:rPr>
          <w:spacing w:val="-1"/>
        </w:rPr>
        <w:t>fracción</w:t>
      </w:r>
      <w:r>
        <w:rPr>
          <w:spacing w:val="-14"/>
        </w:rPr>
        <w:t xml:space="preserve"> </w:t>
      </w:r>
      <w:r>
        <w:t>I,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Lineamientos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funcionamiento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Pleno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Comisiones</w:t>
      </w:r>
      <w:r>
        <w:rPr>
          <w:spacing w:val="-53"/>
        </w:rPr>
        <w:t xml:space="preserve"> </w:t>
      </w:r>
      <w:r>
        <w:t>del Instituto 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emito el presente</w:t>
      </w:r>
      <w:r>
        <w:t xml:space="preserve">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rPr>
          <w:b/>
        </w:rPr>
        <w:t>04172/INFOEM/IP/RR/2022</w:t>
      </w:r>
      <w:r>
        <w:rPr>
          <w:b/>
          <w:spacing w:val="1"/>
        </w:rPr>
        <w:t xml:space="preserve"> </w:t>
      </w:r>
      <w:r>
        <w:rPr>
          <w:b/>
        </w:rPr>
        <w:t>y acumulado.</w:t>
      </w:r>
    </w:p>
    <w:p w14:paraId="23F725FC" w14:textId="77777777" w:rsidR="00707665" w:rsidRDefault="00707665">
      <w:pPr>
        <w:pStyle w:val="Textoindependiente"/>
        <w:rPr>
          <w:b/>
        </w:rPr>
      </w:pPr>
    </w:p>
    <w:p w14:paraId="5B78F19D" w14:textId="77777777" w:rsidR="00707665" w:rsidRDefault="00A272FB">
      <w:pPr>
        <w:pStyle w:val="Textoindependiente"/>
        <w:spacing w:before="150" w:line="360" w:lineRule="auto"/>
        <w:ind w:left="882" w:right="162"/>
        <w:jc w:val="both"/>
      </w:pPr>
      <w:r>
        <w:t>Como se desprende de la Resolución en comento, el Particular solicitó entre otras cosas los</w:t>
      </w:r>
      <w:r>
        <w:rPr>
          <w:spacing w:val="-52"/>
        </w:rPr>
        <w:t xml:space="preserve"> </w:t>
      </w:r>
      <w:r>
        <w:t>oficios firmados de todas las áreas dentro de las que se encuentra la Contraloría del Sujeto</w:t>
      </w:r>
      <w:r>
        <w:rPr>
          <w:spacing w:val="-52"/>
        </w:rPr>
        <w:t xml:space="preserve"> </w:t>
      </w:r>
      <w:r>
        <w:t>Obligado, por ello, la Ponencia Resolutora determinó que el Organismo de Agua puede</w:t>
      </w:r>
      <w:r>
        <w:rPr>
          <w:spacing w:val="1"/>
        </w:rPr>
        <w:t xml:space="preserve"> </w:t>
      </w:r>
      <w:r>
        <w:t>contar con información relacionada con procedimientos administrativos por lo que debía</w:t>
      </w:r>
      <w:r>
        <w:rPr>
          <w:spacing w:val="1"/>
        </w:rPr>
        <w:t xml:space="preserve"> </w:t>
      </w:r>
      <w:r>
        <w:t>realizar el acuerdo de clasificación como reservados. Al respecto, emito el presente voto</w:t>
      </w:r>
      <w:r>
        <w:rPr>
          <w:spacing w:val="1"/>
        </w:rPr>
        <w:t xml:space="preserve"> </w:t>
      </w:r>
      <w:r>
        <w:t>Particular al considerar que se debieron emitir mayores elementos argumentativos para</w:t>
      </w:r>
      <w:r>
        <w:rPr>
          <w:spacing w:val="1"/>
        </w:rPr>
        <w:t xml:space="preserve"> </w:t>
      </w:r>
      <w:r>
        <w:t>justificar la entrega del acuerdo que reserve la información, ello de c</w:t>
      </w:r>
      <w:r>
        <w:t>onformidad con 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consideraciones:</w:t>
      </w:r>
    </w:p>
    <w:p w14:paraId="49D9EF4C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1900" w:right="1580" w:bottom="1200" w:left="820" w:header="496" w:footer="1002" w:gutter="0"/>
          <w:pgNumType w:start="1"/>
          <w:cols w:space="720"/>
        </w:sectPr>
      </w:pPr>
    </w:p>
    <w:p w14:paraId="48BE1997" w14:textId="25BCE7A3" w:rsidR="00707665" w:rsidRDefault="00A272FB">
      <w:pPr>
        <w:pStyle w:val="Textoindependiente"/>
        <w:tabs>
          <w:tab w:val="left" w:pos="5185"/>
          <w:tab w:val="left" w:pos="5719"/>
          <w:tab w:val="left" w:pos="6549"/>
          <w:tab w:val="left" w:pos="7574"/>
          <w:tab w:val="left" w:pos="9262"/>
        </w:tabs>
        <w:spacing w:before="4"/>
        <w:ind w:left="4017" w:right="452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4A608C82" wp14:editId="74FB267F">
            <wp:simplePos x="0" y="0"/>
            <wp:positionH relativeFrom="page">
              <wp:posOffset>1167432</wp:posOffset>
            </wp:positionH>
            <wp:positionV relativeFrom="paragraph">
              <wp:posOffset>-96286</wp:posOffset>
            </wp:positionV>
            <wp:extent cx="1418822" cy="8082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Servicios</w:t>
      </w:r>
      <w:r>
        <w:tab/>
        <w:t>de</w:t>
      </w:r>
      <w:r>
        <w:tab/>
        <w:t>Agua</w:t>
      </w:r>
      <w:r>
        <w:tab/>
        <w:t>Potable</w:t>
      </w:r>
      <w:r>
        <w:tab/>
        <w:t>Alcantarillado</w:t>
      </w:r>
      <w:r>
        <w:tab/>
      </w:r>
      <w:r>
        <w:rPr>
          <w:spacing w:val="-4"/>
        </w:rPr>
        <w:t>y</w:t>
      </w:r>
      <w:r>
        <w:rPr>
          <w:spacing w:val="-52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Atlacomulco</w:t>
      </w:r>
    </w:p>
    <w:p w14:paraId="3FE88DAC" w14:textId="77777777" w:rsidR="00707665" w:rsidRDefault="00A272FB">
      <w:pPr>
        <w:tabs>
          <w:tab w:val="left" w:pos="5588"/>
          <w:tab w:val="left" w:pos="6686"/>
          <w:tab w:val="left" w:pos="7602"/>
          <w:tab w:val="left" w:pos="8602"/>
        </w:tabs>
        <w:ind w:left="4017" w:right="448"/>
      </w:pP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14:paraId="578FD4D4" w14:textId="77777777" w:rsidR="00707665" w:rsidRDefault="00707665">
      <w:pPr>
        <w:pStyle w:val="Textoindependiente"/>
        <w:spacing w:before="5"/>
        <w:rPr>
          <w:sz w:val="21"/>
        </w:rPr>
      </w:pPr>
    </w:p>
    <w:p w14:paraId="43E49E95" w14:textId="77777777" w:rsidR="00707665" w:rsidRDefault="00A272FB">
      <w:pPr>
        <w:pStyle w:val="Textoindependiente"/>
        <w:spacing w:before="31" w:line="360" w:lineRule="auto"/>
        <w:ind w:left="882" w:right="165"/>
        <w:jc w:val="both"/>
      </w:pPr>
      <w:r>
        <w:t>El tema de la reserva de la información debe analizarse de forma tal que se plantee en el</w:t>
      </w:r>
      <w:r>
        <w:rPr>
          <w:spacing w:val="1"/>
        </w:rPr>
        <w:t xml:space="preserve"> </w:t>
      </w:r>
      <w:r>
        <w:t>estudio la prueba de daño que permite a este Organismo Garante confirmar que la entrega</w:t>
      </w:r>
      <w:r>
        <w:rPr>
          <w:spacing w:val="-53"/>
        </w:rPr>
        <w:t xml:space="preserve"> </w:t>
      </w:r>
      <w:r>
        <w:t>de la información causa un daño al interés público, que en ese caso particular supera el</w:t>
      </w:r>
      <w:r>
        <w:rPr>
          <w:spacing w:val="1"/>
        </w:rPr>
        <w:t xml:space="preserve"> </w:t>
      </w:r>
      <w:r>
        <w:t>derecho de acceso a la información de un Particular; lo anterior en virtud de que, para que</w:t>
      </w:r>
      <w:r>
        <w:rPr>
          <w:spacing w:val="-52"/>
        </w:rPr>
        <w:t xml:space="preserve"> </w:t>
      </w:r>
      <w:r>
        <w:t>proceda o no la reserva; no basta con que se actualice el dispositivo normativo antes</w:t>
      </w:r>
      <w:r>
        <w:rPr>
          <w:spacing w:val="1"/>
        </w:rPr>
        <w:t xml:space="preserve"> </w:t>
      </w:r>
      <w:r>
        <w:t>señalado, sino que además es menester acreditar dicha prueba de daño, de conformidad</w:t>
      </w:r>
      <w:r>
        <w:rPr>
          <w:spacing w:val="1"/>
        </w:rPr>
        <w:t xml:space="preserve"> </w:t>
      </w:r>
      <w:r>
        <w:t>con lo establecido en los artículos 128, 129 y 130 de la Ley de Transpar</w:t>
      </w:r>
      <w:r>
        <w:t>encia y Acceso a la</w:t>
      </w:r>
      <w:r>
        <w:rPr>
          <w:spacing w:val="1"/>
        </w:rPr>
        <w:t xml:space="preserve"> </w:t>
      </w:r>
      <w:r>
        <w:t>Información Pública del Estado de México y Municipios, en relación con los Lineamientos</w:t>
      </w:r>
      <w:r>
        <w:rPr>
          <w:spacing w:val="1"/>
        </w:rPr>
        <w:t xml:space="preserve"> </w:t>
      </w:r>
      <w:r>
        <w:t>generales en materia de clasificación y desclasificación de la información, así como para la</w:t>
      </w:r>
      <w:r>
        <w:rPr>
          <w:spacing w:val="-52"/>
        </w:rPr>
        <w:t xml:space="preserve"> </w:t>
      </w:r>
      <w:r>
        <w:t>elaboración de</w:t>
      </w:r>
      <w:r>
        <w:rPr>
          <w:spacing w:val="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34A4A49A" w14:textId="77777777" w:rsidR="00707665" w:rsidRDefault="00707665">
      <w:pPr>
        <w:pStyle w:val="Textoindependiente"/>
      </w:pPr>
    </w:p>
    <w:p w14:paraId="2B4B860F" w14:textId="77777777" w:rsidR="00707665" w:rsidRDefault="00A272FB">
      <w:pPr>
        <w:pStyle w:val="Textoindependiente"/>
        <w:spacing w:before="151" w:line="360" w:lineRule="auto"/>
        <w:ind w:left="882" w:right="163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citados,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necesario</w:t>
      </w:r>
      <w:r>
        <w:rPr>
          <w:spacing w:val="-5"/>
        </w:rPr>
        <w:t xml:space="preserve"> </w:t>
      </w:r>
      <w:r>
        <w:t>confirmar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causaría</w:t>
      </w:r>
      <w:r>
        <w:rPr>
          <w:spacing w:val="-4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riesgo, real identificable y demostrable, ya que no basta con que la información actualice</w:t>
      </w:r>
      <w:r>
        <w:rPr>
          <w:spacing w:val="1"/>
        </w:rPr>
        <w:t xml:space="preserve"> </w:t>
      </w:r>
      <w:r>
        <w:t>algún</w:t>
      </w:r>
      <w:r>
        <w:rPr>
          <w:spacing w:val="-1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140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 Transparencia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nuestra</w:t>
      </w:r>
      <w:r>
        <w:rPr>
          <w:spacing w:val="-2"/>
        </w:rPr>
        <w:t xml:space="preserve"> </w:t>
      </w:r>
      <w:r>
        <w:t>Entidad.</w:t>
      </w:r>
    </w:p>
    <w:p w14:paraId="0B62A653" w14:textId="77777777" w:rsidR="00707665" w:rsidRDefault="00707665">
      <w:pPr>
        <w:pStyle w:val="Textoindependiente"/>
      </w:pPr>
    </w:p>
    <w:p w14:paraId="62936C75" w14:textId="77777777" w:rsidR="00707665" w:rsidRDefault="00A272FB">
      <w:pPr>
        <w:pStyle w:val="Textoindependiente"/>
        <w:spacing w:before="149" w:line="360" w:lineRule="auto"/>
        <w:ind w:left="882" w:right="163"/>
        <w:jc w:val="both"/>
      </w:pPr>
      <w:r>
        <w:t>Por lo que, nuestra labor es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daño; abona a lo</w:t>
      </w:r>
      <w:r>
        <w:rPr>
          <w:spacing w:val="1"/>
        </w:rPr>
        <w:t xml:space="preserve"> </w:t>
      </w:r>
      <w:r>
        <w:t>expuesto, lo resuelto por el Instituto Nacional de Transparencia, Acceso a la Información</w:t>
      </w:r>
      <w:r>
        <w:rPr>
          <w:spacing w:val="1"/>
        </w:rPr>
        <w:t xml:space="preserve"> </w:t>
      </w:r>
      <w:r>
        <w:t>Pública y Protección de Datos Personales, en los Recursos de Inconformidad con número</w:t>
      </w:r>
      <w:r>
        <w:rPr>
          <w:spacing w:val="1"/>
        </w:rPr>
        <w:t xml:space="preserve"> </w:t>
      </w:r>
      <w:r>
        <w:rPr>
          <w:b/>
        </w:rPr>
        <w:t xml:space="preserve">RIA 0118/18, RIA 0124/19 y RIA 0118/19, </w:t>
      </w:r>
      <w:r>
        <w:t>en donde se precisó que este Organismo Garante</w:t>
      </w:r>
      <w:r>
        <w:rPr>
          <w:spacing w:val="-52"/>
        </w:rPr>
        <w:t xml:space="preserve"> </w:t>
      </w:r>
      <w:r>
        <w:t>no debe ceñirse únicamente a verificar cuestiones de forma, sino también argumentar por</w:t>
      </w:r>
      <w:r>
        <w:rPr>
          <w:spacing w:val="1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solicitada</w:t>
      </w:r>
      <w:r>
        <w:rPr>
          <w:spacing w:val="-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adecua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 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las hipótesis</w:t>
      </w:r>
      <w:r>
        <w:rPr>
          <w:spacing w:val="-2"/>
        </w:rPr>
        <w:t xml:space="preserve"> </w:t>
      </w:r>
      <w:r>
        <w:t>señal</w:t>
      </w:r>
      <w:r>
        <w:t>adas.</w:t>
      </w:r>
    </w:p>
    <w:p w14:paraId="4CB4A815" w14:textId="77777777" w:rsidR="00707665" w:rsidRDefault="00707665">
      <w:pPr>
        <w:spacing w:line="360" w:lineRule="auto"/>
        <w:jc w:val="both"/>
        <w:sectPr w:rsidR="00707665">
          <w:pgSz w:w="12240" w:h="15840"/>
          <w:pgMar w:top="1900" w:right="1580" w:bottom="1200" w:left="820" w:header="496" w:footer="1002" w:gutter="0"/>
          <w:cols w:space="720"/>
        </w:sectPr>
      </w:pPr>
    </w:p>
    <w:p w14:paraId="49A116D4" w14:textId="5B0F2E15" w:rsidR="00707665" w:rsidRDefault="00A272FB">
      <w:pPr>
        <w:pStyle w:val="Textoindependiente"/>
        <w:tabs>
          <w:tab w:val="left" w:pos="5185"/>
          <w:tab w:val="left" w:pos="5719"/>
          <w:tab w:val="left" w:pos="6549"/>
          <w:tab w:val="left" w:pos="7574"/>
          <w:tab w:val="left" w:pos="9262"/>
        </w:tabs>
        <w:spacing w:before="4"/>
        <w:ind w:left="4017" w:right="452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562E4DB6" wp14:editId="49682C36">
            <wp:simplePos x="0" y="0"/>
            <wp:positionH relativeFrom="page">
              <wp:posOffset>1167432</wp:posOffset>
            </wp:positionH>
            <wp:positionV relativeFrom="paragraph">
              <wp:posOffset>-96286</wp:posOffset>
            </wp:positionV>
            <wp:extent cx="1418822" cy="80824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Servicios</w:t>
      </w:r>
      <w:r>
        <w:tab/>
        <w:t>de</w:t>
      </w:r>
      <w:r>
        <w:tab/>
        <w:t>Agua</w:t>
      </w:r>
      <w:r>
        <w:tab/>
        <w:t>Potable</w:t>
      </w:r>
      <w:r>
        <w:tab/>
        <w:t>Alcantarillado</w:t>
      </w:r>
      <w:r>
        <w:tab/>
      </w:r>
      <w:r>
        <w:rPr>
          <w:spacing w:val="-4"/>
        </w:rPr>
        <w:t>y</w:t>
      </w:r>
      <w:r>
        <w:rPr>
          <w:spacing w:val="-52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Atlacomulco</w:t>
      </w:r>
    </w:p>
    <w:p w14:paraId="43F59DC1" w14:textId="77777777" w:rsidR="00707665" w:rsidRDefault="00A272FB">
      <w:pPr>
        <w:tabs>
          <w:tab w:val="left" w:pos="5588"/>
          <w:tab w:val="left" w:pos="6686"/>
          <w:tab w:val="left" w:pos="7602"/>
          <w:tab w:val="left" w:pos="8602"/>
        </w:tabs>
        <w:ind w:left="4017" w:right="448"/>
      </w:pP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14:paraId="40B1CDAE" w14:textId="77777777" w:rsidR="00707665" w:rsidRDefault="00707665">
      <w:pPr>
        <w:pStyle w:val="Textoindependiente"/>
        <w:spacing w:before="5"/>
        <w:rPr>
          <w:sz w:val="21"/>
        </w:rPr>
      </w:pPr>
    </w:p>
    <w:p w14:paraId="002C5A84" w14:textId="77777777" w:rsidR="00707665" w:rsidRDefault="00A272FB">
      <w:pPr>
        <w:pStyle w:val="Textoindependiente"/>
        <w:spacing w:before="31" w:line="360" w:lineRule="auto"/>
        <w:ind w:left="882" w:right="164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 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palabras,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 clasificada o bien que revoca dicho argumento, debe contener un análisis</w:t>
      </w:r>
      <w:r>
        <w:rPr>
          <w:spacing w:val="1"/>
        </w:rPr>
        <w:t xml:space="preserve"> </w:t>
      </w:r>
      <w:r>
        <w:t>exhaustivo de los elementos de forma y fondo que establecen la Ley de Transparencia y</w:t>
      </w:r>
      <w:r>
        <w:rPr>
          <w:spacing w:val="1"/>
        </w:rPr>
        <w:t xml:space="preserve"> </w:t>
      </w:r>
      <w:r>
        <w:t>Acceso a la Información Pública del Estado de México y Municipios y los Lineamientos</w:t>
      </w:r>
      <w:r>
        <w:rPr>
          <w:spacing w:val="1"/>
        </w:rPr>
        <w:t xml:space="preserve"> </w:t>
      </w:r>
      <w:r>
        <w:t>gen</w:t>
      </w:r>
      <w:r>
        <w:t>erales en materia de clasificación y desclasificación de la información, así como para la</w:t>
      </w:r>
      <w:r>
        <w:rPr>
          <w:spacing w:val="-52"/>
        </w:rPr>
        <w:t xml:space="preserve"> </w:t>
      </w:r>
      <w:r>
        <w:t>elaboración de</w:t>
      </w:r>
      <w:r>
        <w:rPr>
          <w:spacing w:val="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14:paraId="40992650" w14:textId="77777777" w:rsidR="00707665" w:rsidRDefault="00707665">
      <w:pPr>
        <w:pStyle w:val="Textoindependiente"/>
      </w:pPr>
    </w:p>
    <w:p w14:paraId="4E5F92EB" w14:textId="77777777" w:rsidR="00707665" w:rsidRDefault="00A272FB">
      <w:pPr>
        <w:pStyle w:val="Textoindependiente"/>
        <w:spacing w:before="150" w:line="360" w:lineRule="auto"/>
        <w:ind w:left="882" w:right="165"/>
        <w:jc w:val="both"/>
      </w:pPr>
      <w:r>
        <w:t>Bajo</w:t>
      </w:r>
      <w:r>
        <w:rPr>
          <w:spacing w:val="-8"/>
        </w:rPr>
        <w:t xml:space="preserve"> </w:t>
      </w:r>
      <w:r>
        <w:t>esa</w:t>
      </w:r>
      <w:r>
        <w:rPr>
          <w:spacing w:val="-9"/>
        </w:rPr>
        <w:t xml:space="preserve"> </w:t>
      </w:r>
      <w:r>
        <w:t>lógica,</w:t>
      </w:r>
      <w:r>
        <w:rPr>
          <w:spacing w:val="-9"/>
        </w:rPr>
        <w:t xml:space="preserve"> </w:t>
      </w:r>
      <w:r>
        <w:t>estimo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caso,</w:t>
      </w:r>
      <w:r>
        <w:rPr>
          <w:spacing w:val="-9"/>
        </w:rPr>
        <w:t xml:space="preserve"> </w:t>
      </w:r>
      <w:r>
        <w:t>resultaba</w:t>
      </w:r>
      <w:r>
        <w:rPr>
          <w:spacing w:val="-9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allegarse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mayores</w:t>
      </w:r>
      <w:r>
        <w:rPr>
          <w:spacing w:val="-53"/>
        </w:rPr>
        <w:t xml:space="preserve"> </w:t>
      </w:r>
      <w:r>
        <w:t>elementos que concluyeran en conocer el sustento documental del proyecto, a fin de</w:t>
      </w:r>
      <w:r>
        <w:rPr>
          <w:spacing w:val="1"/>
        </w:rPr>
        <w:t xml:space="preserve"> </w:t>
      </w:r>
      <w:r>
        <w:t>determinar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supuesto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entonces,</w:t>
      </w:r>
      <w:r>
        <w:rPr>
          <w:spacing w:val="-6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fallo concluyente que señalara si la información era reservada o no y que, en caso de serlo,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-5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5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versiones públicas.</w:t>
      </w:r>
    </w:p>
    <w:p w14:paraId="43943104" w14:textId="77777777" w:rsidR="00707665" w:rsidRDefault="00707665">
      <w:pPr>
        <w:pStyle w:val="Textoindependiente"/>
      </w:pPr>
    </w:p>
    <w:p w14:paraId="272932A8" w14:textId="77777777" w:rsidR="00707665" w:rsidRDefault="00A272FB">
      <w:pPr>
        <w:pStyle w:val="Textoindependiente"/>
        <w:spacing w:before="148" w:line="360" w:lineRule="auto"/>
        <w:ind w:left="882" w:right="162"/>
        <w:jc w:val="both"/>
      </w:pPr>
      <w:r>
        <w:t>En</w:t>
      </w:r>
      <w:r>
        <w:rPr>
          <w:spacing w:val="-8"/>
        </w:rPr>
        <w:t xml:space="preserve"> </w:t>
      </w:r>
      <w:r>
        <w:t>efecto,</w:t>
      </w:r>
      <w:r>
        <w:rPr>
          <w:spacing w:val="-8"/>
        </w:rPr>
        <w:t xml:space="preserve"> </w:t>
      </w:r>
      <w:r>
        <w:t>sólo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Instituto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8"/>
        </w:rPr>
        <w:t xml:space="preserve"> </w:t>
      </w:r>
      <w:r>
        <w:t>autoridad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</w:t>
      </w:r>
      <w:r>
        <w:rPr>
          <w:spacing w:val="2"/>
        </w:rPr>
        <w:t xml:space="preserve"> </w:t>
      </w:r>
      <w:r>
        <w:t>la información.</w:t>
      </w:r>
    </w:p>
    <w:p w14:paraId="72892674" w14:textId="77777777" w:rsidR="00707665" w:rsidRDefault="00707665">
      <w:pPr>
        <w:spacing w:line="360" w:lineRule="auto"/>
        <w:jc w:val="both"/>
        <w:sectPr w:rsidR="00707665">
          <w:pgSz w:w="12240" w:h="15840"/>
          <w:pgMar w:top="1900" w:right="1580" w:bottom="1200" w:left="820" w:header="496" w:footer="1002" w:gutter="0"/>
          <w:cols w:space="720"/>
        </w:sectPr>
      </w:pPr>
    </w:p>
    <w:p w14:paraId="12951EAA" w14:textId="7067BB9C" w:rsidR="00707665" w:rsidRDefault="00A272FB">
      <w:pPr>
        <w:pStyle w:val="Textoindependiente"/>
        <w:tabs>
          <w:tab w:val="left" w:pos="5185"/>
          <w:tab w:val="left" w:pos="5719"/>
          <w:tab w:val="left" w:pos="6549"/>
          <w:tab w:val="left" w:pos="7574"/>
          <w:tab w:val="left" w:pos="9262"/>
        </w:tabs>
        <w:spacing w:before="4"/>
        <w:ind w:left="4017" w:right="452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6F785423" wp14:editId="7640A47E">
            <wp:simplePos x="0" y="0"/>
            <wp:positionH relativeFrom="page">
              <wp:posOffset>1167432</wp:posOffset>
            </wp:positionH>
            <wp:positionV relativeFrom="paragraph">
              <wp:posOffset>-96286</wp:posOffset>
            </wp:positionV>
            <wp:extent cx="1418822" cy="80824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22" cy="80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Servicios</w:t>
      </w:r>
      <w:r>
        <w:tab/>
        <w:t>de</w:t>
      </w:r>
      <w:r>
        <w:tab/>
        <w:t>Agua</w:t>
      </w:r>
      <w:r>
        <w:tab/>
      </w:r>
      <w:r>
        <w:t>Potable</w:t>
      </w:r>
      <w:r>
        <w:tab/>
        <w:t>Alcantarillado</w:t>
      </w:r>
      <w:r>
        <w:tab/>
      </w:r>
      <w:r>
        <w:rPr>
          <w:spacing w:val="-4"/>
        </w:rPr>
        <w:t>y</w:t>
      </w:r>
      <w:r>
        <w:rPr>
          <w:spacing w:val="-52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Atlacomulco</w:t>
      </w:r>
    </w:p>
    <w:p w14:paraId="7DC6103C" w14:textId="77777777" w:rsidR="00707665" w:rsidRDefault="00A272FB">
      <w:pPr>
        <w:tabs>
          <w:tab w:val="left" w:pos="5588"/>
          <w:tab w:val="left" w:pos="6686"/>
          <w:tab w:val="left" w:pos="7602"/>
          <w:tab w:val="left" w:pos="8602"/>
        </w:tabs>
        <w:ind w:left="4017" w:right="448"/>
      </w:pPr>
      <w:r>
        <w:rPr>
          <w:b/>
        </w:rPr>
        <w:t>Comisionado</w:t>
      </w:r>
      <w:r>
        <w:rPr>
          <w:b/>
        </w:rPr>
        <w:tab/>
        <w:t>Ponente:</w:t>
      </w:r>
      <w:r>
        <w:rPr>
          <w:b/>
        </w:rPr>
        <w:tab/>
      </w:r>
      <w:r>
        <w:t>Sharon</w:t>
      </w:r>
      <w:r>
        <w:tab/>
        <w:t>Cristina</w:t>
      </w:r>
      <w:r>
        <w:tab/>
      </w:r>
      <w:r>
        <w:rPr>
          <w:spacing w:val="-1"/>
        </w:rPr>
        <w:t>Morales</w:t>
      </w:r>
      <w:r>
        <w:rPr>
          <w:spacing w:val="-52"/>
        </w:rPr>
        <w:t xml:space="preserve"> </w:t>
      </w:r>
      <w:r>
        <w:t>Martínez</w:t>
      </w:r>
    </w:p>
    <w:p w14:paraId="3269BBA5" w14:textId="77777777" w:rsidR="00707665" w:rsidRDefault="00707665">
      <w:pPr>
        <w:pStyle w:val="Textoindependiente"/>
        <w:spacing w:before="5"/>
        <w:rPr>
          <w:sz w:val="21"/>
        </w:rPr>
      </w:pPr>
    </w:p>
    <w:p w14:paraId="1D506782" w14:textId="77777777" w:rsidR="00707665" w:rsidRDefault="00A272FB">
      <w:pPr>
        <w:pStyle w:val="Textoindependiente"/>
        <w:spacing w:before="31" w:line="360" w:lineRule="auto"/>
        <w:ind w:left="882" w:right="162"/>
        <w:jc w:val="both"/>
      </w:pP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tanto,</w:t>
      </w:r>
      <w:r>
        <w:rPr>
          <w:spacing w:val="-13"/>
        </w:rPr>
        <w:t xml:space="preserve"> </w:t>
      </w:r>
      <w:r>
        <w:t>mi</w:t>
      </w:r>
      <w:r>
        <w:rPr>
          <w:spacing w:val="-12"/>
        </w:rPr>
        <w:t xml:space="preserve"> </w:t>
      </w:r>
      <w:r>
        <w:t>postura</w:t>
      </w:r>
      <w:r>
        <w:rPr>
          <w:spacing w:val="-14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favor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análisis</w:t>
      </w:r>
      <w:r>
        <w:rPr>
          <w:spacing w:val="-14"/>
        </w:rPr>
        <w:t xml:space="preserve"> </w:t>
      </w:r>
      <w:r>
        <w:t>exhaustivo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 restrinjan el derecho de acceso a la información de los particulares, como es la figura</w:t>
      </w:r>
      <w:r>
        <w:rPr>
          <w:spacing w:val="1"/>
        </w:rPr>
        <w:t xml:space="preserve"> </w:t>
      </w:r>
      <w:r>
        <w:t>de 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 y</w:t>
      </w:r>
      <w:r>
        <w:rPr>
          <w:spacing w:val="-5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daño.</w:t>
      </w:r>
    </w:p>
    <w:p w14:paraId="309FB367" w14:textId="77777777" w:rsidR="00707665" w:rsidRDefault="00707665">
      <w:pPr>
        <w:pStyle w:val="Textoindependiente"/>
      </w:pPr>
    </w:p>
    <w:p w14:paraId="79B253B3" w14:textId="77777777" w:rsidR="00707665" w:rsidRDefault="00A272FB">
      <w:pPr>
        <w:pStyle w:val="Textoindependiente"/>
        <w:spacing w:before="149" w:line="360" w:lineRule="auto"/>
        <w:ind w:left="882" w:right="117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</w:t>
      </w:r>
      <w:r>
        <w:rPr>
          <w:spacing w:val="-4"/>
        </w:rPr>
        <w:t xml:space="preserve"> </w:t>
      </w:r>
      <w:r>
        <w:t>estudio</w:t>
      </w:r>
      <w:r>
        <w:rPr>
          <w:spacing w:val="-4"/>
        </w:rPr>
        <w:t xml:space="preserve"> </w:t>
      </w:r>
      <w:r>
        <w:t>exhaustivo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ofrecer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4941FFB3" w14:textId="77777777" w:rsidR="00707665" w:rsidRDefault="00707665">
      <w:pPr>
        <w:pStyle w:val="Textoindependiente"/>
      </w:pPr>
    </w:p>
    <w:p w14:paraId="03FB51AB" w14:textId="77777777" w:rsidR="00707665" w:rsidRDefault="00A272FB">
      <w:pPr>
        <w:pStyle w:val="Textoindependiente"/>
        <w:spacing w:before="149"/>
        <w:ind w:left="882"/>
        <w:jc w:val="both"/>
      </w:pPr>
      <w:r>
        <w:t>Así,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razonamientos</w:t>
      </w:r>
      <w:r>
        <w:rPr>
          <w:spacing w:val="-8"/>
        </w:rPr>
        <w:t xml:space="preserve"> </w:t>
      </w:r>
      <w:r>
        <w:t>expuestos,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emite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 Voto</w:t>
      </w:r>
      <w:r>
        <w:rPr>
          <w:spacing w:val="-5"/>
        </w:rPr>
        <w:t xml:space="preserve"> </w:t>
      </w:r>
      <w:r>
        <w:t>Particular. ----------</w:t>
      </w:r>
    </w:p>
    <w:p w14:paraId="5B78C637" w14:textId="77777777" w:rsidR="00707665" w:rsidRDefault="00A272FB">
      <w:pPr>
        <w:pStyle w:val="Textoindependiente"/>
        <w:spacing w:before="9"/>
        <w:rPr>
          <w:sz w:val="20"/>
        </w:rPr>
      </w:pPr>
      <w:r>
        <w:pict w14:anchorId="1F4106B9">
          <v:group id="_x0000_s1030" style="position:absolute;margin-left:85.1pt;margin-top:15.9pt;width:436pt;height:.8pt;z-index:-15725568;mso-wrap-distance-left:0;mso-wrap-distance-right:0;mso-position-horizontal-relative:page" coordorigin="1702,318" coordsize="8720,16">
            <v:line id="_x0000_s1033" style="position:absolute" from="1702,326" to="6601,326" strokeweight=".28144mm">
              <v:stroke dashstyle="3 1"/>
            </v:line>
            <v:line id="_x0000_s1032" style="position:absolute" from="6611,326" to="10195,326" strokeweight=".28144mm">
              <v:stroke dashstyle="3 1"/>
            </v:line>
            <v:line id="_x0000_s1031" style="position:absolute" from="10202,326" to="10422,326" strokeweight=".28144mm">
              <v:stroke dashstyle="3 1"/>
            </v:line>
            <w10:wrap type="topAndBottom" anchorx="page"/>
          </v:group>
        </w:pict>
      </w:r>
    </w:p>
    <w:p w14:paraId="4359158E" w14:textId="77777777" w:rsidR="00707665" w:rsidRDefault="00707665">
      <w:pPr>
        <w:rPr>
          <w:sz w:val="20"/>
        </w:rPr>
        <w:sectPr w:rsidR="00707665">
          <w:pgSz w:w="12240" w:h="15840"/>
          <w:pgMar w:top="1900" w:right="1580" w:bottom="1200" w:left="820" w:header="496" w:footer="1002" w:gutter="0"/>
          <w:cols w:space="720"/>
        </w:sectPr>
      </w:pPr>
    </w:p>
    <w:p w14:paraId="4B9CBFCD" w14:textId="569543A9" w:rsidR="00707665" w:rsidRDefault="00A272FB">
      <w:pPr>
        <w:pStyle w:val="Textoindependiente"/>
        <w:ind w:left="100"/>
        <w:rPr>
          <w:sz w:val="20"/>
        </w:rPr>
      </w:pPr>
      <w:r>
        <w:lastRenderedPageBreak/>
        <w:pict w14:anchorId="1CABB9A1">
          <v:group id="_x0000_s1027" style="position:absolute;left:0;text-align:left;margin-left:419pt;margin-top:472.2pt;width:178.25pt;height:308.8pt;z-index:15733760;mso-position-horizontal-relative:page;mso-position-vertical-relative:page" coordorigin="8380,9444" coordsize="3565,6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380;top:9444;width:3565;height:617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254;height:213" filled="f" stroked="f">
              <v:textbox inset="0,0,0,0">
                <w:txbxContent>
                  <w:p w14:paraId="4BCBB50D" w14:textId="77777777" w:rsidR="00707665" w:rsidRDefault="00A272FB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5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44EE081F" wp14:editId="7ABA5CC2">
            <wp:extent cx="1415060" cy="838200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705CB" w14:textId="77777777" w:rsidR="00707665" w:rsidRDefault="00707665">
      <w:pPr>
        <w:pStyle w:val="Textoindependiente"/>
        <w:spacing w:before="9"/>
        <w:rPr>
          <w:sz w:val="16"/>
        </w:rPr>
      </w:pPr>
    </w:p>
    <w:p w14:paraId="0C263349" w14:textId="77777777" w:rsidR="00707665" w:rsidRDefault="00A272FB">
      <w:pPr>
        <w:pStyle w:val="Ttulo1"/>
        <w:spacing w:before="41" w:line="223" w:lineRule="auto"/>
        <w:ind w:left="2980" w:right="240" w:hanging="1080"/>
      </w:pPr>
      <w:r>
        <w:t>Instituto de Transparencia, Acceso a la Información Pública y Protección</w:t>
      </w:r>
      <w:r>
        <w:rPr>
          <w:spacing w:val="-57"/>
        </w:rPr>
        <w:t xml:space="preserve"> </w:t>
      </w:r>
      <w:r>
        <w:t>de Datos Personales del Estado de México y Municipios</w:t>
      </w:r>
    </w:p>
    <w:p w14:paraId="308A38A2" w14:textId="77777777" w:rsidR="00707665" w:rsidRDefault="00A272FB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Voto_Particular_4172_22</w:t>
      </w:r>
    </w:p>
    <w:p w14:paraId="41AB72C5" w14:textId="77777777" w:rsidR="00707665" w:rsidRDefault="00707665">
      <w:pPr>
        <w:pStyle w:val="Textoindependiente"/>
        <w:spacing w:before="10"/>
        <w:rPr>
          <w:sz w:val="16"/>
        </w:rPr>
      </w:pPr>
    </w:p>
    <w:p w14:paraId="695EDA30" w14:textId="77777777" w:rsidR="00707665" w:rsidRDefault="00A272FB">
      <w:pPr>
        <w:spacing w:before="55" w:line="254" w:lineRule="auto"/>
        <w:ind w:left="3880" w:right="2778"/>
        <w:rPr>
          <w:sz w:val="14"/>
        </w:rPr>
      </w:pPr>
      <w:r>
        <w:rPr>
          <w:sz w:val="14"/>
        </w:rPr>
        <w:t xml:space="preserve">85 cd 42 10 fa b0 25 b9 69 9b 31 5f 07 22 f9 </w:t>
      </w:r>
      <w:proofErr w:type="spellStart"/>
      <w:r>
        <w:rPr>
          <w:sz w:val="14"/>
        </w:rPr>
        <w:t>db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c5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d2 7e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d9 d4 05 89 f5 3b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52 7f 1b 32 19 2d 7e b6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6f 25 a7 8f b6 7b d0 ca 7c 0b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12 b2 f3 d3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a4 39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09 92 ac 3f c4 ca 89 43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97 88 53 a1 9c 9e 5d 09 f7</w:t>
      </w:r>
    </w:p>
    <w:p w14:paraId="76E54F7B" w14:textId="77777777" w:rsidR="00707665" w:rsidRDefault="00A272FB">
      <w:pPr>
        <w:spacing w:line="254" w:lineRule="auto"/>
        <w:ind w:left="3880" w:right="2806"/>
        <w:rPr>
          <w:sz w:val="14"/>
        </w:rPr>
      </w:pPr>
      <w:r>
        <w:rPr>
          <w:sz w:val="14"/>
        </w:rPr>
        <w:t xml:space="preserve">79 43 8b 13 6f 2d 7f f6 c5 91 56 40 c3 f5 16 0d da </w:t>
      </w:r>
      <w:proofErr w:type="spellStart"/>
      <w:r>
        <w:rPr>
          <w:sz w:val="14"/>
        </w:rPr>
        <w:t>ef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a2 65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79 f5 b7 c3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06 2c 63 3a a8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 xml:space="preserve"> a4 64 d3</w:t>
      </w:r>
      <w:r>
        <w:rPr>
          <w:spacing w:val="-32"/>
          <w:sz w:val="14"/>
        </w:rPr>
        <w:t xml:space="preserve"> </w:t>
      </w:r>
      <w:r>
        <w:rPr>
          <w:sz w:val="14"/>
        </w:rPr>
        <w:t>47</w:t>
      </w:r>
      <w:r>
        <w:rPr>
          <w:spacing w:val="-2"/>
          <w:sz w:val="14"/>
        </w:rPr>
        <w:t xml:space="preserve"> </w:t>
      </w:r>
      <w:r>
        <w:rPr>
          <w:sz w:val="14"/>
        </w:rPr>
        <w:t>54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fb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08</w:t>
      </w:r>
      <w:r>
        <w:rPr>
          <w:spacing w:val="-1"/>
          <w:sz w:val="14"/>
        </w:rPr>
        <w:t xml:space="preserve"> </w:t>
      </w:r>
      <w:r>
        <w:rPr>
          <w:sz w:val="14"/>
        </w:rPr>
        <w:t>a8</w:t>
      </w:r>
      <w:r>
        <w:rPr>
          <w:spacing w:val="-1"/>
          <w:sz w:val="14"/>
        </w:rPr>
        <w:t xml:space="preserve"> </w:t>
      </w:r>
      <w:r>
        <w:rPr>
          <w:sz w:val="14"/>
        </w:rPr>
        <w:t>32</w:t>
      </w:r>
      <w:r>
        <w:rPr>
          <w:spacing w:val="-1"/>
          <w:sz w:val="14"/>
        </w:rPr>
        <w:t xml:space="preserve"> </w:t>
      </w:r>
      <w:r>
        <w:rPr>
          <w:sz w:val="14"/>
        </w:rPr>
        <w:t>b3</w:t>
      </w:r>
      <w:r>
        <w:rPr>
          <w:spacing w:val="-1"/>
          <w:sz w:val="14"/>
        </w:rPr>
        <w:t xml:space="preserve"> </w:t>
      </w:r>
      <w:r>
        <w:rPr>
          <w:sz w:val="14"/>
        </w:rPr>
        <w:t>e0</w:t>
      </w:r>
      <w:r>
        <w:rPr>
          <w:spacing w:val="-1"/>
          <w:sz w:val="14"/>
        </w:rPr>
        <w:t xml:space="preserve"> </w:t>
      </w:r>
      <w:r>
        <w:rPr>
          <w:sz w:val="14"/>
        </w:rPr>
        <w:t>55</w:t>
      </w:r>
      <w:r>
        <w:rPr>
          <w:spacing w:val="-1"/>
          <w:sz w:val="14"/>
        </w:rPr>
        <w:t xml:space="preserve"> </w:t>
      </w:r>
      <w:r>
        <w:rPr>
          <w:sz w:val="14"/>
        </w:rPr>
        <w:t>e0</w:t>
      </w:r>
      <w:r>
        <w:rPr>
          <w:spacing w:val="-1"/>
          <w:sz w:val="14"/>
        </w:rPr>
        <w:t xml:space="preserve"> </w:t>
      </w:r>
      <w:r>
        <w:rPr>
          <w:sz w:val="14"/>
        </w:rPr>
        <w:t>80</w:t>
      </w:r>
      <w:r>
        <w:rPr>
          <w:spacing w:val="-1"/>
          <w:sz w:val="14"/>
        </w:rPr>
        <w:t xml:space="preserve"> </w:t>
      </w:r>
      <w:r>
        <w:rPr>
          <w:sz w:val="14"/>
        </w:rPr>
        <w:t>8b</w:t>
      </w:r>
      <w:r>
        <w:rPr>
          <w:spacing w:val="-1"/>
          <w:sz w:val="14"/>
        </w:rPr>
        <w:t xml:space="preserve"> </w:t>
      </w:r>
      <w:r>
        <w:rPr>
          <w:sz w:val="14"/>
        </w:rPr>
        <w:t>a7</w:t>
      </w:r>
      <w:r>
        <w:rPr>
          <w:spacing w:val="-1"/>
          <w:sz w:val="14"/>
        </w:rPr>
        <w:t xml:space="preserve"> </w:t>
      </w:r>
      <w:r>
        <w:rPr>
          <w:sz w:val="14"/>
        </w:rPr>
        <w:t>69</w:t>
      </w:r>
      <w:r>
        <w:rPr>
          <w:spacing w:val="-1"/>
          <w:sz w:val="14"/>
        </w:rPr>
        <w:t xml:space="preserve"> </w:t>
      </w:r>
      <w:r>
        <w:rPr>
          <w:sz w:val="14"/>
        </w:rPr>
        <w:t>7d</w:t>
      </w:r>
      <w:r>
        <w:rPr>
          <w:spacing w:val="-1"/>
          <w:sz w:val="14"/>
        </w:rPr>
        <w:t xml:space="preserve"> </w:t>
      </w:r>
      <w:r>
        <w:rPr>
          <w:sz w:val="14"/>
        </w:rPr>
        <w:t>7b</w:t>
      </w:r>
      <w:r>
        <w:rPr>
          <w:spacing w:val="-2"/>
          <w:sz w:val="14"/>
        </w:rPr>
        <w:t xml:space="preserve"> </w:t>
      </w:r>
      <w:r>
        <w:rPr>
          <w:sz w:val="14"/>
        </w:rPr>
        <w:t>07</w:t>
      </w:r>
    </w:p>
    <w:p w14:paraId="56271F0A" w14:textId="77777777" w:rsidR="00707665" w:rsidRDefault="00A272FB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42 8e 51 45 47 04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68 </w:t>
      </w:r>
      <w:proofErr w:type="spellStart"/>
      <w:r>
        <w:rPr>
          <w:sz w:val="14"/>
        </w:rPr>
        <w:t>ea</w:t>
      </w:r>
      <w:proofErr w:type="spellEnd"/>
      <w:r>
        <w:rPr>
          <w:sz w:val="14"/>
        </w:rPr>
        <w:t xml:space="preserve"> 81 94 c4 d7 90 c6 63 37 e5</w:t>
      </w:r>
    </w:p>
    <w:p w14:paraId="35DE9820" w14:textId="77777777" w:rsidR="00707665" w:rsidRDefault="00A272FB">
      <w:pPr>
        <w:spacing w:before="10"/>
        <w:ind w:left="3880"/>
        <w:rPr>
          <w:sz w:val="14"/>
        </w:rPr>
      </w:pPr>
      <w:r>
        <w:rPr>
          <w:sz w:val="14"/>
        </w:rPr>
        <w:t>a2 96 04 16 95 27 5f 0c 3a 5b 16 64 58 04 76 c6 ac d2</w:t>
      </w:r>
    </w:p>
    <w:p w14:paraId="377EE721" w14:textId="77777777" w:rsidR="00707665" w:rsidRPr="00A272FB" w:rsidRDefault="00A272FB">
      <w:pPr>
        <w:spacing w:before="11"/>
        <w:ind w:left="3880"/>
        <w:rPr>
          <w:sz w:val="14"/>
          <w:lang w:val="en-US"/>
        </w:rPr>
      </w:pPr>
      <w:r w:rsidRPr="00A272FB">
        <w:rPr>
          <w:sz w:val="14"/>
          <w:lang w:val="en-US"/>
        </w:rPr>
        <w:t>6d 8d 66 19 b5 19</w:t>
      </w:r>
      <w:r w:rsidRPr="00A272FB">
        <w:rPr>
          <w:spacing w:val="-1"/>
          <w:sz w:val="14"/>
          <w:lang w:val="en-US"/>
        </w:rPr>
        <w:t xml:space="preserve"> </w:t>
      </w:r>
      <w:r w:rsidRPr="00A272FB">
        <w:rPr>
          <w:sz w:val="14"/>
          <w:lang w:val="en-US"/>
        </w:rPr>
        <w:t>61 82 1f 20 51 4a 79 2b ac bf 16 a3</w:t>
      </w:r>
    </w:p>
    <w:p w14:paraId="1A75BF39" w14:textId="77777777" w:rsidR="00707665" w:rsidRDefault="00A272FB">
      <w:pPr>
        <w:spacing w:before="12"/>
        <w:ind w:left="3880"/>
        <w:rPr>
          <w:sz w:val="14"/>
        </w:rPr>
      </w:pPr>
      <w:r>
        <w:rPr>
          <w:sz w:val="14"/>
        </w:rPr>
        <w:t>85 36 4d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30 42 c3 39 e4 1b 8b 36 b6 89 52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38 95 17</w:t>
      </w:r>
    </w:p>
    <w:p w14:paraId="3235A634" w14:textId="77777777" w:rsidR="00707665" w:rsidRDefault="00A272FB">
      <w:pPr>
        <w:spacing w:before="11"/>
        <w:ind w:left="3880"/>
        <w:rPr>
          <w:sz w:val="14"/>
        </w:rPr>
      </w:pPr>
      <w:r>
        <w:rPr>
          <w:sz w:val="14"/>
        </w:rPr>
        <w:t>1a 10 84 e6 2c cd 5a e7 98 68 1f a2 a1 72 f5 77 fe 32</w:t>
      </w:r>
    </w:p>
    <w:p w14:paraId="4F35F115" w14:textId="77777777" w:rsidR="00707665" w:rsidRDefault="00A272FB">
      <w:pPr>
        <w:spacing w:before="11"/>
        <w:ind w:left="3880"/>
        <w:rPr>
          <w:sz w:val="14"/>
        </w:rPr>
      </w:pPr>
      <w:r>
        <w:rPr>
          <w:sz w:val="14"/>
        </w:rPr>
        <w:t xml:space="preserve">a4 e9 12 38 5b 90 49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74</w:t>
      </w:r>
      <w:r>
        <w:rPr>
          <w:spacing w:val="-1"/>
          <w:sz w:val="14"/>
        </w:rPr>
        <w:t xml:space="preserve"> </w:t>
      </w:r>
      <w:r>
        <w:rPr>
          <w:sz w:val="14"/>
        </w:rPr>
        <w:t>c2 7e b1 79 c3 61 f0 22 5e</w:t>
      </w:r>
    </w:p>
    <w:p w14:paraId="636E8473" w14:textId="77777777" w:rsidR="00707665" w:rsidRDefault="00A272FB">
      <w:pPr>
        <w:spacing w:before="11"/>
        <w:ind w:left="3880"/>
        <w:rPr>
          <w:sz w:val="14"/>
        </w:rPr>
      </w:pPr>
      <w:r>
        <w:rPr>
          <w:sz w:val="14"/>
        </w:rPr>
        <w:t xml:space="preserve">d7 90 f8 25 4d </w:t>
      </w:r>
      <w:proofErr w:type="spellStart"/>
      <w:r>
        <w:rPr>
          <w:sz w:val="14"/>
        </w:rPr>
        <w:t>ba</w:t>
      </w:r>
      <w:proofErr w:type="spellEnd"/>
      <w:r>
        <w:rPr>
          <w:sz w:val="14"/>
        </w:rPr>
        <w:t xml:space="preserve"> 23 9a a3 da 8b 7c 3f ca 08 be 53 86</w:t>
      </w:r>
    </w:p>
    <w:p w14:paraId="21DC171B" w14:textId="77777777" w:rsidR="00707665" w:rsidRDefault="00A272FB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fa 4f 06 67</w:t>
      </w:r>
      <w:r>
        <w:rPr>
          <w:sz w:val="14"/>
          <w:u w:val="single" w:color="231F20"/>
        </w:rPr>
        <w:tab/>
      </w:r>
    </w:p>
    <w:p w14:paraId="136F2CCB" w14:textId="77777777" w:rsidR="00707665" w:rsidRDefault="00A272FB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2B163440" w14:textId="77777777" w:rsidR="00707665" w:rsidRDefault="00A272FB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0DDF4030" w14:textId="77777777" w:rsidR="00707665" w:rsidRDefault="00707665">
      <w:pPr>
        <w:pStyle w:val="Textoindependiente"/>
        <w:rPr>
          <w:sz w:val="20"/>
        </w:rPr>
      </w:pPr>
    </w:p>
    <w:p w14:paraId="48AE291C" w14:textId="77777777" w:rsidR="00707665" w:rsidRDefault="00707665">
      <w:pPr>
        <w:pStyle w:val="Textoindependiente"/>
        <w:rPr>
          <w:sz w:val="20"/>
        </w:rPr>
      </w:pPr>
    </w:p>
    <w:p w14:paraId="5C6BEF70" w14:textId="77777777" w:rsidR="00707665" w:rsidRDefault="00707665">
      <w:pPr>
        <w:pStyle w:val="Textoindependiente"/>
        <w:rPr>
          <w:sz w:val="20"/>
        </w:rPr>
      </w:pPr>
    </w:p>
    <w:p w14:paraId="33CD747B" w14:textId="77777777" w:rsidR="00707665" w:rsidRDefault="00707665">
      <w:pPr>
        <w:pStyle w:val="Textoindependiente"/>
        <w:rPr>
          <w:sz w:val="20"/>
        </w:rPr>
      </w:pPr>
    </w:p>
    <w:p w14:paraId="6BFA4F86" w14:textId="77777777" w:rsidR="00707665" w:rsidRDefault="00707665">
      <w:pPr>
        <w:pStyle w:val="Textoindependiente"/>
        <w:rPr>
          <w:sz w:val="20"/>
        </w:rPr>
      </w:pPr>
    </w:p>
    <w:p w14:paraId="7CC9B466" w14:textId="77777777" w:rsidR="00707665" w:rsidRDefault="00707665">
      <w:pPr>
        <w:pStyle w:val="Textoindependiente"/>
        <w:rPr>
          <w:sz w:val="20"/>
        </w:rPr>
      </w:pPr>
    </w:p>
    <w:p w14:paraId="611A9C79" w14:textId="77777777" w:rsidR="00707665" w:rsidRDefault="00707665">
      <w:pPr>
        <w:pStyle w:val="Textoindependiente"/>
        <w:rPr>
          <w:sz w:val="20"/>
        </w:rPr>
      </w:pPr>
    </w:p>
    <w:p w14:paraId="54F1ABB1" w14:textId="77777777" w:rsidR="00707665" w:rsidRDefault="00707665">
      <w:pPr>
        <w:pStyle w:val="Textoindependiente"/>
        <w:rPr>
          <w:sz w:val="20"/>
        </w:rPr>
      </w:pPr>
    </w:p>
    <w:p w14:paraId="5654880E" w14:textId="77777777" w:rsidR="00707665" w:rsidRDefault="00707665">
      <w:pPr>
        <w:pStyle w:val="Textoindependiente"/>
        <w:rPr>
          <w:sz w:val="20"/>
        </w:rPr>
      </w:pPr>
    </w:p>
    <w:p w14:paraId="03F46A5D" w14:textId="77777777" w:rsidR="00707665" w:rsidRDefault="00707665">
      <w:pPr>
        <w:pStyle w:val="Textoindependiente"/>
        <w:rPr>
          <w:sz w:val="20"/>
        </w:rPr>
      </w:pPr>
    </w:p>
    <w:p w14:paraId="52A12D21" w14:textId="77777777" w:rsidR="00707665" w:rsidRDefault="00707665">
      <w:pPr>
        <w:pStyle w:val="Textoindependiente"/>
        <w:rPr>
          <w:sz w:val="20"/>
        </w:rPr>
      </w:pPr>
    </w:p>
    <w:p w14:paraId="0C4D1F70" w14:textId="77777777" w:rsidR="00707665" w:rsidRDefault="00707665">
      <w:pPr>
        <w:pStyle w:val="Textoindependiente"/>
        <w:rPr>
          <w:sz w:val="20"/>
        </w:rPr>
      </w:pPr>
    </w:p>
    <w:p w14:paraId="05BBB401" w14:textId="77777777" w:rsidR="00707665" w:rsidRDefault="00707665">
      <w:pPr>
        <w:pStyle w:val="Textoindependiente"/>
        <w:rPr>
          <w:sz w:val="20"/>
        </w:rPr>
      </w:pPr>
    </w:p>
    <w:p w14:paraId="0CF53334" w14:textId="77777777" w:rsidR="00707665" w:rsidRDefault="00707665">
      <w:pPr>
        <w:pStyle w:val="Textoindependiente"/>
        <w:rPr>
          <w:sz w:val="20"/>
        </w:rPr>
      </w:pPr>
    </w:p>
    <w:p w14:paraId="35BA0524" w14:textId="77777777" w:rsidR="00707665" w:rsidRDefault="00707665">
      <w:pPr>
        <w:pStyle w:val="Textoindependiente"/>
        <w:rPr>
          <w:sz w:val="20"/>
        </w:rPr>
      </w:pPr>
    </w:p>
    <w:p w14:paraId="3C641935" w14:textId="77777777" w:rsidR="00707665" w:rsidRDefault="00707665">
      <w:pPr>
        <w:pStyle w:val="Textoindependiente"/>
        <w:rPr>
          <w:sz w:val="20"/>
        </w:rPr>
      </w:pPr>
    </w:p>
    <w:p w14:paraId="6727EC01" w14:textId="77777777" w:rsidR="00707665" w:rsidRDefault="00707665">
      <w:pPr>
        <w:pStyle w:val="Textoindependiente"/>
        <w:rPr>
          <w:sz w:val="20"/>
        </w:rPr>
      </w:pPr>
    </w:p>
    <w:p w14:paraId="0195D5D5" w14:textId="77777777" w:rsidR="00707665" w:rsidRDefault="00707665">
      <w:pPr>
        <w:pStyle w:val="Textoindependiente"/>
        <w:rPr>
          <w:sz w:val="20"/>
        </w:rPr>
      </w:pPr>
    </w:p>
    <w:p w14:paraId="6C38FC55" w14:textId="77777777" w:rsidR="00707665" w:rsidRDefault="00707665">
      <w:pPr>
        <w:pStyle w:val="Textoindependiente"/>
        <w:rPr>
          <w:sz w:val="20"/>
        </w:rPr>
      </w:pPr>
    </w:p>
    <w:p w14:paraId="61352C4F" w14:textId="77777777" w:rsidR="00707665" w:rsidRDefault="00707665">
      <w:pPr>
        <w:pStyle w:val="Textoindependiente"/>
        <w:rPr>
          <w:sz w:val="20"/>
        </w:rPr>
      </w:pPr>
    </w:p>
    <w:p w14:paraId="4FF1B993" w14:textId="77777777" w:rsidR="00707665" w:rsidRDefault="00707665">
      <w:pPr>
        <w:pStyle w:val="Textoindependiente"/>
        <w:rPr>
          <w:sz w:val="20"/>
        </w:rPr>
      </w:pPr>
    </w:p>
    <w:p w14:paraId="0769254E" w14:textId="77777777" w:rsidR="00707665" w:rsidRDefault="00707665">
      <w:pPr>
        <w:pStyle w:val="Textoindependiente"/>
        <w:rPr>
          <w:sz w:val="20"/>
        </w:rPr>
      </w:pPr>
    </w:p>
    <w:p w14:paraId="67C8E033" w14:textId="77777777" w:rsidR="00707665" w:rsidRDefault="00707665">
      <w:pPr>
        <w:pStyle w:val="Textoindependiente"/>
        <w:rPr>
          <w:sz w:val="20"/>
        </w:rPr>
      </w:pPr>
    </w:p>
    <w:p w14:paraId="204DED94" w14:textId="77777777" w:rsidR="00707665" w:rsidRDefault="00707665">
      <w:pPr>
        <w:pStyle w:val="Textoindependiente"/>
        <w:rPr>
          <w:sz w:val="20"/>
        </w:rPr>
      </w:pPr>
    </w:p>
    <w:p w14:paraId="68A01391" w14:textId="77777777" w:rsidR="00707665" w:rsidRDefault="00707665">
      <w:pPr>
        <w:pStyle w:val="Textoindependiente"/>
        <w:spacing w:before="9"/>
        <w:rPr>
          <w:sz w:val="23"/>
        </w:rPr>
      </w:pPr>
    </w:p>
    <w:p w14:paraId="601B827B" w14:textId="77777777" w:rsidR="00707665" w:rsidRDefault="00A272FB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A858AF7" wp14:editId="503115BF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Voto_Particular_4172_22</w:t>
      </w:r>
    </w:p>
    <w:p w14:paraId="1A699C9A" w14:textId="77777777" w:rsidR="00707665" w:rsidRDefault="00A272FB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061C2F6F" wp14:editId="02547026">
            <wp:extent cx="2250567" cy="785812"/>
            <wp:effectExtent l="0" t="0" r="0" b="0"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3"/>
      <w:footerReference w:type="default" r:id="rId14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200E" w14:textId="77777777" w:rsidR="00A272FB" w:rsidRDefault="00A272FB">
      <w:r>
        <w:separator/>
      </w:r>
    </w:p>
  </w:endnote>
  <w:endnote w:type="continuationSeparator" w:id="0">
    <w:p w14:paraId="019681F9" w14:textId="77777777" w:rsidR="00A272FB" w:rsidRDefault="00A2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A32B" w14:textId="77777777" w:rsidR="00707665" w:rsidRDefault="00A272FB">
    <w:pPr>
      <w:pStyle w:val="Textoindependiente"/>
      <w:spacing w:line="14" w:lineRule="auto"/>
      <w:rPr>
        <w:sz w:val="20"/>
      </w:rPr>
    </w:pPr>
    <w:r>
      <w:pict w14:anchorId="209E3E6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5pt;margin-top:730.9pt;width:64.65pt;height:13.05pt;z-index:-15819264;mso-position-horizontal-relative:page;mso-position-vertical-relative:page" filled="f" stroked="f">
          <v:textbox inset="0,0,0,0">
            <w:txbxContent>
              <w:p w14:paraId="4F680367" w14:textId="77777777" w:rsidR="00707665" w:rsidRDefault="00A272FB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E389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0578" w14:textId="77777777" w:rsidR="00A272FB" w:rsidRDefault="00A272FB">
      <w:r>
        <w:separator/>
      </w:r>
    </w:p>
  </w:footnote>
  <w:footnote w:type="continuationSeparator" w:id="0">
    <w:p w14:paraId="13E13A7B" w14:textId="77777777" w:rsidR="00A272FB" w:rsidRDefault="00A27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EECA" w14:textId="77777777" w:rsidR="00707665" w:rsidRDefault="00A272FB">
    <w:pPr>
      <w:pStyle w:val="Textoindependiente"/>
      <w:spacing w:line="14" w:lineRule="auto"/>
      <w:rPr>
        <w:sz w:val="20"/>
      </w:rPr>
    </w:pPr>
    <w:r>
      <w:pict w14:anchorId="4B08833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85pt;margin-top:23.8pt;width:270.75pt;height:72.55pt;z-index:-15819776;mso-position-horizontal-relative:page;mso-position-vertical-relative:page" filled="f" stroked="f">
          <v:textbox inset="0,0,0,0">
            <w:txbxContent>
              <w:p w14:paraId="21D3EDAE" w14:textId="77777777" w:rsidR="00707665" w:rsidRDefault="00A272FB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5A51EEF9" w14:textId="77777777" w:rsidR="00707665" w:rsidRDefault="00A272FB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34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33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36"/>
                  </w:rPr>
                  <w:t xml:space="preserve"> </w:t>
                </w:r>
                <w:r>
                  <w:t>04172/INFOEM/IP/RR/2022</w:t>
                </w:r>
                <w:r>
                  <w:rPr>
                    <w:spacing w:val="35"/>
                  </w:rPr>
                  <w:t xml:space="preserve"> </w:t>
                </w:r>
                <w:r>
                  <w:t>y</w:t>
                </w:r>
                <w:r>
                  <w:rPr>
                    <w:spacing w:val="-52"/>
                  </w:rPr>
                  <w:t xml:space="preserve"> </w:t>
                </w:r>
                <w:r>
                  <w:t>acumulado</w:t>
                </w:r>
              </w:p>
              <w:p w14:paraId="14499A3B" w14:textId="77777777" w:rsidR="00707665" w:rsidRDefault="00A272FB">
                <w:pPr>
                  <w:pStyle w:val="Textoindependiente"/>
                  <w:spacing w:before="1"/>
                  <w:ind w:left="20" w:right="17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20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24"/>
                  </w:rPr>
                  <w:t xml:space="preserve"> </w:t>
                </w:r>
                <w:r>
                  <w:t>Organismo</w:t>
                </w:r>
                <w:r>
                  <w:rPr>
                    <w:spacing w:val="21"/>
                  </w:rPr>
                  <w:t xml:space="preserve"> </w:t>
                </w:r>
                <w:r>
                  <w:t>Público</w:t>
                </w:r>
                <w:r>
                  <w:rPr>
                    <w:spacing w:val="21"/>
                  </w:rPr>
                  <w:t xml:space="preserve"> </w:t>
                </w:r>
                <w:r>
                  <w:t>Descentralizado</w:t>
                </w:r>
                <w:r>
                  <w:rPr>
                    <w:spacing w:val="-52"/>
                  </w:rPr>
                  <w:t xml:space="preserve"> </w:t>
                </w:r>
                <w:r>
                  <w:t>de</w:t>
                </w:r>
                <w:r>
                  <w:rPr>
                    <w:spacing w:val="2"/>
                  </w:rPr>
                  <w:t xml:space="preserve"> </w:t>
                </w:r>
                <w:r>
                  <w:t>Carácter</w:t>
                </w:r>
                <w:r>
                  <w:rPr>
                    <w:spacing w:val="1"/>
                  </w:rPr>
                  <w:t xml:space="preserve"> </w:t>
                </w:r>
                <w:r>
                  <w:t>Municipal</w:t>
                </w:r>
                <w:r>
                  <w:rPr>
                    <w:spacing w:val="1"/>
                  </w:rPr>
                  <w:t xml:space="preserve"> </w:t>
                </w:r>
                <w:r>
                  <w:t>para</w:t>
                </w:r>
                <w:r>
                  <w:rPr>
                    <w:spacing w:val="2"/>
                  </w:rPr>
                  <w:t xml:space="preserve"> </w:t>
                </w:r>
                <w:r>
                  <w:t>la</w:t>
                </w:r>
                <w:r>
                  <w:rPr>
                    <w:spacing w:val="55"/>
                  </w:rPr>
                  <w:t xml:space="preserve"> </w:t>
                </w:r>
                <w:r>
                  <w:t>Prestación</w:t>
                </w:r>
                <w:r>
                  <w:rPr>
                    <w:spacing w:val="1"/>
                  </w:rPr>
                  <w:t xml:space="preserve"> </w:t>
                </w:r>
                <w:r>
                  <w:t>de</w:t>
                </w:r>
                <w:r>
                  <w:rPr>
                    <w:spacing w:val="2"/>
                  </w:rPr>
                  <w:t xml:space="preserve"> </w:t>
                </w:r>
                <w:r>
                  <w:t>los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DA8F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A2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2CA328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INFOEM-610</cp:lastModifiedBy>
  <cp:revision>2</cp:revision>
  <dcterms:created xsi:type="dcterms:W3CDTF">2024-02-06T20:01:00Z</dcterms:created>
  <dcterms:modified xsi:type="dcterms:W3CDTF">2024-02-06T20:02:00Z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2024-02-06T00:00:00Z</vt:filetime>
  </property>
</Properties>
</file>