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397376">
            <wp:simplePos x="0" y="0"/>
            <wp:positionH relativeFrom="page">
              <wp:posOffset>692808</wp:posOffset>
            </wp:positionH>
            <wp:positionV relativeFrom="page">
              <wp:posOffset>318897</wp:posOffset>
            </wp:positionV>
            <wp:extent cx="6211523" cy="95890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523" cy="958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.480632pt;margin-top:370.063324pt;width:615.050pt;height:67.850pt;mso-position-horizontal-relative:page;mso-position-vertical-relative:page;z-index:-15918592;rotation:315" type="#_x0000_t136" fillcolor="#808080" stroked="f">
            <o:extrusion v:ext="view" autorotationcenter="t"/>
            <v:textpath style="font-family:&quot;Palatino Linotype&quot;;font-size:67pt;v-text-kern:t;mso-text-shadow:auto" string="VOTO PARTICULAR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before="37"/>
        <w:ind w:left="5198" w:right="255" w:firstLine="2918"/>
        <w:jc w:val="left"/>
        <w:rPr>
          <w:b/>
          <w:sz w:val="20"/>
        </w:rPr>
      </w:pPr>
      <w:r>
        <w:rPr>
          <w:b/>
          <w:spacing w:val="-1"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00999/INFOEM/IP/RR/2022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3"/>
        </w:rPr>
      </w:pPr>
    </w:p>
    <w:p>
      <w:pPr>
        <w:pStyle w:val="Heading1"/>
        <w:spacing w:line="360" w:lineRule="auto"/>
        <w:ind w:firstLine="0"/>
        <w:jc w:val="both"/>
      </w:pPr>
      <w:r>
        <w:rPr/>
        <w:t>VOTO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FORMULA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COMISIONADA</w:t>
      </w:r>
      <w:r>
        <w:rPr>
          <w:spacing w:val="1"/>
        </w:rPr>
        <w:t> </w:t>
      </w:r>
      <w:r>
        <w:rPr/>
        <w:t>SHARON</w:t>
      </w:r>
      <w:r>
        <w:rPr>
          <w:spacing w:val="1"/>
        </w:rPr>
        <w:t> </w:t>
      </w:r>
      <w:r>
        <w:rPr/>
        <w:t>CRISTINA</w:t>
      </w:r>
      <w:r>
        <w:rPr>
          <w:spacing w:val="1"/>
        </w:rPr>
        <w:t> </w:t>
      </w:r>
      <w:r>
        <w:rPr/>
        <w:t>MORALES</w:t>
      </w:r>
      <w:r>
        <w:rPr>
          <w:spacing w:val="1"/>
        </w:rPr>
        <w:t> </w:t>
      </w:r>
      <w:r>
        <w:rPr/>
        <w:t>MARTÍNEZ, EN RELACIÓN CON LA RESOLUCIÓN DICTADA POR EL PLENO DEL INSTITUTO</w:t>
      </w:r>
      <w:r>
        <w:rPr>
          <w:spacing w:val="-52"/>
        </w:rPr>
        <w:t> </w:t>
      </w:r>
      <w:r>
        <w:rPr/>
        <w:t>DE TRANSPARENCIA, ACCESO A LA INFORMACIÓN PÚBLICA Y PROTECCIÓN DE DATOS</w:t>
      </w:r>
      <w:r>
        <w:rPr>
          <w:spacing w:val="1"/>
        </w:rPr>
        <w:t> </w:t>
      </w:r>
      <w:r>
        <w:rPr/>
        <w:t>PERSONALES DEL ESTADO DE MÉXICO Y MUNICIPIOS, EN LA DÉCIMA SÉPTIMA SESIÓN</w:t>
      </w:r>
      <w:r>
        <w:rPr>
          <w:spacing w:val="1"/>
        </w:rPr>
        <w:t> </w:t>
      </w:r>
      <w:r>
        <w:rPr/>
        <w:t>ORDINARIA CELEBRADA EL ONCE DE MAYO DE DOS MIL VEINTIDÓS, EN EL RECURSO DE</w:t>
      </w:r>
      <w:r>
        <w:rPr>
          <w:spacing w:val="1"/>
        </w:rPr>
        <w:t> </w:t>
      </w:r>
      <w:r>
        <w:rPr/>
        <w:t>REVISIÓN</w:t>
      </w:r>
      <w:r>
        <w:rPr>
          <w:spacing w:val="-2"/>
        </w:rPr>
        <w:t> </w:t>
      </w:r>
      <w:r>
        <w:rPr/>
        <w:t>00999/INFOEM/IP/RR/2022.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48"/>
        <w:ind w:left="153" w:right="276"/>
        <w:jc w:val="both"/>
      </w:pPr>
      <w:r>
        <w:rPr/>
        <w:t>Con fundamento en lo dispuesto por el artículo 14, fracciones X y XI del Reglamento Interior del</w:t>
      </w:r>
      <w:r>
        <w:rPr>
          <w:spacing w:val="1"/>
        </w:rPr>
        <w:t> </w:t>
      </w:r>
      <w:r>
        <w:rPr/>
        <w:t>Instituto de Transparencia, Acceso a la Información Pública y Protección de Datos Personales del</w:t>
      </w:r>
      <w:r>
        <w:rPr>
          <w:spacing w:val="1"/>
        </w:rPr>
        <w:t> </w:t>
      </w:r>
      <w:r>
        <w:rPr/>
        <w:t>Estado de México y Municipios, la que suscribe </w:t>
      </w:r>
      <w:r>
        <w:rPr>
          <w:b/>
        </w:rPr>
        <w:t>SHARON CRISTINA MORALES MARTÍNEZ </w:t>
      </w:r>
      <w:r>
        <w:rPr/>
        <w:t>emite</w:t>
      </w:r>
      <w:r>
        <w:rPr>
          <w:spacing w:val="-52"/>
        </w:rPr>
        <w:t> </w:t>
      </w:r>
      <w:r>
        <w:rPr>
          <w:b/>
        </w:rPr>
        <w:t>VOTO</w:t>
      </w:r>
      <w:r>
        <w:rPr>
          <w:b/>
          <w:spacing w:val="1"/>
        </w:rPr>
        <w:t> </w:t>
      </w:r>
      <w:r>
        <w:rPr>
          <w:b/>
        </w:rPr>
        <w:t>PARTICULAR</w:t>
      </w:r>
      <w:r>
        <w:rPr>
          <w:b/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dictada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>
          <w:b/>
        </w:rPr>
        <w:t>00999/INFOEM/IP/RR/2022</w:t>
      </w:r>
      <w:r>
        <w:rPr/>
        <w:t>, pronunciada por el Pleno de este Instituto ante el proyecto presentado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Comisionada</w:t>
      </w:r>
      <w:r>
        <w:rPr>
          <w:spacing w:val="-2"/>
        </w:rPr>
        <w:t> </w:t>
      </w:r>
      <w:r>
        <w:rPr>
          <w:b/>
        </w:rPr>
        <w:t>GUADALUPE</w:t>
      </w:r>
      <w:r>
        <w:rPr>
          <w:b/>
          <w:spacing w:val="-2"/>
        </w:rPr>
        <w:t> </w:t>
      </w:r>
      <w:r>
        <w:rPr>
          <w:b/>
        </w:rPr>
        <w:t>RAMÍREZ</w:t>
      </w:r>
      <w:r>
        <w:rPr>
          <w:b/>
          <w:spacing w:val="-2"/>
        </w:rPr>
        <w:t> </w:t>
      </w:r>
      <w:r>
        <w:rPr>
          <w:b/>
        </w:rPr>
        <w:t>PEÑA</w:t>
      </w:r>
      <w:r>
        <w:rPr/>
        <w:t>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tenor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</w:pPr>
    </w:p>
    <w:p>
      <w:pPr>
        <w:pStyle w:val="BodyText"/>
        <w:spacing w:line="360" w:lineRule="auto" w:before="149"/>
        <w:ind w:left="153" w:right="272"/>
        <w:jc w:val="both"/>
      </w:pPr>
      <w:r>
        <w:rPr/>
        <w:t>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destacar,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suscrita</w:t>
      </w:r>
      <w:r>
        <w:rPr>
          <w:spacing w:val="1"/>
        </w:rPr>
        <w:t> </w:t>
      </w:r>
      <w:r>
        <w:rPr/>
        <w:t>comparte</w:t>
      </w:r>
      <w:r>
        <w:rPr>
          <w:spacing w:val="1"/>
        </w:rPr>
        <w:t> </w:t>
      </w:r>
      <w:r>
        <w:rPr/>
        <w:t>esencialmente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realizado en la resolución 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Revisión;</w:t>
      </w:r>
      <w:r>
        <w:rPr>
          <w:spacing w:val="1"/>
        </w:rPr>
        <w:t> </w:t>
      </w:r>
      <w:r>
        <w:rPr/>
        <w:t>empero,</w:t>
      </w:r>
      <w:r>
        <w:rPr>
          <w:spacing w:val="1"/>
        </w:rPr>
        <w:t> </w:t>
      </w:r>
      <w:r>
        <w:rPr/>
        <w:t>estima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precisar</w:t>
      </w:r>
      <w:r>
        <w:rPr>
          <w:spacing w:val="1"/>
        </w:rPr>
        <w:t> </w:t>
      </w:r>
      <w:r>
        <w:rPr/>
        <w:t>algunas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debieron</w:t>
      </w:r>
      <w:r>
        <w:rPr>
          <w:spacing w:val="-2"/>
        </w:rPr>
        <w:t> </w:t>
      </w:r>
      <w:r>
        <w:rPr/>
        <w:t>analizarse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profundidad.</w:t>
      </w:r>
    </w:p>
    <w:p>
      <w:pPr>
        <w:pStyle w:val="BodyText"/>
      </w:pPr>
    </w:p>
    <w:p>
      <w:pPr>
        <w:spacing w:line="360" w:lineRule="auto" w:before="148"/>
        <w:ind w:left="153" w:right="275" w:firstLine="0"/>
        <w:jc w:val="both"/>
        <w:rPr>
          <w:i/>
          <w:sz w:val="22"/>
        </w:rPr>
      </w:pPr>
      <w:r>
        <w:rPr>
          <w:sz w:val="22"/>
        </w:rPr>
        <w:t>En ese sentido, tal y como quedó debidamente asentado en la resolución materia del presente voto, el</w:t>
      </w:r>
      <w:r>
        <w:rPr>
          <w:spacing w:val="1"/>
          <w:sz w:val="22"/>
        </w:rPr>
        <w:t> </w:t>
      </w:r>
      <w:r>
        <w:rPr>
          <w:sz w:val="22"/>
        </w:rPr>
        <w:t>particular solicitó al Sujeto Obligado </w:t>
      </w:r>
      <w:r>
        <w:rPr>
          <w:b/>
          <w:i/>
          <w:sz w:val="22"/>
        </w:rPr>
        <w:t>“</w:t>
      </w:r>
      <w:r>
        <w:rPr>
          <w:i/>
          <w:sz w:val="22"/>
        </w:rPr>
        <w:t>quiero que se me proporcione lo siguiente: 1.- el numero total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elementos de seguridad pública con el que cuenta el ayuntamiento. (…) 6.- los recibos de nómina de cada uno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ellos,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"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before="168"/>
        <w:ind w:left="0" w:right="271" w:firstLine="0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b/>
          <w:sz w:val="20"/>
        </w:rPr>
        <w:t>9</w:t>
      </w:r>
    </w:p>
    <w:p>
      <w:pPr>
        <w:spacing w:after="0"/>
        <w:jc w:val="right"/>
        <w:rPr>
          <w:sz w:val="20"/>
        </w:rPr>
        <w:sectPr>
          <w:type w:val="continuous"/>
          <w:pgSz w:w="12240" w:h="15840"/>
          <w:pgMar w:top="500" w:bottom="0" w:left="980" w:right="86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98400">
            <wp:simplePos x="0" y="0"/>
            <wp:positionH relativeFrom="page">
              <wp:posOffset>692808</wp:posOffset>
            </wp:positionH>
            <wp:positionV relativeFrom="page">
              <wp:posOffset>318896</wp:posOffset>
            </wp:positionV>
            <wp:extent cx="6211523" cy="9589007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523" cy="958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.480632pt;margin-top:370.063385pt;width:615.050pt;height:67.850pt;mso-position-horizontal-relative:page;mso-position-vertical-relative:page;z-index:-15917568;rotation:315" type="#_x0000_t136" fillcolor="#808080" stroked="f">
            <o:extrusion v:ext="view" autorotationcenter="t"/>
            <v:textpath style="font-family:&quot;Palatino Linotype&quot;;font-size:67pt;v-text-kern:t;mso-text-shadow:auto" string="VOTO PARTICULAR"/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4"/>
        </w:rPr>
      </w:pPr>
    </w:p>
    <w:p>
      <w:pPr>
        <w:spacing w:before="37"/>
        <w:ind w:left="5198" w:right="255" w:firstLine="2918"/>
        <w:jc w:val="left"/>
        <w:rPr>
          <w:b/>
          <w:sz w:val="20"/>
        </w:rPr>
      </w:pPr>
      <w:r>
        <w:rPr>
          <w:b/>
          <w:spacing w:val="-1"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00999/INFOEM/IP/RR/2022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/>
        <w:ind w:left="153" w:right="284"/>
        <w:jc w:val="both"/>
      </w:pPr>
      <w:r>
        <w:rPr/>
        <w:t>Por su parte </w:t>
      </w:r>
      <w:r>
        <w:rPr>
          <w:b/>
        </w:rPr>
        <w:t>EL SUJETO OBLIGADO </w:t>
      </w:r>
      <w:r>
        <w:rPr/>
        <w:t>fue omiso en entregar la respuesta a la solicitud de información</w:t>
      </w:r>
      <w:r>
        <w:rPr>
          <w:spacing w:val="-52"/>
        </w:rPr>
        <w:t> </w:t>
      </w:r>
      <w:r>
        <w:rPr/>
        <w:t>pública.</w:t>
      </w:r>
    </w:p>
    <w:p>
      <w:pPr>
        <w:pStyle w:val="BodyText"/>
      </w:pPr>
    </w:p>
    <w:p>
      <w:pPr>
        <w:spacing w:line="360" w:lineRule="auto" w:before="149"/>
        <w:ind w:left="153" w:right="277" w:firstLine="0"/>
        <w:jc w:val="both"/>
        <w:rPr>
          <w:i/>
          <w:sz w:val="22"/>
        </w:rPr>
      </w:pPr>
      <w:r>
        <w:rPr>
          <w:sz w:val="22"/>
        </w:rPr>
        <w:t>Inconforme por la falta de respuesta del Sujeto Obligado, es que, el particular interpuso el medio de</w:t>
      </w:r>
      <w:r>
        <w:rPr>
          <w:spacing w:val="1"/>
          <w:sz w:val="22"/>
        </w:rPr>
        <w:t> </w:t>
      </w:r>
      <w:r>
        <w:rPr>
          <w:sz w:val="22"/>
        </w:rPr>
        <w:t>impugnación</w:t>
      </w:r>
      <w:r>
        <w:rPr>
          <w:spacing w:val="55"/>
          <w:sz w:val="22"/>
        </w:rPr>
        <w:t> </w:t>
      </w:r>
      <w:r>
        <w:rPr>
          <w:sz w:val="22"/>
        </w:rPr>
        <w:t>en comento en el que señaló como razones o motivos de inconformidad lo siguiente:</w:t>
      </w:r>
      <w:r>
        <w:rPr>
          <w:spacing w:val="1"/>
          <w:sz w:val="22"/>
        </w:rPr>
        <w:t> </w:t>
      </w:r>
      <w:r>
        <w:rPr>
          <w:i/>
          <w:sz w:val="22"/>
        </w:rPr>
        <w:t>“EN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ATENCIÓN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ESTABLECIDO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ARTICULO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141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LETRA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DICE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"Las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causales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</w:p>
    <w:p>
      <w:pPr>
        <w:spacing w:line="360" w:lineRule="auto" w:before="0"/>
        <w:ind w:left="153" w:right="274" w:firstLine="0"/>
        <w:jc w:val="both"/>
        <w:rPr>
          <w:i/>
          <w:sz w:val="22"/>
        </w:rPr>
      </w:pPr>
      <w:r>
        <w:rPr>
          <w:i/>
          <w:sz w:val="22"/>
        </w:rPr>
        <w:t>reserva previstas en este Capítulo se deberán fundar y motivar, a través de la aplicación de la prueba de daño a la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que se hace referencia en el presente Título." POR LO CUAL IMPUGNO QUE NO SE ME HA ENVIADO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 ARCHIVO CON EL ACTA DE CLASIFICACION DE LA INFORMACION Y MUCHO MENOS 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APLICADO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PRUEBA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DAÑO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SUSTENTE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COSA.”.</w:t>
      </w:r>
    </w:p>
    <w:p>
      <w:pPr>
        <w:pStyle w:val="BodyText"/>
        <w:spacing w:before="13"/>
        <w:rPr>
          <w:i/>
          <w:sz w:val="32"/>
        </w:rPr>
      </w:pPr>
    </w:p>
    <w:p>
      <w:pPr>
        <w:pStyle w:val="BodyText"/>
        <w:spacing w:line="360" w:lineRule="auto"/>
        <w:ind w:left="153" w:right="272"/>
        <w:jc w:val="both"/>
      </w:pPr>
      <w:r>
        <w:rPr/>
        <w:t>Es así que, la Ponencia Resolutora realizó un estudio para determinar si </w:t>
      </w:r>
      <w:r>
        <w:rPr>
          <w:b/>
        </w:rPr>
        <w:t>EL SUJETO OBLIGADO</w:t>
      </w:r>
      <w:r>
        <w:rPr>
          <w:b/>
          <w:spacing w:val="1"/>
        </w:rPr>
        <w:t> </w:t>
      </w:r>
      <w:r>
        <w:rPr/>
        <w:t>atendió la solicitud con apego a los principios establecidos en el artículo 11 de la Ley de Transparencia</w:t>
      </w:r>
      <w:r>
        <w:rPr>
          <w:spacing w:val="-52"/>
        </w:rPr>
        <w:t> </w:t>
      </w:r>
      <w:r>
        <w:rPr/>
        <w:t>Local;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encontraba</w:t>
      </w:r>
      <w:r>
        <w:rPr>
          <w:spacing w:val="1"/>
        </w:rPr>
        <w:t> </w:t>
      </w:r>
      <w:r>
        <w:rPr/>
        <w:t>sujeta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limitado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restricciones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si</w:t>
      </w:r>
      <w:r>
        <w:rPr>
          <w:spacing w:val="55"/>
        </w:rPr>
        <w:t> </w:t>
      </w:r>
      <w:r>
        <w:rPr/>
        <w:t>se</w:t>
      </w:r>
      <w:r>
        <w:rPr>
          <w:spacing w:val="1"/>
        </w:rPr>
        <w:t> </w:t>
      </w:r>
      <w:r>
        <w:rPr/>
        <w:t>actualizaban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causales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procedencia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II del artículo 179 de la Ley de</w:t>
      </w:r>
      <w:r>
        <w:rPr>
          <w:spacing w:val="1"/>
        </w:rPr>
        <w:t> </w:t>
      </w:r>
      <w:r>
        <w:rPr/>
        <w:t>Transparencia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México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Municipios,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clasiﬁcación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información.</w:t>
      </w:r>
    </w:p>
    <w:p>
      <w:pPr>
        <w:pStyle w:val="BodyText"/>
      </w:pPr>
    </w:p>
    <w:p>
      <w:pPr>
        <w:pStyle w:val="BodyText"/>
        <w:spacing w:line="360" w:lineRule="auto" w:before="149"/>
        <w:ind w:left="153" w:right="273"/>
        <w:jc w:val="both"/>
      </w:pPr>
      <w:r>
        <w:rPr/>
        <w:t>Estudio con el cual esta Ponencia concuerda, sin que pase desapercibido que, al ponderar entre la</w:t>
      </w:r>
      <w:r>
        <w:rPr>
          <w:spacing w:val="1"/>
        </w:rPr>
        <w:t> </w:t>
      </w:r>
      <w:r>
        <w:rPr/>
        <w:t>entrega de la información y su respectiva versión pública solo se tomó en cuenta reservar el nombre</w:t>
      </w:r>
      <w:r>
        <w:rPr>
          <w:spacing w:val="1"/>
        </w:rPr>
        <w:t> </w:t>
      </w:r>
      <w:r>
        <w:rPr/>
        <w:t>del personal de seguridad pública que se encuentre incluido en la información de la nómina que se</w:t>
      </w:r>
      <w:r>
        <w:rPr>
          <w:spacing w:val="1"/>
        </w:rPr>
        <w:t> </w:t>
      </w:r>
      <w:r>
        <w:rPr/>
        <w:t>ordenó proporcionar al ciudadano; en tanto, debe precisarse que el cargo y área de adscripción de no</w:t>
      </w:r>
      <w:r>
        <w:rPr>
          <w:spacing w:val="1"/>
        </w:rPr>
        <w:t> </w:t>
      </w:r>
      <w:r>
        <w:rPr/>
        <w:t>se reservó; por lo que, considero que el dar a conocer información de aquellos servidores públicos del</w:t>
      </w:r>
      <w:r>
        <w:rPr>
          <w:spacing w:val="1"/>
        </w:rPr>
        <w:t> </w:t>
      </w:r>
      <w:r>
        <w:rPr/>
        <w:t>municipio de Morelos, que realizan funciones en materia de seguridad pública, tal como es el caso de</w:t>
      </w:r>
      <w:r>
        <w:rPr>
          <w:spacing w:val="1"/>
        </w:rPr>
        <w:t> </w:t>
      </w:r>
      <w:r>
        <w:rPr/>
        <w:t>los</w:t>
      </w:r>
      <w:r>
        <w:rPr>
          <w:spacing w:val="-7"/>
        </w:rPr>
        <w:t> </w:t>
      </w:r>
      <w:r>
        <w:rPr/>
        <w:t>policías,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vuelve</w:t>
      </w:r>
      <w:r>
        <w:rPr>
          <w:spacing w:val="-7"/>
        </w:rPr>
        <w:t> </w:t>
      </w:r>
      <w:r>
        <w:rPr/>
        <w:t>identiﬁcables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posiblemente</w:t>
      </w:r>
      <w:r>
        <w:rPr>
          <w:spacing w:val="-7"/>
        </w:rPr>
        <w:t> </w:t>
      </w:r>
      <w:r>
        <w:rPr/>
        <w:t>reconocibles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grupos</w:t>
      </w:r>
      <w:r>
        <w:rPr>
          <w:spacing w:val="-7"/>
        </w:rPr>
        <w:t> </w:t>
      </w:r>
      <w:r>
        <w:rPr/>
        <w:t>delictivos,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pudieran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  <w:rPr>
          <w:sz w:val="24"/>
        </w:rPr>
      </w:pPr>
    </w:p>
    <w:p>
      <w:pPr>
        <w:spacing w:before="0"/>
        <w:ind w:left="0" w:right="271" w:firstLine="0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b/>
          <w:sz w:val="20"/>
        </w:rPr>
        <w:t>9</w:t>
      </w:r>
    </w:p>
    <w:p>
      <w:pPr>
        <w:spacing w:after="0"/>
        <w:jc w:val="right"/>
        <w:rPr>
          <w:sz w:val="20"/>
        </w:rPr>
        <w:sectPr>
          <w:pgSz w:w="12240" w:h="15840"/>
          <w:pgMar w:top="500" w:bottom="0" w:left="980" w:right="86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99424">
            <wp:simplePos x="0" y="0"/>
            <wp:positionH relativeFrom="page">
              <wp:posOffset>692808</wp:posOffset>
            </wp:positionH>
            <wp:positionV relativeFrom="page">
              <wp:posOffset>318895</wp:posOffset>
            </wp:positionV>
            <wp:extent cx="6211523" cy="9589007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523" cy="958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.480632pt;margin-top:370.063263pt;width:615.050pt;height:67.850pt;mso-position-horizontal-relative:page;mso-position-vertical-relative:page;z-index:-15916544;rotation:315" type="#_x0000_t136" fillcolor="#808080" stroked="f">
            <o:extrusion v:ext="view" autorotationcenter="t"/>
            <v:textpath style="font-family:&quot;Palatino Linotype&quot;;font-size:67pt;v-text-kern:t;mso-text-shadow:auto" string="VOTO PARTICULAR"/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4"/>
        </w:rPr>
      </w:pPr>
    </w:p>
    <w:p>
      <w:pPr>
        <w:spacing w:before="37"/>
        <w:ind w:left="5198" w:right="255" w:firstLine="2918"/>
        <w:jc w:val="left"/>
        <w:rPr>
          <w:b/>
          <w:sz w:val="20"/>
        </w:rPr>
      </w:pPr>
      <w:r>
        <w:rPr>
          <w:b/>
          <w:spacing w:val="-1"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00999/INFOEM/IP/RR/2022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/>
        <w:ind w:left="153" w:right="274"/>
        <w:jc w:val="both"/>
      </w:pPr>
      <w:r>
        <w:rPr/>
        <w:t>relacionarlos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operativos,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pasados,</w:t>
      </w:r>
      <w:r>
        <w:rPr>
          <w:spacing w:val="1"/>
        </w:rPr>
        <w:t> </w:t>
      </w:r>
      <w:r>
        <w:rPr/>
        <w:t>presentes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ubicarlos</w:t>
      </w:r>
      <w:r>
        <w:rPr>
          <w:spacing w:val="1"/>
        </w:rPr>
        <w:t> </w:t>
      </w:r>
      <w:r>
        <w:rPr/>
        <w:t>simplemente por el hecho de pertenecer o haber pertenecido a una organización que lleve a cabo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salvaguarda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delincuencia.</w:t>
      </w:r>
    </w:p>
    <w:p>
      <w:pPr>
        <w:pStyle w:val="BodyText"/>
      </w:pPr>
    </w:p>
    <w:p>
      <w:pPr>
        <w:pStyle w:val="BodyText"/>
        <w:spacing w:line="360" w:lineRule="auto" w:before="149"/>
        <w:ind w:left="153" w:right="273"/>
        <w:jc w:val="both"/>
      </w:pPr>
      <w:r>
        <w:rPr/>
        <w:t>Pudiendo</w:t>
      </w:r>
      <w:r>
        <w:rPr>
          <w:spacing w:val="1"/>
        </w:rPr>
        <w:t> </w:t>
      </w:r>
      <w:r>
        <w:rPr/>
        <w:t>utilizar</w:t>
      </w:r>
      <w:r>
        <w:rPr>
          <w:spacing w:val="1"/>
        </w:rPr>
        <w:t> </w:t>
      </w:r>
      <w:r>
        <w:rPr/>
        <w:t>esa información para vulnerar la vida, seguridad o salud de dichos elementos,</w:t>
      </w:r>
      <w:r>
        <w:rPr>
          <w:spacing w:val="1"/>
        </w:rPr>
        <w:t> </w:t>
      </w:r>
      <w:r>
        <w:rPr/>
        <w:t>incluso la de sus familias o entorno social, aumentando, incluso, el riesgo de que personas ajenas a los</w:t>
      </w:r>
      <w:r>
        <w:rPr>
          <w:spacing w:val="1"/>
        </w:rPr>
        <w:t> </w:t>
      </w:r>
      <w:r>
        <w:rPr/>
        <w:t>intereses institucionales intenten realizar actos para inhibir o entrometerse en las funciones de los</w:t>
      </w:r>
      <w:r>
        <w:rPr>
          <w:spacing w:val="1"/>
        </w:rPr>
        <w:t> </w:t>
      </w:r>
      <w:r>
        <w:rPr/>
        <w:t>policías</w:t>
      </w:r>
      <w:r>
        <w:rPr>
          <w:spacing w:val="-3"/>
        </w:rPr>
        <w:t> </w:t>
      </w:r>
      <w:r>
        <w:rPr/>
        <w:t>municipales,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causaría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vulneración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Municipal.</w:t>
      </w:r>
    </w:p>
    <w:p>
      <w:pPr>
        <w:pStyle w:val="BodyText"/>
        <w:spacing w:before="13"/>
        <w:rPr>
          <w:sz w:val="32"/>
        </w:rPr>
      </w:pPr>
    </w:p>
    <w:p>
      <w:pPr>
        <w:spacing w:line="360" w:lineRule="auto" w:before="0"/>
        <w:ind w:left="153" w:right="276" w:firstLine="0"/>
        <w:jc w:val="both"/>
        <w:rPr>
          <w:i/>
          <w:sz w:val="22"/>
        </w:rPr>
      </w:pPr>
      <w:r>
        <w:rPr>
          <w:sz w:val="22"/>
        </w:rPr>
        <w:t>Centrándose especialmente como dato a reservar en el nombre de los elementos de Seguridad Pública,</w:t>
      </w:r>
      <w:r>
        <w:rPr>
          <w:spacing w:val="-52"/>
          <w:sz w:val="22"/>
        </w:rPr>
        <w:t> </w:t>
      </w:r>
      <w:r>
        <w:rPr>
          <w:sz w:val="22"/>
        </w:rPr>
        <w:t>basándose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ello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criterio</w:t>
      </w:r>
      <w:r>
        <w:rPr>
          <w:spacing w:val="1"/>
          <w:sz w:val="22"/>
        </w:rPr>
        <w:t> </w:t>
      </w:r>
      <w:r>
        <w:rPr>
          <w:sz w:val="22"/>
        </w:rPr>
        <w:t>6-09,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 Personales, antes (INAI), cuyo rubro es: </w:t>
      </w:r>
      <w:r>
        <w:rPr>
          <w:i/>
          <w:sz w:val="22"/>
        </w:rPr>
        <w:t>Nombres de servidores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dedicados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actividades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materia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seguridad,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excepción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pueden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considerarse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reservada.</w:t>
      </w:r>
    </w:p>
    <w:p>
      <w:pPr>
        <w:pStyle w:val="BodyText"/>
        <w:rPr>
          <w:i/>
        </w:rPr>
      </w:pPr>
    </w:p>
    <w:p>
      <w:pPr>
        <w:pStyle w:val="BodyText"/>
        <w:spacing w:line="360" w:lineRule="auto" w:before="149"/>
        <w:ind w:left="153" w:right="272"/>
        <w:jc w:val="both"/>
      </w:pPr>
      <w:r>
        <w:rPr/>
        <w:t>Ahora bien, se advierte que es criterio mayoritario de este Pleno el reservar únicamente los nombres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adscrito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en este caso, del Municipio de Morelos, con</w:t>
      </w:r>
      <w:r>
        <w:rPr>
          <w:spacing w:val="1"/>
        </w:rPr>
        <w:t> </w:t>
      </w:r>
      <w:r>
        <w:rPr/>
        <w:t>fundamento en lo dispuesto por el artículo 140 fracción I de la Ley de Transparencia y Acceso a la</w:t>
      </w:r>
      <w:r>
        <w:rPr>
          <w:spacing w:val="1"/>
        </w:rPr>
        <w:t> </w:t>
      </w:r>
      <w:r>
        <w:rPr/>
        <w:t>Información Pública del Estado de México y Municipios, en virtud de que al entregar la nómina de</w:t>
      </w:r>
      <w:r>
        <w:rPr>
          <w:spacing w:val="1"/>
        </w:rPr>
        <w:t> </w:t>
      </w:r>
      <w:r>
        <w:rPr/>
        <w:t>todos y cada uno de los elementos adscritos al cuerpo que nos ocupa, se estaría dando información</w:t>
      </w:r>
      <w:r>
        <w:rPr>
          <w:spacing w:val="1"/>
        </w:rPr>
        <w:t> </w:t>
      </w:r>
      <w:r>
        <w:rPr/>
        <w:t>relativa al estado de fuerza, poniendo en riesgo la operatividad de la misma, ya que, la delincuencia</w:t>
      </w:r>
      <w:r>
        <w:rPr>
          <w:spacing w:val="1"/>
        </w:rPr>
        <w:t> </w:t>
      </w:r>
      <w:r>
        <w:rPr/>
        <w:t>podría</w:t>
      </w:r>
      <w:r>
        <w:rPr>
          <w:spacing w:val="-2"/>
        </w:rPr>
        <w:t> </w:t>
      </w:r>
      <w:r>
        <w:rPr/>
        <w:t>tomar</w:t>
      </w:r>
      <w:r>
        <w:rPr>
          <w:spacing w:val="-2"/>
        </w:rPr>
        <w:t> </w:t>
      </w:r>
      <w:r>
        <w:rPr/>
        <w:t>ventaja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divulgación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información.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  <w:rPr>
          <w:sz w:val="24"/>
        </w:rPr>
      </w:pPr>
    </w:p>
    <w:p>
      <w:pPr>
        <w:spacing w:before="0"/>
        <w:ind w:left="0" w:right="271" w:firstLine="0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b/>
          <w:sz w:val="20"/>
        </w:rPr>
        <w:t>9</w:t>
      </w:r>
    </w:p>
    <w:p>
      <w:pPr>
        <w:spacing w:after="0"/>
        <w:jc w:val="right"/>
        <w:rPr>
          <w:sz w:val="20"/>
        </w:rPr>
        <w:sectPr>
          <w:pgSz w:w="12240" w:h="15840"/>
          <w:pgMar w:top="500" w:bottom="0" w:left="980" w:right="86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00448">
            <wp:simplePos x="0" y="0"/>
            <wp:positionH relativeFrom="page">
              <wp:posOffset>692808</wp:posOffset>
            </wp:positionH>
            <wp:positionV relativeFrom="page">
              <wp:posOffset>318895</wp:posOffset>
            </wp:positionV>
            <wp:extent cx="6211523" cy="9589007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523" cy="958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.480632pt;margin-top:370.063141pt;width:615.050pt;height:67.850pt;mso-position-horizontal-relative:page;mso-position-vertical-relative:page;z-index:-15915520;rotation:315" type="#_x0000_t136" fillcolor="#808080" stroked="f">
            <o:extrusion v:ext="view" autorotationcenter="t"/>
            <v:textpath style="font-family:&quot;Palatino Linotype&quot;;font-size:67pt;v-text-kern:t;mso-text-shadow:auto" string="VOTO PARTICULAR"/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4"/>
        </w:rPr>
      </w:pPr>
    </w:p>
    <w:p>
      <w:pPr>
        <w:spacing w:before="37"/>
        <w:ind w:left="5198" w:right="255" w:firstLine="2918"/>
        <w:jc w:val="left"/>
        <w:rPr>
          <w:b/>
          <w:sz w:val="20"/>
        </w:rPr>
      </w:pPr>
      <w:r>
        <w:rPr>
          <w:b/>
          <w:spacing w:val="-1"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00999/INFOEM/IP/RR/2022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/>
        <w:ind w:left="153" w:right="272"/>
        <w:jc w:val="both"/>
      </w:pPr>
      <w:r>
        <w:rPr/>
        <w:t>Haciendo alusión, además, al artículo 110 de la Ley General Sistema Nacional de Seguridad Pública, el</w:t>
      </w:r>
      <w:r>
        <w:rPr>
          <w:spacing w:val="-52"/>
        </w:rPr>
        <w:t> </w:t>
      </w:r>
      <w:r>
        <w:rPr/>
        <w:t>cual establece que se deberá clasiﬁcar como reservada la información que se contenga en la base de</w:t>
      </w:r>
      <w:r>
        <w:rPr>
          <w:spacing w:val="1"/>
        </w:rPr>
        <w:t> </w:t>
      </w:r>
      <w:r>
        <w:rPr/>
        <w:t>datos</w:t>
      </w:r>
      <w:r>
        <w:rPr>
          <w:spacing w:val="-5"/>
        </w:rPr>
        <w:t> </w:t>
      </w:r>
      <w:r>
        <w:rPr/>
        <w:t>concerniente,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/>
        <w:t>otros,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seguridad,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cual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transcribe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mayor</w:t>
      </w:r>
      <w:r>
        <w:rPr>
          <w:spacing w:val="-5"/>
        </w:rPr>
        <w:t> </w:t>
      </w:r>
      <w:r>
        <w:rPr/>
        <w:t>referencia:</w:t>
      </w:r>
    </w:p>
    <w:p>
      <w:pPr>
        <w:pStyle w:val="BodyText"/>
        <w:rPr>
          <w:sz w:val="20"/>
        </w:rPr>
      </w:pPr>
    </w:p>
    <w:p>
      <w:pPr>
        <w:spacing w:before="0"/>
        <w:ind w:left="1293" w:right="1743" w:firstLine="0"/>
        <w:jc w:val="both"/>
        <w:rPr>
          <w:i/>
          <w:sz w:val="20"/>
        </w:rPr>
      </w:pPr>
      <w:r>
        <w:rPr>
          <w:b/>
          <w:i/>
          <w:sz w:val="20"/>
        </w:rPr>
        <w:t>Artículo 110.</w:t>
      </w:r>
      <w:r>
        <w:rPr>
          <w:i/>
          <w:sz w:val="20"/>
        </w:rPr>
        <w:t>- Los integrantes del Sistema están obligados a permitir la interconexión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sus Bases de Datos para compartir la información sobre Seguridad Pública con el Sistema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Nacional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Información,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 otras disposiciones jurídicas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aplicables.</w:t>
      </w:r>
    </w:p>
    <w:p>
      <w:pPr>
        <w:spacing w:before="0"/>
        <w:ind w:left="1293" w:right="1743" w:firstLine="0"/>
        <w:jc w:val="both"/>
        <w:rPr>
          <w:b/>
          <w:i/>
          <w:sz w:val="20"/>
        </w:rPr>
      </w:pPr>
      <w:r>
        <w:rPr>
          <w:i/>
          <w:sz w:val="20"/>
        </w:rPr>
        <w:t>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contenida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Bases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Datos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Sistema Nacional de Información,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podrá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certiﬁcada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autoridad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respectiva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tendrá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el valor probatorio que las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disposiciones legales determinen. Se clasiﬁca como reservada la información contenida 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todas y cada una de las Bases de Datos del Sistema Nacional de Información, así como los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Registros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Nacionales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contenida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ellos,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materia de detenciones,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información criminal, personal de seguridad pública, personal y equipo de los servicios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seguridad privada, armamento y equipo, vehículos, huellas dactilares, teléfonos celulares,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medidas cautelares, soluciones alternas y formas de terminación anticipada, sentenciados 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las demás necesarias para la operación del Sistema, </w:t>
      </w:r>
      <w:r>
        <w:rPr>
          <w:b/>
          <w:i/>
          <w:sz w:val="20"/>
        </w:rPr>
        <w:t>[cuya consulta es exclusiva de las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instituciones de Seguridad Pública que estén facultadas en cada caso, a través 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los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servidores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públicos</w:t>
      </w:r>
      <w:r>
        <w:rPr>
          <w:b/>
          <w:i/>
          <w:spacing w:val="50"/>
          <w:sz w:val="20"/>
        </w:rPr>
        <w:t> </w:t>
      </w:r>
      <w:r>
        <w:rPr>
          <w:b/>
          <w:i/>
          <w:sz w:val="20"/>
        </w:rPr>
        <w:t>que cada institución designe, por lo que el público no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tendrá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acceso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información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que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en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ellos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contenga].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line="360" w:lineRule="auto"/>
        <w:ind w:left="153" w:right="285"/>
        <w:jc w:val="both"/>
      </w:pPr>
      <w:r>
        <w:rPr/>
        <w:t>Sustento</w:t>
      </w:r>
      <w:r>
        <w:rPr>
          <w:spacing w:val="1"/>
        </w:rPr>
        <w:t> </w:t>
      </w:r>
      <w:r>
        <w:rPr/>
        <w:t>que se armoniza con el numeral 113 de la Ley General de Transparencia y Acceso a la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V,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cuales</w:t>
      </w:r>
      <w:r>
        <w:rPr>
          <w:spacing w:val="-1"/>
        </w:rPr>
        <w:t> </w:t>
      </w:r>
      <w:r>
        <w:rPr/>
        <w:t>señalan:</w:t>
      </w:r>
    </w:p>
    <w:p>
      <w:pPr>
        <w:pStyle w:val="BodyText"/>
      </w:pPr>
    </w:p>
    <w:p>
      <w:pPr>
        <w:spacing w:before="0"/>
        <w:ind w:left="1008" w:right="0" w:firstLine="0"/>
        <w:jc w:val="left"/>
        <w:rPr>
          <w:i/>
          <w:sz w:val="20"/>
        </w:rPr>
      </w:pPr>
      <w:r>
        <w:rPr>
          <w:i/>
          <w:sz w:val="20"/>
        </w:rPr>
        <w:t>“La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reservada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podrá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clasiﬁcarse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aquella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cuya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publicación:</w:t>
      </w:r>
    </w:p>
    <w:p>
      <w:pPr>
        <w:pStyle w:val="BodyText"/>
        <w:rPr>
          <w:i/>
          <w:sz w:val="20"/>
        </w:rPr>
      </w:pPr>
    </w:p>
    <w:p>
      <w:pPr>
        <w:tabs>
          <w:tab w:pos="1593" w:val="left" w:leader="none"/>
        </w:tabs>
        <w:spacing w:before="0"/>
        <w:ind w:left="1008" w:right="2449" w:firstLine="85"/>
        <w:jc w:val="left"/>
        <w:rPr>
          <w:i/>
          <w:sz w:val="20"/>
        </w:rPr>
      </w:pPr>
      <w:r>
        <w:rPr>
          <w:i/>
          <w:sz w:val="20"/>
        </w:rPr>
        <w:t>.</w:t>
        <w:tab/>
        <w:t>Comprometa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9"/>
          <w:sz w:val="20"/>
        </w:rPr>
        <w:t> </w:t>
      </w:r>
      <w:r>
        <w:rPr>
          <w:b/>
          <w:i/>
          <w:sz w:val="20"/>
          <w:u w:val="thick"/>
        </w:rPr>
        <w:t>Seguridad</w:t>
      </w:r>
      <w:r>
        <w:rPr>
          <w:b/>
          <w:i/>
          <w:spacing w:val="19"/>
          <w:sz w:val="20"/>
          <w:u w:val="thick"/>
        </w:rPr>
        <w:t> </w:t>
      </w:r>
      <w:r>
        <w:rPr>
          <w:b/>
          <w:i/>
          <w:sz w:val="20"/>
          <w:u w:val="thick"/>
        </w:rPr>
        <w:t>Nacional,</w:t>
      </w:r>
      <w:r>
        <w:rPr>
          <w:b/>
          <w:i/>
          <w:spacing w:val="19"/>
          <w:sz w:val="20"/>
          <w:u w:val="thick"/>
        </w:rPr>
        <w:t> </w:t>
      </w:r>
      <w:r>
        <w:rPr>
          <w:b/>
          <w:i/>
          <w:sz w:val="20"/>
          <w:u w:val="thick"/>
        </w:rPr>
        <w:t>la</w:t>
      </w:r>
      <w:r>
        <w:rPr>
          <w:b/>
          <w:i/>
          <w:spacing w:val="19"/>
          <w:sz w:val="20"/>
          <w:u w:val="thick"/>
        </w:rPr>
        <w:t> </w:t>
      </w:r>
      <w:r>
        <w:rPr>
          <w:b/>
          <w:i/>
          <w:sz w:val="20"/>
          <w:u w:val="thick"/>
        </w:rPr>
        <w:t>Seguridad</w:t>
      </w:r>
      <w:r>
        <w:rPr>
          <w:b/>
          <w:i/>
          <w:spacing w:val="5"/>
          <w:sz w:val="20"/>
          <w:u w:val="thick"/>
        </w:rPr>
        <w:t> </w:t>
      </w:r>
      <w:r>
        <w:rPr>
          <w:b/>
          <w:i/>
          <w:sz w:val="20"/>
          <w:u w:val="thick"/>
        </w:rPr>
        <w:t>Pública</w:t>
      </w:r>
      <w:r>
        <w:rPr>
          <w:b/>
          <w:i/>
          <w:spacing w:val="5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defensa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Nacional,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…</w:t>
      </w:r>
    </w:p>
    <w:p>
      <w:pPr>
        <w:tabs>
          <w:tab w:pos="1593" w:val="left" w:leader="none"/>
        </w:tabs>
        <w:spacing w:before="0"/>
        <w:ind w:left="1008" w:right="2449" w:hanging="38"/>
        <w:jc w:val="left"/>
        <w:rPr>
          <w:b/>
          <w:i/>
          <w:sz w:val="20"/>
        </w:rPr>
      </w:pPr>
      <w:r>
        <w:rPr>
          <w:b/>
          <w:i/>
          <w:sz w:val="20"/>
        </w:rPr>
        <w:t>V.</w:t>
        <w:tab/>
        <w:t>Pueda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poner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en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riesgo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vida,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seguridad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salud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una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persona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física.”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(Énfasis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añadido)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line="360" w:lineRule="auto"/>
        <w:ind w:left="153" w:right="271"/>
        <w:jc w:val="both"/>
      </w:pP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55"/>
        </w:rPr>
        <w:t> </w:t>
      </w:r>
      <w:r>
        <w:rPr/>
        <w:t>Ponencia Resolutora resuelve que el Sujeto Obligado deberá emitir el Acuerdo del</w:t>
      </w:r>
      <w:r>
        <w:rPr>
          <w:spacing w:val="1"/>
        </w:rPr>
        <w:t> </w:t>
      </w:r>
      <w:r>
        <w:rPr/>
        <w:t>Comité de Transparencia en términos de los artículos 49 fracciones II y VII, 143, fracción I y 149 de la</w:t>
      </w:r>
      <w:r>
        <w:rPr>
          <w:spacing w:val="1"/>
        </w:rPr>
        <w:t> </w:t>
      </w:r>
      <w:r>
        <w:rPr/>
        <w:t>Ley de Transparencia y Acceso a la Información Pública del Estado de México y Municipios, en el que</w:t>
      </w:r>
      <w:r>
        <w:rPr>
          <w:spacing w:val="1"/>
        </w:rPr>
        <w:t> </w:t>
      </w:r>
      <w:r>
        <w:rPr/>
        <w:t>funde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motive</w:t>
      </w:r>
      <w:r>
        <w:rPr>
          <w:spacing w:val="9"/>
        </w:rPr>
        <w:t> </w:t>
      </w:r>
      <w:r>
        <w:rPr/>
        <w:t>las</w:t>
      </w:r>
      <w:r>
        <w:rPr>
          <w:spacing w:val="-4"/>
        </w:rPr>
        <w:t> </w:t>
      </w:r>
      <w:r>
        <w:rPr/>
        <w:t>razones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datos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supriman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eliminen</w:t>
      </w:r>
      <w:r>
        <w:rPr>
          <w:spacing w:val="-5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soporte</w:t>
      </w:r>
      <w:r>
        <w:rPr>
          <w:spacing w:val="-5"/>
        </w:rPr>
        <w:t> </w:t>
      </w:r>
      <w:r>
        <w:rPr/>
        <w:t>documental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31"/>
        </w:rPr>
      </w:pPr>
    </w:p>
    <w:p>
      <w:pPr>
        <w:spacing w:before="0"/>
        <w:ind w:left="0" w:right="271" w:firstLine="0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b/>
          <w:sz w:val="20"/>
        </w:rPr>
        <w:t>9</w:t>
      </w:r>
    </w:p>
    <w:p>
      <w:pPr>
        <w:spacing w:after="0"/>
        <w:jc w:val="right"/>
        <w:rPr>
          <w:sz w:val="20"/>
        </w:rPr>
        <w:sectPr>
          <w:pgSz w:w="12240" w:h="15840"/>
          <w:pgMar w:top="500" w:bottom="0" w:left="980" w:right="86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01472">
            <wp:simplePos x="0" y="0"/>
            <wp:positionH relativeFrom="page">
              <wp:posOffset>692808</wp:posOffset>
            </wp:positionH>
            <wp:positionV relativeFrom="page">
              <wp:posOffset>318898</wp:posOffset>
            </wp:positionV>
            <wp:extent cx="6211523" cy="9589007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523" cy="958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.480632pt;margin-top:370.063141pt;width:615.050pt;height:67.850pt;mso-position-horizontal-relative:page;mso-position-vertical-relative:page;z-index:-15914496;rotation:315" type="#_x0000_t136" fillcolor="#808080" stroked="f">
            <o:extrusion v:ext="view" autorotationcenter="t"/>
            <v:textpath style="font-family:&quot;Palatino Linotype&quot;;font-size:67pt;v-text-kern:t;mso-text-shadow:auto" string="VOTO PARTICULAR"/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4"/>
        </w:rPr>
      </w:pPr>
    </w:p>
    <w:p>
      <w:pPr>
        <w:spacing w:before="37"/>
        <w:ind w:left="5198" w:right="255" w:firstLine="2918"/>
        <w:jc w:val="left"/>
        <w:rPr>
          <w:b/>
          <w:sz w:val="20"/>
        </w:rPr>
      </w:pPr>
      <w:r>
        <w:rPr>
          <w:b/>
          <w:spacing w:val="-1"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00999/INFOEM/IP/RR/2022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/>
        <w:ind w:left="153" w:right="279"/>
        <w:jc w:val="both"/>
      </w:pPr>
      <w:r>
        <w:rPr/>
        <w:t>respectivo objeto de las versiones públicas que se formulen y se ponga a disposición del recurrente,</w:t>
      </w:r>
      <w:r>
        <w:rPr>
          <w:spacing w:val="1"/>
        </w:rPr>
        <w:t> </w:t>
      </w:r>
      <w:r>
        <w:rPr/>
        <w:t>clasiﬁcándose como reservados los nombres de los servidores públicos operativos adscritos al área</w:t>
      </w:r>
      <w:r>
        <w:rPr>
          <w:spacing w:val="1"/>
        </w:rPr>
        <w:t> </w:t>
      </w:r>
      <w:r>
        <w:rPr/>
        <w:t>encargada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Municipio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Morelos.</w:t>
      </w:r>
    </w:p>
    <w:p>
      <w:pPr>
        <w:pStyle w:val="BodyText"/>
      </w:pPr>
    </w:p>
    <w:p>
      <w:pPr>
        <w:pStyle w:val="BodyText"/>
        <w:spacing w:line="360" w:lineRule="auto" w:before="149"/>
        <w:ind w:left="153" w:right="328"/>
        <w:jc w:val="both"/>
      </w:pPr>
      <w:r>
        <w:rPr/>
        <w:t>Sin</w:t>
      </w:r>
      <w:r>
        <w:rPr>
          <w:spacing w:val="-6"/>
        </w:rPr>
        <w:t> </w:t>
      </w:r>
      <w:r>
        <w:rPr/>
        <w:t>embargo,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suscrita</w:t>
      </w:r>
      <w:r>
        <w:rPr>
          <w:spacing w:val="-5"/>
        </w:rPr>
        <w:t> </w:t>
      </w:r>
      <w:r>
        <w:rPr/>
        <w:t>considera</w:t>
      </w:r>
      <w:r>
        <w:rPr>
          <w:spacing w:val="-6"/>
        </w:rPr>
        <w:t> </w:t>
      </w:r>
      <w:r>
        <w:rPr/>
        <w:t>que,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proteger</w:t>
      </w:r>
      <w:r>
        <w:rPr>
          <w:spacing w:val="-5"/>
        </w:rPr>
        <w:t> </w:t>
      </w:r>
      <w:r>
        <w:rPr/>
        <w:t>cabalmente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elementos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área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comento,</w:t>
      </w:r>
      <w:r>
        <w:rPr>
          <w:spacing w:val="1"/>
        </w:rPr>
        <w:t> </w:t>
      </w:r>
      <w:r>
        <w:rPr/>
        <w:t>no</w:t>
      </w:r>
      <w:r>
        <w:rPr>
          <w:spacing w:val="-5"/>
        </w:rPr>
        <w:t> </w:t>
      </w:r>
      <w:r>
        <w:rPr/>
        <w:t>sólo</w:t>
      </w:r>
      <w:r>
        <w:rPr>
          <w:spacing w:val="-5"/>
        </w:rPr>
        <w:t> </w:t>
      </w:r>
      <w:r>
        <w:rPr/>
        <w:t>deben</w:t>
      </w:r>
      <w:r>
        <w:rPr>
          <w:spacing w:val="-5"/>
        </w:rPr>
        <w:t> </w:t>
      </w:r>
      <w:r>
        <w:rPr/>
        <w:t>resguardarse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datos</w:t>
      </w:r>
      <w:r>
        <w:rPr>
          <w:spacing w:val="-5"/>
        </w:rPr>
        <w:t> </w:t>
      </w:r>
      <w:r>
        <w:rPr/>
        <w:t>relativos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nombres,</w:t>
      </w:r>
      <w:r>
        <w:rPr>
          <w:spacing w:val="-4"/>
        </w:rPr>
        <w:t> </w:t>
      </w:r>
      <w:r>
        <w:rPr/>
        <w:t>sino</w:t>
      </w:r>
      <w:r>
        <w:rPr>
          <w:spacing w:val="-5"/>
        </w:rPr>
        <w:t> </w:t>
      </w:r>
      <w:r>
        <w:rPr/>
        <w:t>también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relativos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sus</w:t>
      </w:r>
      <w:r>
        <w:rPr>
          <w:spacing w:val="-4"/>
        </w:rPr>
        <w:t> </w:t>
      </w:r>
      <w:r>
        <w:rPr/>
        <w:t>cargos</w:t>
      </w:r>
      <w:r>
        <w:rPr>
          <w:spacing w:val="-5"/>
        </w:rPr>
        <w:t> </w:t>
      </w:r>
      <w:r>
        <w:rPr/>
        <w:t>y</w:t>
      </w:r>
      <w:r>
        <w:rPr>
          <w:spacing w:val="1"/>
        </w:rPr>
        <w:t> </w:t>
      </w:r>
      <w:r>
        <w:rPr/>
        <w:t>áreas de adscripción, toda vez que se trata de personal operativo cuyas funciones van encaminadas a</w:t>
      </w:r>
      <w:r>
        <w:rPr>
          <w:spacing w:val="1"/>
        </w:rPr>
        <w:t> </w:t>
      </w:r>
      <w:r>
        <w:rPr/>
        <w:t>resguardar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spacing w:line="360" w:lineRule="auto" w:before="148"/>
        <w:ind w:left="153" w:right="324"/>
        <w:jc w:val="both"/>
      </w:pPr>
      <w:r>
        <w:rPr/>
        <w:t>Es por ello, que se ha señalado que, la misma Ley de Transparencia local contempla la excepción</w:t>
      </w:r>
      <w:r>
        <w:rPr>
          <w:spacing w:val="1"/>
        </w:rPr>
        <w:t> </w:t>
      </w:r>
      <w:r>
        <w:rPr/>
        <w:t>particular en el caso de </w:t>
      </w:r>
      <w:r>
        <w:rPr>
          <w:b/>
          <w:i/>
        </w:rPr>
        <w:t>Seguridad Pública </w:t>
      </w:r>
      <w:r>
        <w:rPr/>
        <w:t>y, dado que, estos elementos pertenecen a esa corporación,</w:t>
      </w:r>
      <w:r>
        <w:rPr>
          <w:spacing w:val="1"/>
        </w:rPr>
        <w:t> </w:t>
      </w:r>
      <w:r>
        <w:rPr/>
        <w:t>son parte fundamental para el debido ejercicio de las obligaciones del Estado en cualquiera de sus tres</w:t>
      </w:r>
      <w:r>
        <w:rPr>
          <w:spacing w:val="-53"/>
        </w:rPr>
        <w:t> </w:t>
      </w:r>
      <w:r>
        <w:rPr/>
        <w:t>niveles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</w:pPr>
    </w:p>
    <w:p>
      <w:pPr>
        <w:spacing w:line="360" w:lineRule="auto" w:before="149"/>
        <w:ind w:left="153" w:right="322" w:firstLine="0"/>
        <w:jc w:val="both"/>
        <w:rPr>
          <w:sz w:val="22"/>
        </w:rPr>
      </w:pP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respecto,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Suprema Corte de Justicia de la Nación se ha pronunciado, estableciendo que es</w:t>
      </w:r>
      <w:r>
        <w:rPr>
          <w:spacing w:val="1"/>
          <w:sz w:val="22"/>
        </w:rPr>
        <w:t> </w:t>
      </w:r>
      <w:r>
        <w:rPr>
          <w:sz w:val="22"/>
        </w:rPr>
        <w:t>jurídicamente</w:t>
      </w:r>
      <w:r>
        <w:rPr>
          <w:spacing w:val="1"/>
          <w:sz w:val="22"/>
        </w:rPr>
        <w:t> </w:t>
      </w:r>
      <w:r>
        <w:rPr>
          <w:sz w:val="22"/>
        </w:rPr>
        <w:t>correcto</w:t>
      </w:r>
      <w:r>
        <w:rPr>
          <w:spacing w:val="1"/>
          <w:sz w:val="22"/>
        </w:rPr>
        <w:t> </w:t>
      </w: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restricciones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derecho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estas</w:t>
      </w:r>
      <w:r>
        <w:rPr>
          <w:spacing w:val="1"/>
          <w:sz w:val="22"/>
        </w:rPr>
        <w:t> </w:t>
      </w:r>
      <w:r>
        <w:rPr>
          <w:sz w:val="22"/>
        </w:rPr>
        <w:t>persiguen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ﬁn</w:t>
      </w:r>
      <w:r>
        <w:rPr>
          <w:spacing w:val="1"/>
          <w:sz w:val="22"/>
        </w:rPr>
        <w:t> </w:t>
      </w:r>
      <w:r>
        <w:rPr>
          <w:sz w:val="22"/>
        </w:rPr>
        <w:t>constitucionalmente</w:t>
      </w:r>
      <w:r>
        <w:rPr>
          <w:spacing w:val="55"/>
          <w:sz w:val="22"/>
        </w:rPr>
        <w:t> </w:t>
      </w:r>
      <w:r>
        <w:rPr>
          <w:sz w:val="22"/>
        </w:rPr>
        <w:t>válido, como se puede apreciar en la siguiente tesis publicada</w:t>
      </w:r>
      <w:r>
        <w:rPr>
          <w:spacing w:val="-52"/>
          <w:sz w:val="22"/>
        </w:rPr>
        <w:t> </w:t>
      </w:r>
      <w:r>
        <w:rPr>
          <w:sz w:val="22"/>
        </w:rPr>
        <w:t>en el Semanario Judicial de la Federación y su Gaceta, Novena Época, Tomo XI, abril de 2000, página</w:t>
      </w:r>
      <w:r>
        <w:rPr>
          <w:spacing w:val="1"/>
          <w:sz w:val="22"/>
        </w:rPr>
        <w:t> </w:t>
      </w:r>
      <w:r>
        <w:rPr>
          <w:sz w:val="22"/>
        </w:rPr>
        <w:t>74;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siguiente</w:t>
      </w:r>
      <w:r>
        <w:rPr>
          <w:spacing w:val="1"/>
          <w:sz w:val="22"/>
        </w:rPr>
        <w:t> </w:t>
      </w:r>
      <w:r>
        <w:rPr>
          <w:sz w:val="22"/>
        </w:rPr>
        <w:t>rubro</w:t>
      </w:r>
      <w:r>
        <w:rPr>
          <w:spacing w:val="1"/>
          <w:sz w:val="22"/>
        </w:rPr>
        <w:t> </w:t>
      </w:r>
      <w:r>
        <w:rPr>
          <w:b/>
          <w:i/>
          <w:sz w:val="22"/>
          <w:u w:val="thick"/>
        </w:rPr>
        <w:t>“DERECHO</w:t>
      </w:r>
      <w:r>
        <w:rPr>
          <w:b/>
          <w:i/>
          <w:spacing w:val="1"/>
          <w:sz w:val="22"/>
          <w:u w:val="thick"/>
        </w:rPr>
        <w:t> </w:t>
      </w:r>
      <w:r>
        <w:rPr>
          <w:b/>
          <w:i/>
          <w:sz w:val="22"/>
          <w:u w:val="thick"/>
        </w:rPr>
        <w:t>A</w:t>
      </w:r>
      <w:r>
        <w:rPr>
          <w:b/>
          <w:i/>
          <w:spacing w:val="1"/>
          <w:sz w:val="22"/>
          <w:u w:val="thick"/>
        </w:rPr>
        <w:t> </w:t>
      </w:r>
      <w:r>
        <w:rPr>
          <w:b/>
          <w:i/>
          <w:sz w:val="22"/>
          <w:u w:val="thick"/>
        </w:rPr>
        <w:t>LA</w:t>
      </w:r>
      <w:r>
        <w:rPr>
          <w:b/>
          <w:i/>
          <w:spacing w:val="1"/>
          <w:sz w:val="22"/>
          <w:u w:val="thick"/>
        </w:rPr>
        <w:t> </w:t>
      </w:r>
      <w:r>
        <w:rPr>
          <w:b/>
          <w:i/>
          <w:sz w:val="22"/>
          <w:u w:val="thick"/>
        </w:rPr>
        <w:t>INFORMACIÓN.</w:t>
      </w:r>
      <w:r>
        <w:rPr>
          <w:b/>
          <w:i/>
          <w:spacing w:val="1"/>
          <w:sz w:val="22"/>
          <w:u w:val="thick"/>
        </w:rPr>
        <w:t> </w:t>
      </w:r>
      <w:r>
        <w:rPr>
          <w:b/>
          <w:i/>
          <w:sz w:val="22"/>
          <w:u w:val="thick"/>
        </w:rPr>
        <w:t>SU</w:t>
      </w:r>
      <w:r>
        <w:rPr>
          <w:b/>
          <w:i/>
          <w:spacing w:val="1"/>
          <w:sz w:val="22"/>
          <w:u w:val="thick"/>
        </w:rPr>
        <w:t> </w:t>
      </w:r>
      <w:r>
        <w:rPr>
          <w:b/>
          <w:i/>
          <w:sz w:val="22"/>
          <w:u w:val="thick"/>
        </w:rPr>
        <w:t>EJERCICIO</w:t>
      </w:r>
      <w:r>
        <w:rPr>
          <w:b/>
          <w:i/>
          <w:spacing w:val="1"/>
          <w:sz w:val="22"/>
          <w:u w:val="thick"/>
        </w:rPr>
        <w:t> </w:t>
      </w:r>
      <w:r>
        <w:rPr>
          <w:b/>
          <w:i/>
          <w:sz w:val="22"/>
          <w:u w:val="thick"/>
        </w:rPr>
        <w:t>SE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thick"/>
        </w:rPr>
        <w:t>ENCUENTRA LIMITADO TANTO POR LOS INTERESES NACIONALES Y DE LA SOCIEDAD,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thick"/>
        </w:rPr>
        <w:t>COMO</w:t>
      </w:r>
      <w:r>
        <w:rPr>
          <w:b/>
          <w:i/>
          <w:spacing w:val="-2"/>
          <w:sz w:val="22"/>
          <w:u w:val="thick"/>
        </w:rPr>
        <w:t> </w:t>
      </w:r>
      <w:r>
        <w:rPr>
          <w:b/>
          <w:i/>
          <w:sz w:val="22"/>
          <w:u w:val="thick"/>
        </w:rPr>
        <w:t>POR</w:t>
      </w:r>
      <w:r>
        <w:rPr>
          <w:b/>
          <w:i/>
          <w:spacing w:val="-1"/>
          <w:sz w:val="22"/>
          <w:u w:val="thick"/>
        </w:rPr>
        <w:t> </w:t>
      </w:r>
      <w:r>
        <w:rPr>
          <w:b/>
          <w:i/>
          <w:sz w:val="22"/>
          <w:u w:val="thick"/>
        </w:rPr>
        <w:t>LOS</w:t>
      </w:r>
      <w:r>
        <w:rPr>
          <w:b/>
          <w:i/>
          <w:spacing w:val="-2"/>
          <w:sz w:val="22"/>
          <w:u w:val="thick"/>
        </w:rPr>
        <w:t> </w:t>
      </w:r>
      <w:r>
        <w:rPr>
          <w:b/>
          <w:i/>
          <w:sz w:val="22"/>
          <w:u w:val="thick"/>
        </w:rPr>
        <w:t>DERECHOS</w:t>
      </w:r>
      <w:r>
        <w:rPr>
          <w:b/>
          <w:i/>
          <w:spacing w:val="-1"/>
          <w:sz w:val="22"/>
          <w:u w:val="thick"/>
        </w:rPr>
        <w:t> </w:t>
      </w:r>
      <w:r>
        <w:rPr>
          <w:b/>
          <w:i/>
          <w:sz w:val="22"/>
          <w:u w:val="thick"/>
        </w:rPr>
        <w:t>DE</w:t>
      </w:r>
      <w:r>
        <w:rPr>
          <w:b/>
          <w:i/>
          <w:spacing w:val="-2"/>
          <w:sz w:val="22"/>
          <w:u w:val="thick"/>
        </w:rPr>
        <w:t> </w:t>
      </w:r>
      <w:r>
        <w:rPr>
          <w:b/>
          <w:i/>
          <w:sz w:val="22"/>
          <w:u w:val="thick"/>
        </w:rPr>
        <w:t>TERCEROS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cual</w:t>
      </w:r>
      <w:r>
        <w:rPr>
          <w:spacing w:val="-2"/>
          <w:sz w:val="22"/>
        </w:rPr>
        <w:t> </w:t>
      </w:r>
      <w:r>
        <w:rPr>
          <w:sz w:val="22"/>
        </w:rPr>
        <w:t>señala:</w:t>
      </w:r>
    </w:p>
    <w:p>
      <w:pPr>
        <w:pStyle w:val="BodyText"/>
        <w:spacing w:before="13"/>
        <w:rPr>
          <w:sz w:val="19"/>
        </w:rPr>
      </w:pPr>
    </w:p>
    <w:p>
      <w:pPr>
        <w:spacing w:before="0"/>
        <w:ind w:left="1008" w:right="1744" w:firstLine="0"/>
        <w:jc w:val="both"/>
        <w:rPr>
          <w:i/>
          <w:sz w:val="20"/>
        </w:rPr>
      </w:pPr>
      <w:r>
        <w:rPr>
          <w:b/>
          <w:i/>
          <w:sz w:val="20"/>
        </w:rPr>
        <w:t>El ejercicio del derecho a la información no es irrestricto, sino que tiene límites que se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sustentan en la protección de la seguridad nacional y en el respeto a los intereses de la</w:t>
      </w:r>
      <w:r>
        <w:rPr>
          <w:b/>
          <w:i/>
          <w:spacing w:val="-48"/>
          <w:sz w:val="20"/>
        </w:rPr>
        <w:t> </w:t>
      </w:r>
      <w:r>
        <w:rPr>
          <w:b/>
          <w:i/>
          <w:sz w:val="20"/>
        </w:rPr>
        <w:t>sociedad y a los derechos de los gobernados, en atención a la materia de que se trat</w:t>
      </w:r>
      <w:r>
        <w:rPr>
          <w:i/>
          <w:sz w:val="20"/>
        </w:rPr>
        <w:t>e.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 ese sentido, el citado precepto, al remitir a diversas normas ordinarias que establezcan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restricciones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información,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viola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garantía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contenida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el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1"/>
        </w:rPr>
      </w:pPr>
    </w:p>
    <w:p>
      <w:pPr>
        <w:spacing w:before="0"/>
        <w:ind w:left="0" w:right="271" w:firstLine="0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b/>
          <w:sz w:val="20"/>
        </w:rPr>
        <w:t>9</w:t>
      </w:r>
    </w:p>
    <w:p>
      <w:pPr>
        <w:spacing w:after="0"/>
        <w:jc w:val="right"/>
        <w:rPr>
          <w:sz w:val="20"/>
        </w:rPr>
        <w:sectPr>
          <w:pgSz w:w="12240" w:h="15840"/>
          <w:pgMar w:top="500" w:bottom="0" w:left="980" w:right="86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02496">
            <wp:simplePos x="0" y="0"/>
            <wp:positionH relativeFrom="page">
              <wp:posOffset>692808</wp:posOffset>
            </wp:positionH>
            <wp:positionV relativeFrom="page">
              <wp:posOffset>318898</wp:posOffset>
            </wp:positionV>
            <wp:extent cx="6211523" cy="9589007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523" cy="958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.480632pt;margin-top:370.063141pt;width:615.050pt;height:67.850pt;mso-position-horizontal-relative:page;mso-position-vertical-relative:page;z-index:-15913472;rotation:315" type="#_x0000_t136" fillcolor="#808080" stroked="f">
            <o:extrusion v:ext="view" autorotationcenter="t"/>
            <v:textpath style="font-family:&quot;Palatino Linotype&quot;;font-size:67pt;v-text-kern:t;mso-text-shadow:auto" string="VOTO PARTICULAR"/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4"/>
        </w:rPr>
      </w:pPr>
    </w:p>
    <w:p>
      <w:pPr>
        <w:spacing w:before="37"/>
        <w:ind w:left="5198" w:right="255" w:firstLine="2918"/>
        <w:jc w:val="left"/>
        <w:rPr>
          <w:b/>
          <w:sz w:val="20"/>
        </w:rPr>
      </w:pPr>
      <w:r>
        <w:rPr>
          <w:b/>
          <w:spacing w:val="-1"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00999/INFOEM/IP/RR/2022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0"/>
        <w:ind w:left="1008" w:right="1742" w:firstLine="0"/>
        <w:jc w:val="both"/>
        <w:rPr>
          <w:sz w:val="20"/>
        </w:rPr>
      </w:pPr>
      <w:r>
        <w:rPr>
          <w:i/>
          <w:sz w:val="20"/>
        </w:rPr>
        <w:t>artículo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6o.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Constitución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Política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Estados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Unidos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Mexicanos,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porque</w:t>
      </w:r>
      <w:r>
        <w:rPr>
          <w:i/>
          <w:spacing w:val="1"/>
          <w:sz w:val="20"/>
        </w:rPr>
        <w:t> </w:t>
      </w:r>
      <w:r>
        <w:rPr>
          <w:b/>
          <w:i/>
          <w:sz w:val="20"/>
        </w:rPr>
        <w:t>es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jurídicamente adecuado que en las leyes reguladoras de cada materia, el legislador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local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establezca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restricciones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correspondientes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clasiﬁque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determinados datos como conﬁdenciales o reservados, con la condición de que tales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límites atiendan a intereses públicos o de los particulares y encuentren justiﬁcación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racional en función del bien jurídico a proteger</w:t>
      </w:r>
      <w:r>
        <w:rPr>
          <w:i/>
          <w:sz w:val="20"/>
        </w:rPr>
        <w:t>, es decir, que exista proporcionalidad 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congruencia entre el derecho fundamental de que se trata y la razón que motive la restricción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legislativa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correspondiente,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cual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debe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adecuada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necesaria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alcanzar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ﬁn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perseguido, de manera que las ventajas obtenidas con la reserva compensen el sacriﬁcio que ésta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implique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titulares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garantía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individual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mencionada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sociedad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general</w:t>
      </w:r>
      <w:r>
        <w:rPr>
          <w:sz w:val="20"/>
        </w:rPr>
        <w:t>.”</w:t>
      </w:r>
    </w:p>
    <w:p>
      <w:pPr>
        <w:spacing w:before="0"/>
        <w:ind w:left="1293" w:right="0" w:firstLine="0"/>
        <w:jc w:val="both"/>
        <w:rPr>
          <w:i/>
          <w:sz w:val="20"/>
        </w:rPr>
      </w:pPr>
      <w:r>
        <w:rPr>
          <w:i/>
          <w:sz w:val="20"/>
        </w:rPr>
        <w:t>(Énfasis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añadido)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line="360" w:lineRule="auto"/>
        <w:ind w:left="153" w:right="318"/>
        <w:jc w:val="both"/>
      </w:pPr>
      <w:r>
        <w:rPr/>
        <w:t>En atención al criterio antes señalado, se establece también que resguardar la Seguridad Pública es un</w:t>
      </w:r>
      <w:r>
        <w:rPr>
          <w:spacing w:val="1"/>
        </w:rPr>
        <w:t> </w:t>
      </w:r>
      <w:r>
        <w:rPr/>
        <w:t>criterio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indicar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pues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ﬁn</w:t>
      </w:r>
      <w:r>
        <w:rPr>
          <w:spacing w:val="1"/>
        </w:rPr>
        <w:t> </w:t>
      </w:r>
      <w:r>
        <w:rPr/>
        <w:t>salvaguardar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integridad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personas,</w:t>
      </w:r>
      <w:r>
        <w:rPr>
          <w:spacing w:val="-3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preservar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libertades,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orden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paz</w:t>
      </w:r>
      <w:r>
        <w:rPr>
          <w:spacing w:val="-4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spacing w:line="360" w:lineRule="auto" w:before="149"/>
        <w:ind w:left="153" w:right="323"/>
        <w:jc w:val="both"/>
      </w:pPr>
      <w:r>
        <w:rPr/>
        <w:t>Por ende, en el caso que nos ocupa, no sólo se debe ponderar la colisión de derechos entre resguardar</w:t>
      </w:r>
      <w:r>
        <w:rPr>
          <w:spacing w:val="1"/>
        </w:rPr>
        <w:t> </w:t>
      </w:r>
      <w:r>
        <w:rPr/>
        <w:t>la Seguridad Pública</w:t>
      </w:r>
      <w:r>
        <w:rPr>
          <w:spacing w:val="1"/>
        </w:rPr>
        <w:t> </w:t>
      </w:r>
      <w:r>
        <w:rPr/>
        <w:t>y el ejercicio del Derecho de Acceso a la Información, sino que también se tiene</w:t>
      </w:r>
      <w:r>
        <w:rPr>
          <w:spacing w:val="1"/>
        </w:rPr>
        <w:t> </w:t>
      </w:r>
      <w:r>
        <w:rPr/>
        <w:t>que tomar en cuenta el impacto que esta información pueda signiﬁcar en la integridad personal de los</w:t>
      </w:r>
      <w:r>
        <w:rPr>
          <w:spacing w:val="-52"/>
        </w:rPr>
        <w:t> </w:t>
      </w:r>
      <w:r>
        <w:rPr/>
        <w:t>servidores públicos que forman parte de los elementos de seguridad del Municipio, pues a criterio 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Ponencia,</w:t>
      </w:r>
      <w:r>
        <w:rPr>
          <w:spacing w:val="1"/>
        </w:rPr>
        <w:t> </w:t>
      </w:r>
      <w:r>
        <w:rPr/>
        <w:t>aun</w:t>
      </w:r>
      <w:r>
        <w:rPr>
          <w:spacing w:val="1"/>
        </w:rPr>
        <w:t> </w:t>
      </w:r>
      <w:r>
        <w:rPr/>
        <w:t>eliminando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nombres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solicitada,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siguen</w:t>
      </w:r>
      <w:r>
        <w:rPr>
          <w:spacing w:val="1"/>
        </w:rPr>
        <w:t> </w:t>
      </w:r>
      <w:r>
        <w:rPr/>
        <w:t>siendo</w:t>
      </w:r>
      <w:r>
        <w:rPr>
          <w:spacing w:val="1"/>
        </w:rPr>
        <w:t> </w:t>
      </w:r>
      <w:r>
        <w:rPr/>
        <w:t>identiﬁcables</w:t>
      </w:r>
      <w:r>
        <w:rPr>
          <w:spacing w:val="-2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área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adscripción.</w:t>
      </w:r>
    </w:p>
    <w:p>
      <w:pPr>
        <w:pStyle w:val="BodyText"/>
      </w:pPr>
    </w:p>
    <w:p>
      <w:pPr>
        <w:pStyle w:val="BodyText"/>
        <w:spacing w:line="360" w:lineRule="auto" w:before="148"/>
        <w:ind w:left="153" w:right="325"/>
        <w:jc w:val="both"/>
      </w:pPr>
      <w:r>
        <w:rPr/>
        <w:t>En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adscripción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remuneraciones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perciben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mandos</w:t>
      </w:r>
      <w:r>
        <w:rPr>
          <w:spacing w:val="1"/>
        </w:rPr>
        <w:t> </w:t>
      </w:r>
      <w:r>
        <w:rPr/>
        <w:t>medios en adelante, deben ser de conocimiento general, también lo es, que</w:t>
      </w:r>
      <w:r>
        <w:rPr>
          <w:spacing w:val="1"/>
        </w:rPr>
        <w:t> </w:t>
      </w:r>
      <w:r>
        <w:rPr/>
        <w:t>existen</w:t>
      </w:r>
      <w:r>
        <w:rPr>
          <w:spacing w:val="-5"/>
        </w:rPr>
        <w:t> </w:t>
      </w:r>
      <w:r>
        <w:rPr/>
        <w:t>salvedades</w:t>
      </w:r>
      <w:r>
        <w:rPr>
          <w:spacing w:val="-4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materia,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caso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seguridad</w:t>
      </w:r>
      <w:r>
        <w:rPr>
          <w:spacing w:val="-5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spacing w:line="360" w:lineRule="auto" w:before="149"/>
        <w:ind w:left="153" w:right="324"/>
        <w:jc w:val="both"/>
      </w:pPr>
      <w:r>
        <w:rPr/>
        <w:t>Es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razones</w:t>
      </w:r>
      <w:r>
        <w:rPr>
          <w:spacing w:val="-5"/>
        </w:rPr>
        <w:t> </w:t>
      </w:r>
      <w:r>
        <w:rPr/>
        <w:t>expuestas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emite</w:t>
      </w:r>
      <w:r>
        <w:rPr>
          <w:spacing w:val="-6"/>
        </w:rPr>
        <w:t> </w:t>
      </w:r>
      <w:r>
        <w:rPr>
          <w:b/>
        </w:rPr>
        <w:t>VOTO</w:t>
      </w:r>
      <w:r>
        <w:rPr>
          <w:b/>
          <w:spacing w:val="-6"/>
        </w:rPr>
        <w:t> </w:t>
      </w:r>
      <w:r>
        <w:rPr>
          <w:b/>
        </w:rPr>
        <w:t>PARTICULAR,</w:t>
      </w:r>
      <w:r>
        <w:rPr>
          <w:b/>
          <w:spacing w:val="-6"/>
        </w:rPr>
        <w:t> </w:t>
      </w:r>
      <w:r>
        <w:rPr/>
        <w:t>pues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debió</w:t>
      </w:r>
      <w:r>
        <w:rPr>
          <w:spacing w:val="-6"/>
        </w:rPr>
        <w:t> </w:t>
      </w:r>
      <w:r>
        <w:rPr/>
        <w:t>enfatizar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reserva</w:t>
      </w:r>
      <w:r>
        <w:rPr>
          <w:spacing w:val="-6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54"/>
        </w:rPr>
        <w:t> </w:t>
      </w:r>
      <w:r>
        <w:rPr/>
        <w:t>datos</w:t>
      </w:r>
      <w:r>
        <w:rPr>
          <w:spacing w:val="55"/>
        </w:rPr>
        <w:t> </w:t>
      </w:r>
      <w:r>
        <w:rPr/>
        <w:t>relativos</w:t>
      </w:r>
      <w:r>
        <w:rPr>
          <w:spacing w:val="55"/>
        </w:rPr>
        <w:t> </w:t>
      </w:r>
      <w:r>
        <w:rPr/>
        <w:t>no</w:t>
      </w:r>
      <w:r>
        <w:rPr>
          <w:spacing w:val="55"/>
        </w:rPr>
        <w:t> </w:t>
      </w:r>
      <w:r>
        <w:rPr/>
        <w:t>sólo</w:t>
      </w:r>
      <w:r>
        <w:rPr>
          <w:spacing w:val="55"/>
        </w:rPr>
        <w:t> </w:t>
      </w:r>
      <w:r>
        <w:rPr/>
        <w:t>al</w:t>
      </w:r>
      <w:r>
        <w:rPr>
          <w:spacing w:val="55"/>
        </w:rPr>
        <w:t> </w:t>
      </w:r>
      <w:r>
        <w:rPr/>
        <w:t>nombre,</w:t>
      </w:r>
      <w:r>
        <w:rPr>
          <w:spacing w:val="41"/>
        </w:rPr>
        <w:t> </w:t>
      </w:r>
      <w:r>
        <w:rPr/>
        <w:t>sino</w:t>
      </w:r>
      <w:r>
        <w:rPr>
          <w:spacing w:val="40"/>
        </w:rPr>
        <w:t> </w:t>
      </w:r>
      <w:r>
        <w:rPr/>
        <w:t>también</w:t>
      </w:r>
      <w:r>
        <w:rPr>
          <w:spacing w:val="41"/>
        </w:rPr>
        <w:t> </w:t>
      </w:r>
      <w:r>
        <w:rPr/>
        <w:t>al</w:t>
      </w:r>
      <w:r>
        <w:rPr>
          <w:spacing w:val="40"/>
        </w:rPr>
        <w:t> </w:t>
      </w:r>
      <w:r>
        <w:rPr/>
        <w:t>cargo</w:t>
      </w:r>
      <w:r>
        <w:rPr>
          <w:spacing w:val="41"/>
        </w:rPr>
        <w:t> </w:t>
      </w:r>
      <w:r>
        <w:rPr/>
        <w:t>y</w:t>
      </w:r>
      <w:r>
        <w:rPr>
          <w:spacing w:val="40"/>
        </w:rPr>
        <w:t> </w:t>
      </w:r>
      <w:r>
        <w:rPr/>
        <w:t>área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adscripción</w:t>
      </w:r>
      <w:r>
        <w:rPr>
          <w:spacing w:val="41"/>
        </w:rPr>
        <w:t> </w:t>
      </w:r>
      <w:r>
        <w:rPr/>
        <w:t>del</w:t>
      </w:r>
      <w:r>
        <w:rPr>
          <w:spacing w:val="40"/>
        </w:rPr>
        <w:t> </w:t>
      </w:r>
      <w:r>
        <w:rPr/>
        <w:t>personal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  <w:rPr>
          <w:sz w:val="26"/>
        </w:rPr>
      </w:pPr>
    </w:p>
    <w:p>
      <w:pPr>
        <w:spacing w:before="0"/>
        <w:ind w:left="0" w:right="271" w:firstLine="0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6</w:t>
      </w:r>
      <w:r>
        <w:rPr>
          <w:b/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b/>
          <w:sz w:val="20"/>
        </w:rPr>
        <w:t>9</w:t>
      </w:r>
    </w:p>
    <w:p>
      <w:pPr>
        <w:spacing w:after="0"/>
        <w:jc w:val="right"/>
        <w:rPr>
          <w:sz w:val="20"/>
        </w:rPr>
        <w:sectPr>
          <w:pgSz w:w="12240" w:h="15840"/>
          <w:pgMar w:top="500" w:bottom="0" w:left="980" w:right="86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03520">
            <wp:simplePos x="0" y="0"/>
            <wp:positionH relativeFrom="page">
              <wp:posOffset>692808</wp:posOffset>
            </wp:positionH>
            <wp:positionV relativeFrom="page">
              <wp:posOffset>318901</wp:posOffset>
            </wp:positionV>
            <wp:extent cx="6211523" cy="9589007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523" cy="958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.480632pt;margin-top:370.063141pt;width:615.050pt;height:67.850pt;mso-position-horizontal-relative:page;mso-position-vertical-relative:page;z-index:-15912448;rotation:315" type="#_x0000_t136" fillcolor="#808080" stroked="f">
            <o:extrusion v:ext="view" autorotationcenter="t"/>
            <v:textpath style="font-family:&quot;Palatino Linotype&quot;;font-size:67pt;v-text-kern:t;mso-text-shadow:auto" string="VOTO PARTICULAR"/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4"/>
        </w:rPr>
      </w:pPr>
    </w:p>
    <w:p>
      <w:pPr>
        <w:spacing w:before="37"/>
        <w:ind w:left="5198" w:right="255" w:firstLine="2918"/>
        <w:jc w:val="left"/>
        <w:rPr>
          <w:b/>
          <w:sz w:val="20"/>
        </w:rPr>
      </w:pPr>
      <w:r>
        <w:rPr>
          <w:b/>
          <w:spacing w:val="-1"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00999/INFOEM/IP/RR/2022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/>
        <w:ind w:left="153" w:right="319"/>
        <w:jc w:val="both"/>
      </w:pPr>
      <w:r>
        <w:rPr/>
        <w:t>operativo de Seguridad Pública del Municipio de Morelos, por ser considerada un área indispensable</w:t>
      </w:r>
      <w:r>
        <w:rPr>
          <w:spacing w:val="1"/>
        </w:rPr>
        <w:t> </w:t>
      </w:r>
      <w:r>
        <w:rPr/>
        <w:t>en el adecuado funcionamiento de la Seguridad Pública y porque su ámbito de protección es mucho</w:t>
      </w:r>
      <w:r>
        <w:rPr>
          <w:spacing w:val="1"/>
        </w:rPr>
        <w:t> </w:t>
      </w:r>
      <w:r>
        <w:rPr/>
        <w:t>más amplio por las funciones que realizan y como resultado de una ponderación de los derechos que</w:t>
      </w:r>
      <w:r>
        <w:rPr>
          <w:spacing w:val="1"/>
        </w:rPr>
        <w:t> </w:t>
      </w:r>
      <w:r>
        <w:rPr/>
        <w:t>se protegen con la reserva, como la vida, integridad personal y la seguridad pública, contra el acceso a</w:t>
      </w:r>
      <w:r>
        <w:rPr>
          <w:spacing w:val="-52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particular,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proporcional</w:t>
      </w:r>
      <w:r>
        <w:rPr>
          <w:spacing w:val="-2"/>
        </w:rPr>
        <w:t> </w:t>
      </w:r>
      <w:r>
        <w:rPr/>
        <w:t>clasiﬁcar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información.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Heading1"/>
        <w:ind w:left="4247" w:right="2449"/>
      </w:pPr>
      <w:r>
        <w:rPr/>
        <w:t>SHARON</w:t>
      </w:r>
      <w:r>
        <w:rPr>
          <w:spacing w:val="-9"/>
        </w:rPr>
        <w:t> </w:t>
      </w:r>
      <w:r>
        <w:rPr/>
        <w:t>CRISTINA</w:t>
      </w:r>
      <w:r>
        <w:rPr>
          <w:spacing w:val="-8"/>
        </w:rPr>
        <w:t> </w:t>
      </w:r>
      <w:r>
        <w:rPr/>
        <w:t>MORALES</w:t>
      </w:r>
      <w:r>
        <w:rPr>
          <w:spacing w:val="-8"/>
        </w:rPr>
        <w:t> </w:t>
      </w:r>
      <w:r>
        <w:rPr/>
        <w:t>MARTÍNEZ</w:t>
      </w:r>
      <w:r>
        <w:rPr>
          <w:spacing w:val="-52"/>
        </w:rPr>
        <w:t> </w:t>
      </w:r>
      <w:r>
        <w:rPr/>
        <w:t>COMISIONADA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9"/>
        </w:rPr>
      </w:pPr>
    </w:p>
    <w:p>
      <w:pPr>
        <w:spacing w:before="0"/>
        <w:ind w:left="0" w:right="271" w:firstLine="0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7</w:t>
      </w:r>
      <w:r>
        <w:rPr>
          <w:b/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b/>
          <w:sz w:val="20"/>
        </w:rPr>
        <w:t>9</w:t>
      </w:r>
    </w:p>
    <w:p>
      <w:pPr>
        <w:spacing w:after="0"/>
        <w:jc w:val="right"/>
        <w:rPr>
          <w:sz w:val="20"/>
        </w:rPr>
        <w:sectPr>
          <w:pgSz w:w="12240" w:h="15840"/>
          <w:pgMar w:top="500" w:bottom="0" w:left="980" w:right="86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04544">
            <wp:simplePos x="0" y="0"/>
            <wp:positionH relativeFrom="page">
              <wp:posOffset>692808</wp:posOffset>
            </wp:positionH>
            <wp:positionV relativeFrom="page">
              <wp:posOffset>318901</wp:posOffset>
            </wp:positionV>
            <wp:extent cx="6211523" cy="9589007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523" cy="958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.480632pt;margin-top:370.063141pt;width:615.050pt;height:67.850pt;mso-position-horizontal-relative:page;mso-position-vertical-relative:page;z-index:-15911424;rotation:315" type="#_x0000_t136" fillcolor="#808080" stroked="f">
            <o:extrusion v:ext="view" autorotationcenter="t"/>
            <v:textpath style="font-family:&quot;Palatino Linotype&quot;;font-size:67pt;v-text-kern:t;mso-text-shadow:auto" string="VOTO PARTICULAR"/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4"/>
        </w:rPr>
      </w:pPr>
    </w:p>
    <w:p>
      <w:pPr>
        <w:spacing w:before="37"/>
        <w:ind w:left="5198" w:right="255" w:firstLine="2918"/>
        <w:jc w:val="left"/>
        <w:rPr>
          <w:b/>
          <w:sz w:val="20"/>
        </w:rPr>
      </w:pPr>
      <w:r>
        <w:rPr>
          <w:b/>
          <w:spacing w:val="-1"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00999/INFOEM/IP/RR/2022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5"/>
        </w:rPr>
      </w:pPr>
    </w:p>
    <w:p>
      <w:pPr>
        <w:spacing w:before="56"/>
        <w:ind w:left="153" w:right="0" w:firstLine="0"/>
        <w:jc w:val="left"/>
        <w:rPr>
          <w:sz w:val="14"/>
        </w:rPr>
      </w:pPr>
      <w:r>
        <w:rPr>
          <w:sz w:val="14"/>
        </w:rPr>
        <w:t>SCMM/BLA/DEMF/PMRE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spacing w:before="37"/>
        <w:ind w:left="0" w:right="271" w:firstLine="0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8</w:t>
      </w:r>
      <w:r>
        <w:rPr>
          <w:b/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b/>
          <w:sz w:val="20"/>
        </w:rPr>
        <w:t>9</w:t>
      </w:r>
    </w:p>
    <w:p>
      <w:pPr>
        <w:spacing w:after="0"/>
        <w:jc w:val="right"/>
        <w:rPr>
          <w:sz w:val="20"/>
        </w:rPr>
        <w:sectPr>
          <w:pgSz w:w="12240" w:h="15840"/>
          <w:pgMar w:top="500" w:bottom="0" w:left="980" w:right="86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05568">
            <wp:simplePos x="0" y="0"/>
            <wp:positionH relativeFrom="page">
              <wp:posOffset>692808</wp:posOffset>
            </wp:positionH>
            <wp:positionV relativeFrom="page">
              <wp:posOffset>318901</wp:posOffset>
            </wp:positionV>
            <wp:extent cx="6211523" cy="9589007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523" cy="958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.480632pt;margin-top:370.063629pt;width:615.050pt;height:67.850pt;mso-position-horizontal-relative:page;mso-position-vertical-relative:page;z-index:-15910400;rotation:315" type="#_x0000_t136" fillcolor="#808080" stroked="f">
            <o:extrusion v:ext="view" autorotationcenter="t"/>
            <v:textpath style="font-family:&quot;Palatino Linotype&quot;;font-size:67pt;v-text-kern:t;mso-text-shadow:auto" string="VOTO PARTICULAR"/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4"/>
        </w:rPr>
      </w:pPr>
    </w:p>
    <w:p>
      <w:pPr>
        <w:spacing w:before="37"/>
        <w:ind w:left="5198" w:right="255" w:firstLine="2918"/>
        <w:jc w:val="left"/>
        <w:rPr>
          <w:b/>
          <w:sz w:val="20"/>
        </w:rPr>
      </w:pPr>
      <w:r>
        <w:rPr>
          <w:b/>
          <w:spacing w:val="-1"/>
          <w:sz w:val="20"/>
        </w:rPr>
        <w:t>VOTO PARTICULAR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00999/INFOEM/IP/RR/2022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4"/>
        </w:rPr>
      </w:pPr>
    </w:p>
    <w:p>
      <w:pPr>
        <w:spacing w:before="0"/>
        <w:ind w:left="0" w:right="271" w:firstLine="0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b/>
          <w:sz w:val="20"/>
        </w:rPr>
        <w:t>9</w:t>
      </w:r>
    </w:p>
    <w:sectPr>
      <w:pgSz w:w="12240" w:h="15840"/>
      <w:pgMar w:top="500" w:bottom="0" w:left="9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53" w:right="107" w:hanging="1458"/>
      <w:outlineLvl w:val="1"/>
    </w:pPr>
    <w:rPr>
      <w:rFonts w:ascii="Palatino Linotype" w:hAnsi="Palatino Linotype" w:eastAsia="Palatino Linotype" w:cs="Palatino Linotype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00999_2022_VP_SCMM.docx</dc:title>
  <dcterms:created xsi:type="dcterms:W3CDTF">2022-07-06T19:24:58Z</dcterms:created>
  <dcterms:modified xsi:type="dcterms:W3CDTF">2022-07-06T19:24:58Z</dcterms:modified>
</cp:coreProperties>
</file>