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4DE419D"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546E11">
        <w:rPr>
          <w:rFonts w:ascii="Palatino Linotype" w:hAnsi="Palatino Linotype"/>
          <w:b/>
          <w:sz w:val="24"/>
          <w:szCs w:val="24"/>
        </w:rPr>
        <w:t>NOVENA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546E11">
        <w:rPr>
          <w:rFonts w:ascii="Palatino Linotype" w:hAnsi="Palatino Linotype"/>
          <w:b/>
          <w:sz w:val="24"/>
          <w:szCs w:val="24"/>
        </w:rPr>
        <w:t>CUATRO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06098A">
        <w:rPr>
          <w:rFonts w:ascii="Palatino Linotype" w:hAnsi="Palatino Linotype"/>
          <w:b/>
          <w:sz w:val="24"/>
          <w:szCs w:val="24"/>
        </w:rPr>
        <w:t>05292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099DD54B"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08623519"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A366E3" w:rsidRPr="00A366E3">
        <w:rPr>
          <w:rFonts w:ascii="Palatino Linotype" w:hAnsi="Palatino Linotype"/>
          <w:b/>
          <w:color w:val="000000" w:themeColor="text1"/>
          <w:sz w:val="24"/>
          <w:szCs w:val="24"/>
          <w:lang w:val="es-ES"/>
        </w:rPr>
        <w:t>00033/TEZOYUCA/IP/2022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6D8AE9C2" w:rsidR="004A6C90" w:rsidRDefault="004A6C90" w:rsidP="00534438">
      <w:pPr>
        <w:spacing w:after="0" w:line="360" w:lineRule="auto"/>
        <w:jc w:val="both"/>
        <w:rPr>
          <w:rFonts w:ascii="Palatino Linotype" w:hAnsi="Palatino Linotype"/>
          <w:sz w:val="24"/>
          <w:szCs w:val="24"/>
          <w:lang w:val="es-ES"/>
        </w:rPr>
      </w:pPr>
    </w:p>
    <w:p w14:paraId="0536BAAE" w14:textId="361D6AF2" w:rsidR="00CF2F92" w:rsidRPr="00277762" w:rsidRDefault="00CF2F92" w:rsidP="00534438">
      <w:pPr>
        <w:spacing w:after="0" w:line="360" w:lineRule="auto"/>
        <w:jc w:val="both"/>
        <w:rPr>
          <w:rFonts w:ascii="Palatino Linotype" w:hAnsi="Palatino Linotype"/>
          <w:sz w:val="24"/>
          <w:szCs w:val="24"/>
          <w:highlight w:val="yellow"/>
          <w:lang w:val="es-ES"/>
        </w:rPr>
      </w:pPr>
      <w:r w:rsidRPr="00277762">
        <w:rPr>
          <w:rFonts w:ascii="Palatino Linotype" w:hAnsi="Palatino Linotype"/>
          <w:sz w:val="24"/>
          <w:szCs w:val="24"/>
          <w:highlight w:val="yellow"/>
          <w:lang w:val="es-ES"/>
        </w:rPr>
        <w:t xml:space="preserve">Por otra parte, el presente voto particular también se anunció para expresar que en la resolución de mérito se omitió dar vista a la Dirección General de Protección de Datos Personales </w:t>
      </w:r>
      <w:r w:rsidR="00B47C38" w:rsidRPr="00277762">
        <w:rPr>
          <w:rFonts w:ascii="Palatino Linotype" w:hAnsi="Palatino Linotype"/>
          <w:sz w:val="24"/>
          <w:szCs w:val="24"/>
          <w:highlight w:val="yellow"/>
          <w:lang w:val="es-ES"/>
        </w:rPr>
        <w:t>ante la vulneración de datos personales concernientes servidores públicos adscritos al Sujetos Obligado, los cuales se observan en los documentos que conforman la respuesta de la autoridad.</w:t>
      </w:r>
    </w:p>
    <w:p w14:paraId="7F3BA5FC" w14:textId="2E5BB400" w:rsidR="00CF2F92" w:rsidRPr="00277762" w:rsidRDefault="00CF2F92" w:rsidP="00534438">
      <w:pPr>
        <w:spacing w:after="0" w:line="360" w:lineRule="auto"/>
        <w:jc w:val="both"/>
        <w:rPr>
          <w:rFonts w:ascii="Palatino Linotype" w:hAnsi="Palatino Linotype"/>
          <w:sz w:val="24"/>
          <w:szCs w:val="24"/>
          <w:highlight w:val="yellow"/>
          <w:lang w:val="es-ES"/>
        </w:rPr>
      </w:pPr>
    </w:p>
    <w:p w14:paraId="0F153CCB" w14:textId="33DAD664" w:rsidR="00CF2F92" w:rsidRPr="00277762" w:rsidRDefault="00B47C38" w:rsidP="00534438">
      <w:pPr>
        <w:spacing w:after="0" w:line="360" w:lineRule="auto"/>
        <w:jc w:val="both"/>
        <w:rPr>
          <w:rFonts w:ascii="Palatino Linotype" w:hAnsi="Palatino Linotype"/>
          <w:sz w:val="24"/>
          <w:szCs w:val="24"/>
          <w:highlight w:val="yellow"/>
          <w:lang w:val="es-ES"/>
        </w:rPr>
      </w:pPr>
      <w:r w:rsidRPr="00277762">
        <w:rPr>
          <w:rFonts w:ascii="Palatino Linotype" w:hAnsi="Palatino Linotype"/>
          <w:sz w:val="24"/>
          <w:szCs w:val="24"/>
          <w:highlight w:val="yellow"/>
          <w:lang w:val="es-ES"/>
        </w:rPr>
        <w:t>Por tanto, se trata de información que se relaciona con la causal de confidencialidad establecida en la fracción I del artículo 143 de la Ley de Transparencia y Acceso a la Información Pública del Estado de México y Municipios, pues se refiere a información privada y datos personales concerniente a una persona física, darla a conocer ocasiona que se vulnere la seguridad y privacidad del servidor público y su familia.</w:t>
      </w:r>
    </w:p>
    <w:p w14:paraId="6D5F8781" w14:textId="04DE48A8" w:rsidR="00B47C38" w:rsidRPr="00277762" w:rsidRDefault="00B47C38" w:rsidP="00534438">
      <w:pPr>
        <w:spacing w:after="0" w:line="360" w:lineRule="auto"/>
        <w:jc w:val="both"/>
        <w:rPr>
          <w:rFonts w:ascii="Palatino Linotype" w:hAnsi="Palatino Linotype"/>
          <w:sz w:val="24"/>
          <w:szCs w:val="24"/>
          <w:highlight w:val="yellow"/>
          <w:lang w:val="es-ES"/>
        </w:rPr>
      </w:pPr>
    </w:p>
    <w:p w14:paraId="502ED078" w14:textId="77777777" w:rsidR="00B47C38" w:rsidRPr="00277762" w:rsidRDefault="00B47C38" w:rsidP="00534438">
      <w:pPr>
        <w:spacing w:after="0" w:line="360" w:lineRule="auto"/>
        <w:jc w:val="both"/>
        <w:rPr>
          <w:rFonts w:ascii="Palatino Linotype" w:hAnsi="Palatino Linotype"/>
          <w:sz w:val="24"/>
          <w:szCs w:val="24"/>
          <w:highlight w:val="yellow"/>
          <w:lang w:val="es-ES"/>
        </w:rPr>
      </w:pPr>
      <w:r w:rsidRPr="00277762">
        <w:rPr>
          <w:rFonts w:ascii="Palatino Linotype" w:hAnsi="Palatino Linotype"/>
          <w:sz w:val="24"/>
          <w:szCs w:val="24"/>
          <w:highlight w:val="yellow"/>
          <w:lang w:val="es-ES"/>
        </w:rPr>
        <w:t xml:space="preserve">Por ende, ante un probable incumplimiento a las obligaciones en materia de protección de datos personales, el Instituto tiene el deber de hacer del conocimiento de las autoridades competentes la probable responsabilidad derivada del incumplimiento de las obligaciones previstas </w:t>
      </w:r>
      <w:r w:rsidRPr="00277762">
        <w:rPr>
          <w:rFonts w:ascii="Palatino Linotype" w:hAnsi="Palatino Linotype"/>
          <w:sz w:val="24"/>
          <w:szCs w:val="24"/>
          <w:highlight w:val="yellow"/>
          <w:lang w:val="es-ES"/>
        </w:rPr>
        <w:t>en la Ley de Protección de Datos Personales en Posesión de Sujetos Obligados del Estado de México y Municipios.</w:t>
      </w:r>
    </w:p>
    <w:p w14:paraId="3D2C05E7" w14:textId="77777777" w:rsidR="00B47C38" w:rsidRPr="00277762" w:rsidRDefault="00B47C38" w:rsidP="00534438">
      <w:pPr>
        <w:spacing w:after="0" w:line="360" w:lineRule="auto"/>
        <w:jc w:val="both"/>
        <w:rPr>
          <w:rFonts w:ascii="Palatino Linotype" w:hAnsi="Palatino Linotype"/>
          <w:sz w:val="24"/>
          <w:szCs w:val="24"/>
          <w:highlight w:val="yellow"/>
          <w:lang w:val="es-ES"/>
        </w:rPr>
      </w:pPr>
    </w:p>
    <w:p w14:paraId="5E95F65F" w14:textId="2672A7A0" w:rsidR="00B47C38" w:rsidRPr="00277762" w:rsidRDefault="00B47C38" w:rsidP="00534438">
      <w:pPr>
        <w:spacing w:after="0" w:line="360" w:lineRule="auto"/>
        <w:jc w:val="both"/>
        <w:rPr>
          <w:rFonts w:ascii="Palatino Linotype" w:hAnsi="Palatino Linotype"/>
          <w:sz w:val="24"/>
          <w:szCs w:val="24"/>
          <w:highlight w:val="yellow"/>
          <w:lang w:val="es-ES"/>
        </w:rPr>
      </w:pPr>
      <w:r w:rsidRPr="00277762">
        <w:rPr>
          <w:rFonts w:ascii="Palatino Linotype" w:hAnsi="Palatino Linotype"/>
          <w:sz w:val="24"/>
          <w:szCs w:val="24"/>
          <w:highlight w:val="yellow"/>
          <w:lang w:val="es-ES"/>
        </w:rPr>
        <w:lastRenderedPageBreak/>
        <w:t>Así, el omitir dar vista a las instancias competentes</w:t>
      </w:r>
      <w:r w:rsidRPr="00277762">
        <w:rPr>
          <w:rFonts w:ascii="Palatino Linotype" w:hAnsi="Palatino Linotype"/>
          <w:sz w:val="24"/>
          <w:szCs w:val="24"/>
          <w:highlight w:val="yellow"/>
          <w:lang w:val="es-ES"/>
        </w:rPr>
        <w:t xml:space="preserve"> </w:t>
      </w:r>
      <w:r w:rsidRPr="00277762">
        <w:rPr>
          <w:rFonts w:ascii="Palatino Linotype" w:hAnsi="Palatino Linotype"/>
          <w:sz w:val="24"/>
          <w:szCs w:val="24"/>
          <w:highlight w:val="yellow"/>
          <w:lang w:val="es-ES"/>
        </w:rPr>
        <w:t xml:space="preserve">respecto de </w:t>
      </w:r>
      <w:r w:rsidRPr="00277762">
        <w:rPr>
          <w:rFonts w:ascii="Palatino Linotype" w:hAnsi="Palatino Linotype"/>
          <w:sz w:val="24"/>
          <w:szCs w:val="24"/>
          <w:highlight w:val="yellow"/>
          <w:lang w:val="es-ES"/>
        </w:rPr>
        <w:t>exhibición de datos personales, implica que el Órgano Garante ignore arbitrariamente sus obligaciones y atribuciones en materia de protección de datos personales.</w:t>
      </w:r>
    </w:p>
    <w:p w14:paraId="17956019" w14:textId="589450AF" w:rsidR="00F13518" w:rsidRPr="00277762" w:rsidRDefault="00F13518" w:rsidP="00534438">
      <w:pPr>
        <w:spacing w:after="0" w:line="360" w:lineRule="auto"/>
        <w:jc w:val="both"/>
        <w:rPr>
          <w:rFonts w:ascii="Palatino Linotype" w:hAnsi="Palatino Linotype"/>
          <w:sz w:val="24"/>
          <w:szCs w:val="24"/>
          <w:highlight w:val="yellow"/>
          <w:lang w:val="es-ES"/>
        </w:rPr>
      </w:pPr>
    </w:p>
    <w:p w14:paraId="4CE82CDB" w14:textId="0A4A57D8" w:rsidR="00F13518" w:rsidRPr="00277762" w:rsidRDefault="00F13518" w:rsidP="00534438">
      <w:pPr>
        <w:spacing w:after="0" w:line="360" w:lineRule="auto"/>
        <w:jc w:val="both"/>
        <w:rPr>
          <w:rFonts w:ascii="Palatino Linotype" w:hAnsi="Palatino Linotype"/>
          <w:sz w:val="24"/>
          <w:szCs w:val="24"/>
          <w:highlight w:val="yellow"/>
          <w:lang w:val="es-ES"/>
        </w:rPr>
      </w:pPr>
      <w:r w:rsidRPr="00277762">
        <w:rPr>
          <w:rFonts w:ascii="Palatino Linotype" w:hAnsi="Palatino Linotype"/>
          <w:sz w:val="24"/>
          <w:szCs w:val="24"/>
          <w:highlight w:val="yellow"/>
          <w:lang w:val="es-ES"/>
        </w:rPr>
        <w:t>No se omite señalar que, en el presente caso, el particular no impugnó la totalidad de la respuesta, por lo que se actualizó la figura de actos consentidos. Dicha figura fue referida en el estudio de la resolución de mérito, lo que tuvo como consecuencia que la respuesta se tuviera como parcialmente consentida</w:t>
      </w:r>
      <w:r w:rsidR="00B220D1" w:rsidRPr="00277762">
        <w:rPr>
          <w:rFonts w:ascii="Palatino Linotype" w:hAnsi="Palatino Linotype"/>
          <w:sz w:val="24"/>
          <w:szCs w:val="24"/>
          <w:highlight w:val="yellow"/>
          <w:lang w:val="es-ES"/>
        </w:rPr>
        <w:t xml:space="preserve"> y, en consecuencia, no se requirió realizar un estudio con la finalidad de determinar si efectivamente la respuesta colmó la pretensión del solicitante o no.</w:t>
      </w:r>
    </w:p>
    <w:p w14:paraId="128AEF9B" w14:textId="7716D490" w:rsidR="00F13518" w:rsidRPr="00277762" w:rsidRDefault="00F13518" w:rsidP="00534438">
      <w:pPr>
        <w:spacing w:after="0" w:line="360" w:lineRule="auto"/>
        <w:jc w:val="both"/>
        <w:rPr>
          <w:rFonts w:ascii="Palatino Linotype" w:hAnsi="Palatino Linotype"/>
          <w:sz w:val="24"/>
          <w:szCs w:val="24"/>
          <w:highlight w:val="yellow"/>
          <w:lang w:val="es-ES"/>
        </w:rPr>
      </w:pPr>
    </w:p>
    <w:p w14:paraId="41E58E8D" w14:textId="2A7CB3AB" w:rsidR="00F13518" w:rsidRPr="00277762" w:rsidRDefault="00B220D1" w:rsidP="00534438">
      <w:pPr>
        <w:spacing w:after="0" w:line="360" w:lineRule="auto"/>
        <w:jc w:val="both"/>
        <w:rPr>
          <w:rFonts w:ascii="Palatino Linotype" w:hAnsi="Palatino Linotype"/>
          <w:sz w:val="24"/>
          <w:szCs w:val="24"/>
          <w:highlight w:val="yellow"/>
          <w:lang w:val="es-ES"/>
        </w:rPr>
      </w:pPr>
      <w:r w:rsidRPr="00277762">
        <w:rPr>
          <w:rFonts w:ascii="Palatino Linotype" w:hAnsi="Palatino Linotype"/>
          <w:sz w:val="24"/>
          <w:szCs w:val="24"/>
          <w:highlight w:val="yellow"/>
          <w:lang w:val="es-ES"/>
        </w:rPr>
        <w:t>En ese orden de ideas, los documentos en los que se advierte la vulneración de datos personales integran la parte de la respuesta que se tuvo por consentida; por lo que, al tenerse por colmada no se estimó necesario informar al área competente sobre esta trasgresión.</w:t>
      </w:r>
    </w:p>
    <w:p w14:paraId="0D057D97" w14:textId="26AFD4DC" w:rsidR="00B220D1" w:rsidRPr="00277762" w:rsidRDefault="00B220D1" w:rsidP="00534438">
      <w:pPr>
        <w:spacing w:after="0" w:line="360" w:lineRule="auto"/>
        <w:jc w:val="both"/>
        <w:rPr>
          <w:rFonts w:ascii="Palatino Linotype" w:hAnsi="Palatino Linotype"/>
          <w:sz w:val="24"/>
          <w:szCs w:val="24"/>
          <w:highlight w:val="yellow"/>
          <w:lang w:val="es-ES"/>
        </w:rPr>
      </w:pPr>
    </w:p>
    <w:p w14:paraId="4285CEF1" w14:textId="35DE5F39" w:rsidR="00B220D1" w:rsidRPr="00277762" w:rsidRDefault="00B220D1" w:rsidP="00534438">
      <w:pPr>
        <w:spacing w:after="0" w:line="360" w:lineRule="auto"/>
        <w:jc w:val="both"/>
        <w:rPr>
          <w:rFonts w:ascii="Palatino Linotype" w:hAnsi="Palatino Linotype"/>
          <w:sz w:val="24"/>
          <w:szCs w:val="24"/>
          <w:highlight w:val="yellow"/>
          <w:lang w:val="es-ES"/>
        </w:rPr>
      </w:pPr>
      <w:r w:rsidRPr="00277762">
        <w:rPr>
          <w:rFonts w:ascii="Palatino Linotype" w:hAnsi="Palatino Linotype"/>
          <w:sz w:val="24"/>
          <w:szCs w:val="24"/>
          <w:highlight w:val="yellow"/>
          <w:lang w:val="es-ES"/>
        </w:rPr>
        <w:t xml:space="preserve">Es en este punto que se encuentra el disenso de quien suscribe, pues se considera que </w:t>
      </w:r>
      <w:r w:rsidRPr="00277762">
        <w:rPr>
          <w:rFonts w:ascii="Palatino Linotype" w:hAnsi="Palatino Linotype"/>
          <w:sz w:val="24"/>
          <w:szCs w:val="24"/>
          <w:highlight w:val="yellow"/>
          <w:lang w:val="es-ES"/>
        </w:rPr>
        <w:t>el hecho de que se tenga por consentida esa parte de la solicitud y no se analice dicha información para determinar si colma o no la pretensión del recurrente</w:t>
      </w:r>
      <w:r w:rsidRPr="00277762">
        <w:rPr>
          <w:rFonts w:ascii="Palatino Linotype" w:hAnsi="Palatino Linotype"/>
          <w:sz w:val="24"/>
          <w:szCs w:val="24"/>
          <w:highlight w:val="yellow"/>
          <w:lang w:val="es-ES"/>
        </w:rPr>
        <w:t xml:space="preserve">, no es </w:t>
      </w:r>
      <w:r w:rsidR="0079528D" w:rsidRPr="00277762">
        <w:rPr>
          <w:rFonts w:ascii="Palatino Linotype" w:hAnsi="Palatino Linotype"/>
          <w:sz w:val="24"/>
          <w:szCs w:val="24"/>
          <w:highlight w:val="yellow"/>
          <w:lang w:val="es-ES"/>
        </w:rPr>
        <w:t>razón</w:t>
      </w:r>
      <w:r w:rsidRPr="00277762">
        <w:rPr>
          <w:rFonts w:ascii="Palatino Linotype" w:hAnsi="Palatino Linotype"/>
          <w:sz w:val="24"/>
          <w:szCs w:val="24"/>
          <w:highlight w:val="yellow"/>
          <w:lang w:val="es-ES"/>
        </w:rPr>
        <w:t xml:space="preserve"> para que este Instituto </w:t>
      </w:r>
      <w:r w:rsidR="0079528D" w:rsidRPr="00277762">
        <w:rPr>
          <w:rFonts w:ascii="Palatino Linotype" w:hAnsi="Palatino Linotype"/>
          <w:sz w:val="24"/>
          <w:szCs w:val="24"/>
          <w:highlight w:val="yellow"/>
          <w:lang w:val="es-ES"/>
        </w:rPr>
        <w:t xml:space="preserve">pase por alto un probable </w:t>
      </w:r>
      <w:r w:rsidR="0079528D" w:rsidRPr="00277762">
        <w:rPr>
          <w:rFonts w:ascii="Palatino Linotype" w:hAnsi="Palatino Linotype"/>
          <w:sz w:val="24"/>
          <w:szCs w:val="24"/>
          <w:highlight w:val="yellow"/>
          <w:lang w:val="es-ES"/>
        </w:rPr>
        <w:t>incumplimiento a las obligaciones en materia de protección de datos personales</w:t>
      </w:r>
      <w:r w:rsidR="0079528D" w:rsidRPr="00277762">
        <w:rPr>
          <w:rFonts w:ascii="Palatino Linotype" w:hAnsi="Palatino Linotype"/>
          <w:sz w:val="24"/>
          <w:szCs w:val="24"/>
          <w:highlight w:val="yellow"/>
          <w:lang w:val="es-ES"/>
        </w:rPr>
        <w:t xml:space="preserve"> y no </w:t>
      </w:r>
      <w:r w:rsidR="0079528D" w:rsidRPr="00277762">
        <w:rPr>
          <w:rFonts w:ascii="Palatino Linotype" w:hAnsi="Palatino Linotype"/>
          <w:sz w:val="24"/>
          <w:szCs w:val="24"/>
          <w:highlight w:val="yellow"/>
          <w:lang w:val="es-ES"/>
        </w:rPr>
        <w:t>del conocimiento de las autoridades competentes la probable responsabilidad derivada del incumplimiento de las obligaciones; en uso de las facultades y atribuciones conferidas en el artículo 190 de la Ley de Transparencia y Acceso a la Información Pública del Estado de México y Municipios</w:t>
      </w:r>
      <w:r w:rsidR="0079528D" w:rsidRPr="00277762">
        <w:rPr>
          <w:rFonts w:ascii="Palatino Linotype" w:hAnsi="Palatino Linotype"/>
          <w:sz w:val="24"/>
          <w:szCs w:val="24"/>
          <w:highlight w:val="yellow"/>
          <w:lang w:val="es-ES"/>
        </w:rPr>
        <w:t xml:space="preserve">, y </w:t>
      </w:r>
      <w:r w:rsidR="0079528D" w:rsidRPr="00277762">
        <w:rPr>
          <w:rFonts w:ascii="Palatino Linotype" w:hAnsi="Palatino Linotype"/>
          <w:sz w:val="24"/>
          <w:szCs w:val="24"/>
          <w:highlight w:val="yellow"/>
          <w:lang w:val="es-ES"/>
        </w:rPr>
        <w:t xml:space="preserve">82 fracción XXVII de la Ley </w:t>
      </w:r>
      <w:r w:rsidR="0079528D" w:rsidRPr="00277762">
        <w:rPr>
          <w:rFonts w:ascii="Palatino Linotype" w:hAnsi="Palatino Linotype"/>
          <w:sz w:val="24"/>
          <w:szCs w:val="24"/>
          <w:highlight w:val="yellow"/>
          <w:lang w:val="es-ES"/>
        </w:rPr>
        <w:lastRenderedPageBreak/>
        <w:t>de Protección de Datos Personales en Posesión de Sujetos Obligados del Estado de México y Municipios</w:t>
      </w:r>
      <w:r w:rsidR="0079528D" w:rsidRPr="00277762">
        <w:rPr>
          <w:rFonts w:ascii="Palatino Linotype" w:hAnsi="Palatino Linotype"/>
          <w:sz w:val="24"/>
          <w:szCs w:val="24"/>
          <w:highlight w:val="yellow"/>
          <w:lang w:val="es-ES"/>
        </w:rPr>
        <w:t>.</w:t>
      </w:r>
    </w:p>
    <w:p w14:paraId="2EF7E394" w14:textId="76E25E62" w:rsidR="0079528D" w:rsidRPr="00277762" w:rsidRDefault="0079528D" w:rsidP="00534438">
      <w:pPr>
        <w:spacing w:after="0" w:line="360" w:lineRule="auto"/>
        <w:jc w:val="both"/>
        <w:rPr>
          <w:rFonts w:ascii="Palatino Linotype" w:hAnsi="Palatino Linotype"/>
          <w:sz w:val="24"/>
          <w:szCs w:val="24"/>
          <w:highlight w:val="yellow"/>
          <w:lang w:val="es-ES"/>
        </w:rPr>
      </w:pPr>
    </w:p>
    <w:p w14:paraId="654BC997" w14:textId="09532AE5" w:rsidR="0079528D" w:rsidRPr="00277762" w:rsidRDefault="0079528D" w:rsidP="00534438">
      <w:pPr>
        <w:spacing w:after="0" w:line="360" w:lineRule="auto"/>
        <w:jc w:val="both"/>
        <w:rPr>
          <w:rFonts w:ascii="Palatino Linotype" w:hAnsi="Palatino Linotype"/>
          <w:sz w:val="24"/>
          <w:szCs w:val="24"/>
          <w:highlight w:val="yellow"/>
          <w:lang w:val="es-ES"/>
        </w:rPr>
      </w:pPr>
      <w:r w:rsidRPr="00277762">
        <w:rPr>
          <w:rFonts w:ascii="Palatino Linotype" w:hAnsi="Palatino Linotype"/>
          <w:sz w:val="24"/>
          <w:szCs w:val="24"/>
          <w:highlight w:val="yellow"/>
          <w:lang w:val="es-ES"/>
        </w:rPr>
        <w:t xml:space="preserve">Por tanto, se considera que ante cualquier acción u omisión que implique una vulneración a las obligaciones en materia de protección de datos personales, este Instituto, </w:t>
      </w:r>
      <w:r w:rsidRPr="00277762">
        <w:rPr>
          <w:rFonts w:ascii="Palatino Linotype" w:hAnsi="Palatino Linotype"/>
          <w:sz w:val="24"/>
          <w:szCs w:val="24"/>
          <w:highlight w:val="yellow"/>
          <w:lang w:val="es-ES"/>
        </w:rPr>
        <w:t>en uso de sus facultades y atribuciones</w:t>
      </w:r>
      <w:r w:rsidRPr="00277762">
        <w:rPr>
          <w:rFonts w:ascii="Palatino Linotype" w:hAnsi="Palatino Linotype"/>
          <w:sz w:val="24"/>
          <w:szCs w:val="24"/>
          <w:highlight w:val="yellow"/>
          <w:lang w:val="es-ES"/>
        </w:rPr>
        <w:t xml:space="preserve"> </w:t>
      </w:r>
      <w:r w:rsidRPr="00277762">
        <w:rPr>
          <w:rFonts w:ascii="Palatino Linotype" w:hAnsi="Palatino Linotype"/>
          <w:sz w:val="24"/>
          <w:szCs w:val="24"/>
          <w:highlight w:val="yellow"/>
          <w:lang w:val="es-ES"/>
        </w:rPr>
        <w:t xml:space="preserve">que le otorga la ley, </w:t>
      </w:r>
      <w:r w:rsidRPr="00277762">
        <w:rPr>
          <w:rFonts w:ascii="Palatino Linotype" w:hAnsi="Palatino Linotype"/>
          <w:sz w:val="24"/>
          <w:szCs w:val="24"/>
          <w:highlight w:val="yellow"/>
          <w:lang w:val="es-ES"/>
        </w:rPr>
        <w:t xml:space="preserve">realice las gestiones necesarias </w:t>
      </w:r>
      <w:r w:rsidR="00277762" w:rsidRPr="00277762">
        <w:rPr>
          <w:rFonts w:ascii="Palatino Linotype" w:hAnsi="Palatino Linotype"/>
          <w:sz w:val="24"/>
          <w:szCs w:val="24"/>
          <w:highlight w:val="yellow"/>
          <w:lang w:val="es-ES"/>
        </w:rPr>
        <w:t xml:space="preserve">ante las instancias competentes con el propósito de que éstas determinen lo conducente; esto </w:t>
      </w:r>
      <w:r w:rsidRPr="00277762">
        <w:rPr>
          <w:rFonts w:ascii="Palatino Linotype" w:hAnsi="Palatino Linotype"/>
          <w:sz w:val="24"/>
          <w:szCs w:val="24"/>
          <w:highlight w:val="yellow"/>
          <w:lang w:val="es-ES"/>
        </w:rPr>
        <w:t>c</w:t>
      </w:r>
      <w:r w:rsidRPr="00277762">
        <w:rPr>
          <w:rFonts w:ascii="Palatino Linotype" w:hAnsi="Palatino Linotype"/>
          <w:sz w:val="24"/>
          <w:szCs w:val="24"/>
          <w:highlight w:val="yellow"/>
          <w:lang w:val="es-ES"/>
        </w:rPr>
        <w:t>on independencia de la figura del acto consentido</w:t>
      </w:r>
      <w:r w:rsidR="00277762" w:rsidRPr="00277762">
        <w:rPr>
          <w:rFonts w:ascii="Palatino Linotype" w:hAnsi="Palatino Linotype"/>
          <w:sz w:val="24"/>
          <w:szCs w:val="24"/>
          <w:highlight w:val="yellow"/>
          <w:lang w:val="es-ES"/>
        </w:rPr>
        <w:t>,</w:t>
      </w:r>
      <w:r w:rsidRPr="00277762">
        <w:rPr>
          <w:rFonts w:ascii="Palatino Linotype" w:hAnsi="Palatino Linotype"/>
          <w:sz w:val="24"/>
          <w:szCs w:val="24"/>
          <w:highlight w:val="yellow"/>
          <w:lang w:val="es-ES"/>
        </w:rPr>
        <w:t xml:space="preserve"> la cual tiene otro tipo de alcances que no deben hacerse expansivos para que este Instituto sea omiso en cumplir su deber de Órgano Garante.</w:t>
      </w:r>
    </w:p>
    <w:p w14:paraId="2AB90B37" w14:textId="77777777" w:rsidR="00CF2F92" w:rsidRPr="00277762" w:rsidRDefault="00CF2F92" w:rsidP="00534438">
      <w:pPr>
        <w:spacing w:after="0" w:line="360" w:lineRule="auto"/>
        <w:jc w:val="both"/>
        <w:rPr>
          <w:rFonts w:ascii="Palatino Linotype" w:hAnsi="Palatino Linotype"/>
          <w:sz w:val="24"/>
          <w:szCs w:val="24"/>
          <w:highlight w:val="yellow"/>
          <w:lang w:val="es-ES"/>
        </w:rPr>
      </w:pPr>
    </w:p>
    <w:p w14:paraId="619106BE" w14:textId="42FBA52E" w:rsidR="006D0F2B" w:rsidRDefault="00CF2F92" w:rsidP="00534438">
      <w:pPr>
        <w:pStyle w:val="Citas"/>
        <w:spacing w:before="0" w:after="0"/>
        <w:ind w:left="0" w:right="-3"/>
        <w:rPr>
          <w:i w:val="0"/>
          <w:sz w:val="24"/>
          <w:lang w:val="es-ES"/>
        </w:rPr>
      </w:pPr>
      <w:r w:rsidRPr="00277762">
        <w:rPr>
          <w:i w:val="0"/>
          <w:iCs/>
          <w:sz w:val="24"/>
          <w:highlight w:val="yellow"/>
          <w:lang w:val="es-ES"/>
        </w:rPr>
        <w:t>En conclusión,</w:t>
      </w:r>
      <w:r w:rsidR="006D0F2B" w:rsidRPr="00277762">
        <w:rPr>
          <w:i w:val="0"/>
          <w:iCs/>
          <w:sz w:val="24"/>
          <w:highlight w:val="yellow"/>
          <w:lang w:val="es-ES"/>
        </w:rPr>
        <w:t xml:space="preserve"> este voto particular se emite con la intención de que se tome en cuenta, </w:t>
      </w:r>
      <w:r w:rsidR="00233D10" w:rsidRPr="00277762">
        <w:rPr>
          <w:i w:val="0"/>
          <w:sz w:val="24"/>
          <w:highlight w:val="yellow"/>
          <w:lang w:val="es-ES"/>
        </w:rPr>
        <w:t>en opinión</w:t>
      </w:r>
      <w:r w:rsidR="006D0F2B" w:rsidRPr="00277762">
        <w:rPr>
          <w:i w:val="0"/>
          <w:sz w:val="24"/>
          <w:highlight w:val="yellow"/>
          <w:lang w:val="es-ES"/>
        </w:rPr>
        <w:t xml:space="preserve"> de quien suscribe, que en la resolución emitida se debió haber considerado </w:t>
      </w:r>
      <w:r w:rsidR="00724D56" w:rsidRPr="00277762">
        <w:rPr>
          <w:i w:val="0"/>
          <w:sz w:val="24"/>
          <w:highlight w:val="yellow"/>
          <w:lang w:val="es-ES"/>
        </w:rPr>
        <w:t>la clasificación del cargo de los servidores públicos adscritos a las unidades administrativas encargadas de la seguridad pública</w:t>
      </w:r>
      <w:r w:rsidR="00277762" w:rsidRPr="00277762">
        <w:rPr>
          <w:i w:val="0"/>
          <w:sz w:val="24"/>
          <w:highlight w:val="yellow"/>
          <w:lang w:val="es-ES"/>
        </w:rPr>
        <w:t>, así como dar vista a la Dirección General de Protección de Datos Personales de este Instituto derivada de una vulneración a las obligaciones de protección de datos.</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06098A">
          <w:rPr>
            <w:rFonts w:ascii="Arial" w:hAnsi="Arial" w:cs="Arial"/>
            <w:noProof/>
            <w:sz w:val="20"/>
            <w:szCs w:val="20"/>
          </w:rPr>
        </w:r>
        <w:r w:rsidR="0006098A">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D3E24B7"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06098A">
      <w:rPr>
        <w:rFonts w:ascii="Palatino Linotype" w:hAnsi="Palatino Linotype" w:cs="Arial"/>
        <w:b/>
      </w:rPr>
      <w:t>05292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6098A"/>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77762"/>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82137"/>
    <w:rsid w:val="00592E63"/>
    <w:rsid w:val="005A047C"/>
    <w:rsid w:val="005D0EB7"/>
    <w:rsid w:val="005E2445"/>
    <w:rsid w:val="005E313C"/>
    <w:rsid w:val="005E760F"/>
    <w:rsid w:val="005F141E"/>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9528D"/>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366E3"/>
    <w:rsid w:val="00A430F5"/>
    <w:rsid w:val="00A72E4E"/>
    <w:rsid w:val="00A85CFE"/>
    <w:rsid w:val="00A86A41"/>
    <w:rsid w:val="00A9353F"/>
    <w:rsid w:val="00AE4BFD"/>
    <w:rsid w:val="00AF71C1"/>
    <w:rsid w:val="00B0752A"/>
    <w:rsid w:val="00B220D1"/>
    <w:rsid w:val="00B34EB4"/>
    <w:rsid w:val="00B40E2E"/>
    <w:rsid w:val="00B45CA2"/>
    <w:rsid w:val="00B47C38"/>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2F92"/>
    <w:rsid w:val="00CF3210"/>
    <w:rsid w:val="00D014A2"/>
    <w:rsid w:val="00D040F5"/>
    <w:rsid w:val="00D26D4E"/>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13518"/>
    <w:rsid w:val="00F2106C"/>
    <w:rsid w:val="00F57C84"/>
    <w:rsid w:val="00F67553"/>
    <w:rsid w:val="00F862BF"/>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2905</Words>
  <Characters>15982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2022-11-05T01:44:00Z</cp:lastPrinted>
  <dcterms:created xsi:type="dcterms:W3CDTF">2022-11-05T17:22:00Z</dcterms:created>
  <dcterms:modified xsi:type="dcterms:W3CDTF">2022-11-05T17:22:00Z</dcterms:modified>
</cp:coreProperties>
</file>