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6072A" w14:textId="686FFBF2" w:rsidR="007B1CFA" w:rsidRPr="00CF3F65" w:rsidRDefault="007B1CFA" w:rsidP="00CF3F65">
      <w:pPr>
        <w:spacing w:line="360" w:lineRule="auto"/>
        <w:jc w:val="both"/>
        <w:rPr>
          <w:rFonts w:ascii="Palatino Linotype" w:hAnsi="Palatino Linotype" w:cs="Arial"/>
          <w:b/>
        </w:rPr>
      </w:pPr>
      <w:r w:rsidRPr="00CF3F65">
        <w:rPr>
          <w:rFonts w:ascii="Palatino Linotype" w:hAnsi="Palatino Linotype" w:cs="Arial"/>
          <w:b/>
        </w:rPr>
        <w:t>VOTO PARTICULAR DE</w:t>
      </w:r>
      <w:r w:rsidR="0067340C" w:rsidRPr="00CF3F65">
        <w:rPr>
          <w:rFonts w:ascii="Palatino Linotype" w:hAnsi="Palatino Linotype" w:cs="Arial"/>
          <w:b/>
        </w:rPr>
        <w:t xml:space="preserve"> </w:t>
      </w:r>
      <w:r w:rsidRPr="00CF3F65">
        <w:rPr>
          <w:rFonts w:ascii="Palatino Linotype" w:hAnsi="Palatino Linotype" w:cs="Arial"/>
          <w:b/>
        </w:rPr>
        <w:t>L</w:t>
      </w:r>
      <w:r w:rsidR="0067340C" w:rsidRPr="00CF3F65">
        <w:rPr>
          <w:rFonts w:ascii="Palatino Linotype" w:hAnsi="Palatino Linotype" w:cs="Arial"/>
          <w:b/>
        </w:rPr>
        <w:t>A COMISIONADA</w:t>
      </w:r>
      <w:r w:rsidRPr="00CF3F65">
        <w:rPr>
          <w:rFonts w:ascii="Palatino Linotype" w:hAnsi="Palatino Linotype" w:cs="Arial"/>
          <w:b/>
        </w:rPr>
        <w:t xml:space="preserve"> </w:t>
      </w:r>
      <w:r w:rsidR="0067340C" w:rsidRPr="00CF3F65">
        <w:rPr>
          <w:rFonts w:ascii="Palatino Linotype" w:hAnsi="Palatino Linotype" w:cs="Arial"/>
          <w:b/>
        </w:rPr>
        <w:t xml:space="preserve">MARÍA DEL ROSARIO MEJÍA AYALA </w:t>
      </w:r>
      <w:r w:rsidRPr="00CF3F65">
        <w:rPr>
          <w:rFonts w:ascii="Palatino Linotype" w:hAnsi="Palatino Linotype" w:cs="Arial"/>
          <w:b/>
        </w:rPr>
        <w:t xml:space="preserve">EN EL RECURSO DE REVISIÓN </w:t>
      </w:r>
      <w:r w:rsidR="00760037">
        <w:rPr>
          <w:rFonts w:ascii="Palatino Linotype" w:hAnsi="Palatino Linotype" w:cs="Arial"/>
          <w:b/>
        </w:rPr>
        <w:t>06205</w:t>
      </w:r>
      <w:r w:rsidR="0067340C" w:rsidRPr="00CF3F65">
        <w:rPr>
          <w:rFonts w:ascii="Palatino Linotype" w:hAnsi="Palatino Linotype" w:cs="Arial"/>
          <w:b/>
        </w:rPr>
        <w:t>/INFOEM/IP/RR/2021</w:t>
      </w:r>
      <w:r w:rsidRPr="00CF3F65">
        <w:rPr>
          <w:rFonts w:ascii="Palatino Linotype" w:hAnsi="Palatino Linotype" w:cs="Arial"/>
          <w:b/>
        </w:rPr>
        <w:t>.</w:t>
      </w:r>
    </w:p>
    <w:p w14:paraId="475DCE38" w14:textId="77777777" w:rsidR="007B1CFA" w:rsidRPr="00CF3F65" w:rsidRDefault="007B1CF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0" w:name="_Toc70345222"/>
      <w:r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31FA3C9B" w14:textId="0AC097F8" w:rsidR="00CF3F65" w:rsidRDefault="00CF3F65" w:rsidP="00CF3F65">
      <w:pPr>
        <w:spacing w:line="360" w:lineRule="auto"/>
        <w:jc w:val="both"/>
        <w:rPr>
          <w:rFonts w:ascii="Palatino Linotype" w:hAnsi="Palatino Linotype" w:cs="Arial"/>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Pr>
          <w:rFonts w:ascii="Palatino Linotype" w:hAnsi="Palatino Linotype" w:cs="Arial"/>
        </w:rPr>
        <w:t xml:space="preserve"> que sustentan la Resolución del</w:t>
      </w:r>
      <w:r w:rsidRPr="0024476F">
        <w:rPr>
          <w:rFonts w:ascii="Palatino Linotype" w:hAnsi="Palatino Linotype" w:cs="Arial"/>
        </w:rPr>
        <w:t xml:space="preserve"> Recurso de Revisión </w:t>
      </w:r>
      <w:r w:rsidR="00760037">
        <w:rPr>
          <w:rFonts w:ascii="Palatino Linotype" w:hAnsi="Palatino Linotype" w:cs="Arial"/>
          <w:b/>
        </w:rPr>
        <w:t>06205</w:t>
      </w:r>
      <w:r>
        <w:rPr>
          <w:rFonts w:ascii="Palatino Linotype" w:hAnsi="Palatino Linotype" w:cs="Arial"/>
          <w:b/>
        </w:rPr>
        <w:t xml:space="preserve">/INFOEM/IP/RR/2021, </w:t>
      </w:r>
      <w:r w:rsidRPr="0024476F">
        <w:rPr>
          <w:rFonts w:ascii="Palatino Linotype" w:hAnsi="Palatino Linotype" w:cs="Arial"/>
        </w:rPr>
        <w:t>promovido en contra de</w:t>
      </w:r>
      <w:r>
        <w:rPr>
          <w:rFonts w:ascii="Palatino Linotype" w:hAnsi="Palatino Linotype" w:cs="Arial"/>
        </w:rPr>
        <w:t xml:space="preserve">l </w:t>
      </w:r>
      <w:r w:rsidR="00760037">
        <w:rPr>
          <w:rFonts w:ascii="Palatino Linotype" w:hAnsi="Palatino Linotype" w:cs="Arial"/>
          <w:b/>
          <w:bCs/>
        </w:rPr>
        <w:t>Tribunal de Justicia Administrativa del Estado de México</w:t>
      </w:r>
      <w:r w:rsidRPr="002A6D0E">
        <w:rPr>
          <w:rFonts w:ascii="Palatino Linotype" w:hAnsi="Palatino Linotype" w:cs="Arial"/>
        </w:rPr>
        <w:t>.</w:t>
      </w:r>
    </w:p>
    <w:p w14:paraId="1C277D2F" w14:textId="77777777" w:rsidR="00CF3F65" w:rsidRDefault="00CF3F65" w:rsidP="00CF3F65">
      <w:pPr>
        <w:pStyle w:val="Prrafodelista"/>
        <w:spacing w:line="360" w:lineRule="auto"/>
        <w:ind w:left="0"/>
        <w:jc w:val="both"/>
        <w:rPr>
          <w:rFonts w:ascii="Palatino Linotype" w:hAnsi="Palatino Linotype" w:cs="Arial"/>
          <w:lang w:val="es-ES_tradnl"/>
        </w:rPr>
      </w:pPr>
    </w:p>
    <w:p w14:paraId="06674462" w14:textId="4581D377" w:rsidR="00861A61" w:rsidRDefault="00CF3F65" w:rsidP="00CF3F65">
      <w:pPr>
        <w:spacing w:line="360" w:lineRule="auto"/>
        <w:contextualSpacing/>
        <w:jc w:val="both"/>
        <w:rPr>
          <w:rFonts w:ascii="Palatino Linotype" w:hAnsi="Palatino Linotype" w:cs="Arial"/>
          <w:lang w:val="es-ES_tradnl"/>
        </w:rPr>
      </w:pPr>
      <w:r>
        <w:rPr>
          <w:rFonts w:ascii="Palatino Linotype" w:eastAsia="Calibri" w:hAnsi="Palatino Linotype" w:cs="Arial"/>
        </w:rPr>
        <w:t>Esto porque l</w:t>
      </w:r>
      <w:r w:rsidR="00F614DA" w:rsidRPr="00CF3F65">
        <w:rPr>
          <w:rFonts w:ascii="Palatino Linotype" w:eastAsia="Calibri" w:hAnsi="Palatino Linotype" w:cs="Arial"/>
        </w:rPr>
        <w:t>a resolución determinó</w:t>
      </w:r>
      <w:r w:rsidR="00F614DA" w:rsidRPr="00CF3F65">
        <w:rPr>
          <w:rFonts w:ascii="Palatino Linotype" w:hAnsi="Palatino Linotype" w:cs="Arial"/>
          <w:lang w:val="es-ES_tradnl"/>
        </w:rPr>
        <w:t xml:space="preserve">, </w:t>
      </w:r>
      <w:r w:rsidR="001C7B07" w:rsidRPr="00CF3F65">
        <w:rPr>
          <w:rFonts w:ascii="Palatino Linotype" w:hAnsi="Palatino Linotype" w:cs="Arial"/>
          <w:lang w:val="es-ES_tradnl"/>
        </w:rPr>
        <w:t xml:space="preserve">modificar la respuesta y </w:t>
      </w:r>
      <w:r w:rsidR="00F614DA" w:rsidRPr="00CF3F65">
        <w:rPr>
          <w:rFonts w:ascii="Palatino Linotype" w:hAnsi="Palatino Linotype" w:cs="Arial"/>
          <w:lang w:val="es-ES_tradnl"/>
        </w:rPr>
        <w:t xml:space="preserve">ordenar </w:t>
      </w:r>
      <w:r w:rsidR="00D36ABC">
        <w:rPr>
          <w:rFonts w:ascii="Palatino Linotype" w:hAnsi="Palatino Linotype" w:cs="Arial"/>
          <w:lang w:val="es-ES_tradnl"/>
        </w:rPr>
        <w:t>únicamente lo relativo a</w:t>
      </w:r>
      <w:r w:rsidR="00760037" w:rsidRPr="00760037">
        <w:rPr>
          <w:rFonts w:ascii="Palatino Linotype" w:hAnsi="Palatino Linotype" w:cs="Arial"/>
          <w:lang w:val="es-ES_tradnl"/>
        </w:rPr>
        <w:t>l Acuerdo de Clasificación de la información, en el que se funde y motive las razones por la cuales se suprimieron datos de las Sentencias emitidas por el Tribunal de Justicia Administrativa del Estado de México, las cuales, se encuentran a disposición del Recurrente en el sitio electrónico denominado “Portal de Sentencias”, correspondientes al periodo de 2020 y 2021</w:t>
      </w:r>
      <w:r w:rsidR="00216C06">
        <w:rPr>
          <w:rFonts w:ascii="Palatino Linotype" w:hAnsi="Palatino Linotype" w:cs="Arial"/>
          <w:lang w:val="es-ES_tradnl"/>
        </w:rPr>
        <w:t>;</w:t>
      </w:r>
      <w:r w:rsidR="00F614DA" w:rsidRPr="00CF3F65">
        <w:rPr>
          <w:rFonts w:ascii="Palatino Linotype" w:hAnsi="Palatino Linotype" w:cs="Arial"/>
          <w:lang w:val="es-ES_tradnl"/>
        </w:rPr>
        <w:t xml:space="preserve"> si bien es cierto </w:t>
      </w:r>
      <w:r w:rsidR="00861A61">
        <w:rPr>
          <w:rFonts w:ascii="Palatino Linotype" w:hAnsi="Palatino Linotype" w:cs="Arial"/>
          <w:lang w:val="es-ES_tradnl"/>
        </w:rPr>
        <w:t>se comparte</w:t>
      </w:r>
      <w:r w:rsidR="00F614DA" w:rsidRPr="00CF3F65">
        <w:rPr>
          <w:rFonts w:ascii="Palatino Linotype" w:hAnsi="Palatino Linotype" w:cs="Arial"/>
          <w:lang w:val="es-ES_tradnl"/>
        </w:rPr>
        <w:t xml:space="preserve"> </w:t>
      </w:r>
      <w:r w:rsidR="00F614DA" w:rsidRPr="00CF3F65">
        <w:rPr>
          <w:rFonts w:ascii="Palatino Linotype" w:hAnsi="Palatino Linotype" w:cs="Arial"/>
          <w:i/>
          <w:lang w:val="es-ES_tradnl"/>
        </w:rPr>
        <w:t>grosso modo</w:t>
      </w:r>
      <w:r w:rsidR="00861A61">
        <w:rPr>
          <w:rFonts w:ascii="Palatino Linotype" w:hAnsi="Palatino Linotype" w:cs="Arial"/>
          <w:lang w:val="es-ES_tradnl"/>
        </w:rPr>
        <w:t xml:space="preserve">  </w:t>
      </w:r>
      <w:r w:rsidR="00F614DA" w:rsidRPr="00CF3F65">
        <w:rPr>
          <w:rFonts w:ascii="Palatino Linotype" w:hAnsi="Palatino Linotype" w:cs="Arial"/>
          <w:lang w:val="es-ES_tradnl"/>
        </w:rPr>
        <w:t xml:space="preserve">la determinación de </w:t>
      </w:r>
      <w:r w:rsidR="00861A61">
        <w:rPr>
          <w:rFonts w:ascii="Palatino Linotype" w:hAnsi="Palatino Linotype" w:cs="Arial"/>
          <w:lang w:val="es-ES_tradnl"/>
        </w:rPr>
        <w:t>ordenar</w:t>
      </w:r>
      <w:r w:rsidR="00216C06">
        <w:rPr>
          <w:rFonts w:ascii="Palatino Linotype" w:hAnsi="Palatino Linotype" w:cs="Arial"/>
          <w:lang w:val="es-ES_tradnl"/>
        </w:rPr>
        <w:t xml:space="preserve"> dicha información,</w:t>
      </w:r>
      <w:r w:rsidR="00F614DA" w:rsidRPr="00CF3F65">
        <w:rPr>
          <w:rFonts w:ascii="Palatino Linotype" w:hAnsi="Palatino Linotype" w:cs="Arial"/>
          <w:lang w:val="es-ES_tradnl"/>
        </w:rPr>
        <w:t xml:space="preserve"> también lo es que </w:t>
      </w:r>
      <w:r>
        <w:rPr>
          <w:rFonts w:ascii="Palatino Linotype" w:hAnsi="Palatino Linotype" w:cs="Arial"/>
          <w:lang w:val="es-ES_tradnl"/>
        </w:rPr>
        <w:t xml:space="preserve">se considera, </w:t>
      </w:r>
      <w:r w:rsidR="00861A61">
        <w:rPr>
          <w:rFonts w:ascii="Palatino Linotype" w:hAnsi="Palatino Linotype" w:cs="Arial"/>
          <w:lang w:val="es-ES_tradnl"/>
        </w:rPr>
        <w:t xml:space="preserve">que </w:t>
      </w:r>
      <w:r w:rsidR="0067340C" w:rsidRPr="00CF3F65">
        <w:rPr>
          <w:rFonts w:ascii="Palatino Linotype" w:hAnsi="Palatino Linotype" w:cs="Arial"/>
          <w:lang w:val="es-ES_tradnl"/>
        </w:rPr>
        <w:t>no deb</w:t>
      </w:r>
      <w:r>
        <w:rPr>
          <w:rFonts w:ascii="Palatino Linotype" w:hAnsi="Palatino Linotype" w:cs="Arial"/>
          <w:lang w:val="es-ES_tradnl"/>
        </w:rPr>
        <w:t>e</w:t>
      </w:r>
      <w:r w:rsidR="0067340C" w:rsidRPr="00CF3F65">
        <w:rPr>
          <w:rFonts w:ascii="Palatino Linotype" w:hAnsi="Palatino Linotype" w:cs="Arial"/>
          <w:lang w:val="es-ES_tradnl"/>
        </w:rPr>
        <w:t xml:space="preserve"> </w:t>
      </w:r>
      <w:r w:rsidR="001C7B07" w:rsidRPr="00CF3F65">
        <w:rPr>
          <w:rFonts w:ascii="Palatino Linotype" w:hAnsi="Palatino Linotype" w:cs="Arial"/>
          <w:lang w:val="es-ES_tradnl"/>
        </w:rPr>
        <w:t>clasificar</w:t>
      </w:r>
      <w:r>
        <w:rPr>
          <w:rFonts w:ascii="Palatino Linotype" w:hAnsi="Palatino Linotype" w:cs="Arial"/>
          <w:lang w:val="es-ES_tradnl"/>
        </w:rPr>
        <w:t>se</w:t>
      </w:r>
      <w:r w:rsidR="00F614DA" w:rsidRPr="00CF3F65">
        <w:rPr>
          <w:rFonts w:ascii="Palatino Linotype" w:hAnsi="Palatino Linotype" w:cs="Arial"/>
          <w:lang w:val="es-ES_tradnl"/>
        </w:rPr>
        <w:t xml:space="preserve"> </w:t>
      </w:r>
      <w:r w:rsidR="00861A61">
        <w:rPr>
          <w:rFonts w:ascii="Palatino Linotype" w:hAnsi="Palatino Linotype" w:cs="Arial"/>
          <w:lang w:val="es-ES_tradnl"/>
        </w:rPr>
        <w:t>e</w:t>
      </w:r>
      <w:r w:rsidR="00F614DA" w:rsidRPr="00CF3F65">
        <w:rPr>
          <w:rFonts w:ascii="Palatino Linotype" w:hAnsi="Palatino Linotype" w:cs="Arial"/>
          <w:lang w:val="es-ES_tradnl"/>
        </w:rPr>
        <w:t>l</w:t>
      </w:r>
      <w:r w:rsidR="00861A61">
        <w:rPr>
          <w:rFonts w:ascii="Palatino Linotype" w:hAnsi="Palatino Linotype" w:cs="Arial"/>
          <w:lang w:val="es-ES_tradnl"/>
        </w:rPr>
        <w:t xml:space="preserve"> nombre</w:t>
      </w:r>
      <w:r w:rsidR="00D36ABC">
        <w:rPr>
          <w:rFonts w:ascii="Palatino Linotype" w:hAnsi="Palatino Linotype" w:cs="Arial"/>
          <w:lang w:val="es-ES_tradnl"/>
        </w:rPr>
        <w:t>, cargo o</w:t>
      </w:r>
      <w:r w:rsidR="00A74BB7" w:rsidRPr="00CF3F65">
        <w:rPr>
          <w:rFonts w:ascii="Palatino Linotype" w:hAnsi="Palatino Linotype" w:cs="Arial"/>
          <w:lang w:val="es-ES_tradnl"/>
        </w:rPr>
        <w:t xml:space="preserve"> área de adscripción </w:t>
      </w:r>
      <w:r w:rsidR="0067340C" w:rsidRPr="00CF3F65">
        <w:rPr>
          <w:rFonts w:ascii="Palatino Linotype" w:hAnsi="Palatino Linotype" w:cs="Arial"/>
          <w:lang w:val="es-ES_tradnl"/>
        </w:rPr>
        <w:t xml:space="preserve">de los servidores públicos </w:t>
      </w:r>
      <w:r w:rsidR="001C7B07" w:rsidRPr="00CF3F65">
        <w:rPr>
          <w:rFonts w:ascii="Palatino Linotype" w:hAnsi="Palatino Linotype" w:cs="Arial"/>
          <w:lang w:val="es-ES_tradnl"/>
        </w:rPr>
        <w:t xml:space="preserve">a los que se les hayan iniciado procedimientos, si la resolución </w:t>
      </w:r>
      <w:r w:rsidR="001C7B07" w:rsidRPr="00CF3F65">
        <w:rPr>
          <w:rFonts w:ascii="Palatino Linotype" w:hAnsi="Palatino Linotype" w:cs="Arial"/>
          <w:lang w:val="es-ES_tradnl"/>
        </w:rPr>
        <w:lastRenderedPageBreak/>
        <w:t>que pus</w:t>
      </w:r>
      <w:r w:rsidR="00861A61">
        <w:rPr>
          <w:rFonts w:ascii="Palatino Linotype" w:hAnsi="Palatino Linotype" w:cs="Arial"/>
          <w:lang w:val="es-ES_tradnl"/>
        </w:rPr>
        <w:t xml:space="preserve">o fin al asunto fue </w:t>
      </w:r>
      <w:r w:rsidR="00861A61" w:rsidRPr="00D36ABC">
        <w:rPr>
          <w:rFonts w:ascii="Palatino Linotype" w:hAnsi="Palatino Linotype" w:cs="Arial"/>
          <w:b/>
          <w:lang w:val="es-ES_tradnl"/>
        </w:rPr>
        <w:t>absolutoria</w:t>
      </w:r>
      <w:r w:rsidR="00861A61">
        <w:rPr>
          <w:rFonts w:ascii="Palatino Linotype" w:hAnsi="Palatino Linotype" w:cs="Arial"/>
          <w:lang w:val="es-ES_tradnl"/>
        </w:rPr>
        <w:t>, ya que e</w:t>
      </w:r>
      <w:r w:rsidR="00861A61" w:rsidRPr="00861A61">
        <w:rPr>
          <w:rFonts w:ascii="Palatino Linotype" w:hAnsi="Palatino Linotype" w:cs="Arial"/>
          <w:lang w:val="es-ES_tradnl"/>
        </w:rPr>
        <w:t xml:space="preserve">ntregar </w:t>
      </w:r>
      <w:r w:rsidR="00861A61">
        <w:rPr>
          <w:rFonts w:ascii="Palatino Linotype" w:hAnsi="Palatino Linotype" w:cs="Arial"/>
          <w:lang w:val="es-ES_tradnl"/>
        </w:rPr>
        <w:t>es</w:t>
      </w:r>
      <w:r w:rsidR="00861A61" w:rsidRPr="00861A61">
        <w:rPr>
          <w:rFonts w:ascii="Palatino Linotype" w:hAnsi="Palatino Linotype" w:cs="Arial"/>
          <w:lang w:val="es-ES_tradnl"/>
        </w:rPr>
        <w:t xml:space="preserve">a información transparenta la gestión pública y la rendición de cuentas, pues se observa, que los servidores públicos, han cumplido con sus obligaciones </w:t>
      </w:r>
      <w:r w:rsidR="00861A61">
        <w:rPr>
          <w:rFonts w:ascii="Palatino Linotype" w:hAnsi="Palatino Linotype" w:cs="Arial"/>
          <w:lang w:val="es-ES_tradnl"/>
        </w:rPr>
        <w:t xml:space="preserve">y </w:t>
      </w:r>
      <w:r w:rsidR="00861A61" w:rsidRPr="00861A61">
        <w:rPr>
          <w:rFonts w:ascii="Palatino Linotype" w:hAnsi="Palatino Linotype" w:cs="Arial"/>
          <w:lang w:val="es-ES_tradnl"/>
        </w:rPr>
        <w:t>no ha cometido actos irregulares</w:t>
      </w:r>
      <w:r w:rsidR="00861A61">
        <w:rPr>
          <w:rFonts w:ascii="Palatino Linotype" w:hAnsi="Palatino Linotype" w:cs="Arial"/>
          <w:lang w:val="es-ES_tradnl"/>
        </w:rPr>
        <w:t xml:space="preserve">, </w:t>
      </w:r>
      <w:r w:rsidR="00861A61" w:rsidRPr="00861A61">
        <w:rPr>
          <w:rFonts w:ascii="Palatino Linotype" w:hAnsi="Palatino Linotype" w:cs="Arial"/>
          <w:lang w:val="es-ES_tradnl"/>
        </w:rPr>
        <w:t>actua</w:t>
      </w:r>
      <w:r w:rsidR="00861A61">
        <w:rPr>
          <w:rFonts w:ascii="Palatino Linotype" w:hAnsi="Palatino Linotype" w:cs="Arial"/>
          <w:lang w:val="es-ES_tradnl"/>
        </w:rPr>
        <w:t>n</w:t>
      </w:r>
      <w:r w:rsidR="00C85F1D">
        <w:rPr>
          <w:rFonts w:ascii="Palatino Linotype" w:hAnsi="Palatino Linotype" w:cs="Arial"/>
          <w:lang w:val="es-ES_tradnl"/>
        </w:rPr>
        <w:t>do conforme a la</w:t>
      </w:r>
      <w:r w:rsidR="00861A61" w:rsidRPr="00861A61">
        <w:rPr>
          <w:rFonts w:ascii="Palatino Linotype" w:hAnsi="Palatino Linotype" w:cs="Arial"/>
          <w:lang w:val="es-ES_tradnl"/>
        </w:rPr>
        <w:t xml:space="preserve"> normatividad aplicable. </w:t>
      </w:r>
      <w:r w:rsidR="00D36ABC">
        <w:rPr>
          <w:rFonts w:ascii="Palatino Linotype" w:hAnsi="Palatino Linotype" w:cs="Arial"/>
          <w:lang w:val="es-ES_tradnl"/>
        </w:rPr>
        <w:t xml:space="preserve">Ello a colación de </w:t>
      </w:r>
      <w:r w:rsidR="00216C06">
        <w:rPr>
          <w:rFonts w:ascii="Palatino Linotype" w:hAnsi="Palatino Linotype" w:cs="Arial"/>
          <w:lang w:val="es-ES_tradnl"/>
        </w:rPr>
        <w:t>que,</w:t>
      </w:r>
      <w:r w:rsidR="00D36ABC">
        <w:rPr>
          <w:rFonts w:ascii="Palatino Linotype" w:hAnsi="Palatino Linotype" w:cs="Arial"/>
          <w:lang w:val="es-ES_tradnl"/>
        </w:rPr>
        <w:t xml:space="preserve"> </w:t>
      </w:r>
      <w:r w:rsidR="00D36ABC" w:rsidRPr="00216C06">
        <w:rPr>
          <w:rFonts w:ascii="Palatino Linotype" w:hAnsi="Palatino Linotype" w:cs="Arial"/>
          <w:b/>
          <w:lang w:val="es-ES_tradnl"/>
        </w:rPr>
        <w:t xml:space="preserve">en el hipervínculo </w:t>
      </w:r>
      <w:r w:rsidR="00216C06" w:rsidRPr="00216C06">
        <w:rPr>
          <w:rFonts w:ascii="Palatino Linotype" w:hAnsi="Palatino Linotype" w:cs="Arial"/>
          <w:b/>
          <w:lang w:val="es-ES_tradnl"/>
        </w:rPr>
        <w:t xml:space="preserve">remitido, </w:t>
      </w:r>
      <w:r w:rsidR="00D36ABC" w:rsidRPr="00216C06">
        <w:rPr>
          <w:rFonts w:ascii="Palatino Linotype" w:hAnsi="Palatino Linotype" w:cs="Arial"/>
          <w:b/>
          <w:lang w:val="es-ES_tradnl"/>
        </w:rPr>
        <w:t>se advierte que existen resoluciones absolutorias, donde se testa el nombre del servidor público absuelto</w:t>
      </w:r>
      <w:r w:rsidR="00D36ABC">
        <w:rPr>
          <w:rFonts w:ascii="Palatino Linotype" w:hAnsi="Palatino Linotype" w:cs="Arial"/>
          <w:lang w:val="es-ES_tradnl"/>
        </w:rPr>
        <w:t xml:space="preserve">, situación que </w:t>
      </w:r>
      <w:r w:rsidR="00D36ABC" w:rsidRPr="00D36ABC">
        <w:rPr>
          <w:rFonts w:ascii="Palatino Linotype" w:hAnsi="Palatino Linotype" w:cs="Arial"/>
          <w:lang w:val="es-ES_tradnl"/>
        </w:rPr>
        <w:t>la Ponencia</w:t>
      </w:r>
      <w:r w:rsidR="00D36ABC">
        <w:rPr>
          <w:rFonts w:ascii="Palatino Linotype" w:hAnsi="Palatino Linotype" w:cs="Arial"/>
          <w:lang w:val="es-ES_tradnl"/>
        </w:rPr>
        <w:t xml:space="preserve"> </w:t>
      </w:r>
      <w:proofErr w:type="spellStart"/>
      <w:r w:rsidR="00D36ABC">
        <w:rPr>
          <w:rFonts w:ascii="Palatino Linotype" w:hAnsi="Palatino Linotype" w:cs="Arial"/>
          <w:lang w:val="es-ES_tradnl"/>
        </w:rPr>
        <w:t>Resolutora</w:t>
      </w:r>
      <w:proofErr w:type="spellEnd"/>
      <w:r w:rsidR="00D36ABC" w:rsidRPr="00D36ABC">
        <w:rPr>
          <w:rFonts w:ascii="Palatino Linotype" w:hAnsi="Palatino Linotype" w:cs="Arial"/>
          <w:lang w:val="es-ES_tradnl"/>
        </w:rPr>
        <w:t xml:space="preserve"> consciente al ordenar únicamente el Acuerdo del Comité que sustente las versiones públicas.</w:t>
      </w:r>
    </w:p>
    <w:p w14:paraId="057E861F" w14:textId="77777777" w:rsidR="00861A61" w:rsidRDefault="00861A61" w:rsidP="00CF3F65">
      <w:pPr>
        <w:spacing w:line="360" w:lineRule="auto"/>
        <w:contextualSpacing/>
        <w:jc w:val="both"/>
        <w:rPr>
          <w:rFonts w:ascii="Palatino Linotype" w:hAnsi="Palatino Linotype" w:cs="Arial"/>
          <w:lang w:val="es-ES_tradnl"/>
        </w:rPr>
      </w:pPr>
    </w:p>
    <w:p w14:paraId="4EAB60DB" w14:textId="77777777" w:rsidR="007B1CFA" w:rsidRPr="00CF3F65" w:rsidRDefault="007B1CFA" w:rsidP="00CF3F65">
      <w:pPr>
        <w:pStyle w:val="Ttulo1"/>
        <w:numPr>
          <w:ilvl w:val="0"/>
          <w:numId w:val="2"/>
        </w:numPr>
        <w:spacing w:before="0" w:line="360" w:lineRule="auto"/>
        <w:rPr>
          <w:rFonts w:ascii="Palatino Linotype" w:hAnsi="Palatino Linotype"/>
          <w:color w:val="000000" w:themeColor="text1"/>
          <w:sz w:val="24"/>
          <w:szCs w:val="24"/>
        </w:rPr>
      </w:pPr>
      <w:bookmarkStart w:id="1" w:name="_Toc70345223"/>
      <w:r w:rsidRPr="00CF3F65">
        <w:rPr>
          <w:rFonts w:ascii="Palatino Linotype" w:hAnsi="Palatino Linotype"/>
          <w:color w:val="000000" w:themeColor="text1"/>
          <w:sz w:val="24"/>
          <w:szCs w:val="24"/>
        </w:rPr>
        <w:t>De los requerimientos planteados.</w:t>
      </w:r>
      <w:bookmarkEnd w:id="1"/>
    </w:p>
    <w:p w14:paraId="4177E27C" w14:textId="77777777" w:rsidR="00524594" w:rsidRPr="00CF3F65" w:rsidRDefault="00524594" w:rsidP="00CF3F65">
      <w:pPr>
        <w:pStyle w:val="Prrafodelista"/>
        <w:spacing w:line="360" w:lineRule="auto"/>
        <w:ind w:left="0"/>
        <w:jc w:val="both"/>
        <w:rPr>
          <w:rFonts w:ascii="Palatino Linotype" w:hAnsi="Palatino Linotype"/>
        </w:rPr>
      </w:pPr>
    </w:p>
    <w:p w14:paraId="33B694E4" w14:textId="68B03ED2" w:rsidR="007B1CFA" w:rsidRPr="00CF3F65" w:rsidRDefault="00861A61" w:rsidP="00CF3F65">
      <w:pPr>
        <w:pStyle w:val="Prrafodelista"/>
        <w:spacing w:line="360" w:lineRule="auto"/>
        <w:ind w:left="0"/>
        <w:jc w:val="both"/>
        <w:rPr>
          <w:rFonts w:ascii="Palatino Linotype" w:hAnsi="Palatino Linotype" w:cs="Arial"/>
        </w:rPr>
      </w:pPr>
      <w:r>
        <w:rPr>
          <w:rFonts w:ascii="Palatino Linotype" w:hAnsi="Palatino Linotype" w:cs="Arial"/>
        </w:rPr>
        <w:t>El solicitante presentó a través del Sistema de Acceso a la Información Mexiquense, (</w:t>
      </w:r>
      <w:r>
        <w:rPr>
          <w:rFonts w:ascii="Palatino Linotype" w:hAnsi="Palatino Linotype" w:cs="Arial"/>
          <w:b/>
        </w:rPr>
        <w:t xml:space="preserve">SAIMEX) </w:t>
      </w:r>
      <w:r>
        <w:rPr>
          <w:rFonts w:ascii="Palatino Linotype" w:hAnsi="Palatino Linotype" w:cs="Arial"/>
        </w:rPr>
        <w:t xml:space="preserve">ante el </w:t>
      </w:r>
      <w:r>
        <w:rPr>
          <w:rFonts w:ascii="Palatino Linotype" w:hAnsi="Palatino Linotype" w:cs="Arial"/>
          <w:b/>
        </w:rPr>
        <w:t>Sujeto Obligado</w:t>
      </w:r>
      <w:r>
        <w:rPr>
          <w:rFonts w:ascii="Palatino Linotype" w:hAnsi="Palatino Linotype" w:cs="Arial"/>
        </w:rPr>
        <w:t xml:space="preserve">, la solicitud de acceso a la información pública, a la que se le </w:t>
      </w:r>
      <w:r w:rsidR="00D36ABC">
        <w:rPr>
          <w:rFonts w:ascii="Palatino Linotype" w:hAnsi="Palatino Linotype" w:cs="Arial"/>
        </w:rPr>
        <w:t>asignó</w:t>
      </w:r>
      <w:r>
        <w:rPr>
          <w:rFonts w:ascii="Palatino Linotype" w:hAnsi="Palatino Linotype" w:cs="Arial"/>
        </w:rPr>
        <w:t xml:space="preserve"> el número</w:t>
      </w:r>
      <w:r>
        <w:rPr>
          <w:rFonts w:ascii="Palatino Linotype" w:hAnsi="Palatino Linotype" w:cs="Arial"/>
          <w:b/>
          <w:bCs/>
        </w:rPr>
        <w:t xml:space="preserve"> </w:t>
      </w:r>
      <w:r w:rsidRPr="00861A61">
        <w:rPr>
          <w:rFonts w:ascii="Palatino Linotype" w:hAnsi="Palatino Linotype" w:cs="Arial"/>
          <w:bCs/>
        </w:rPr>
        <w:t xml:space="preserve">de folio </w:t>
      </w:r>
      <w:r w:rsidR="00D36ABC" w:rsidRPr="001D2DE0">
        <w:rPr>
          <w:rFonts w:ascii="Palatino Linotype" w:eastAsiaTheme="minorHAnsi" w:hAnsi="Palatino Linotype" w:cs="Arial"/>
          <w:b/>
          <w:szCs w:val="22"/>
          <w:lang w:val="es-MX" w:eastAsia="en-US"/>
        </w:rPr>
        <w:t>00151/TRIJAEM/IP/2021</w:t>
      </w:r>
      <w:r>
        <w:rPr>
          <w:rFonts w:ascii="Palatino Linotype" w:hAnsi="Palatino Linotype"/>
          <w:b/>
          <w:bCs/>
        </w:rPr>
        <w:t>,</w:t>
      </w:r>
      <w:r>
        <w:rPr>
          <w:rFonts w:ascii="Palatino Linotype" w:hAnsi="Palatino Linotype" w:cs="Arial"/>
          <w:b/>
        </w:rPr>
        <w:t xml:space="preserve"> </w:t>
      </w:r>
      <w:r>
        <w:rPr>
          <w:rFonts w:ascii="Palatino Linotype" w:hAnsi="Palatino Linotype" w:cs="Arial"/>
        </w:rPr>
        <w:t>mediante el cual requirió la información siguiente:</w:t>
      </w:r>
    </w:p>
    <w:p w14:paraId="22E3D93A" w14:textId="77777777" w:rsidR="00F614DA" w:rsidRPr="00CF3F65" w:rsidRDefault="00F614DA" w:rsidP="00CF3F65">
      <w:pPr>
        <w:pStyle w:val="Prrafodelista"/>
        <w:spacing w:line="360" w:lineRule="auto"/>
        <w:ind w:left="0"/>
        <w:jc w:val="both"/>
        <w:rPr>
          <w:rFonts w:ascii="Palatino Linotype" w:hAnsi="Palatino Linotype" w:cs="Arial"/>
        </w:rPr>
      </w:pPr>
    </w:p>
    <w:p w14:paraId="25B3752D" w14:textId="62C65DC6" w:rsidR="00F614DA" w:rsidRPr="00CF3F65" w:rsidRDefault="00F614DA" w:rsidP="00CF3F65">
      <w:pPr>
        <w:pStyle w:val="Prrafodelista"/>
        <w:ind w:left="425" w:right="476"/>
        <w:jc w:val="both"/>
        <w:rPr>
          <w:rFonts w:ascii="Palatino Linotype" w:hAnsi="Palatino Linotype" w:cs="Arial"/>
          <w:i/>
        </w:rPr>
      </w:pPr>
      <w:r w:rsidRPr="00CF3F65">
        <w:rPr>
          <w:rFonts w:ascii="Palatino Linotype" w:hAnsi="Palatino Linotype" w:cs="Arial"/>
          <w:i/>
        </w:rPr>
        <w:t>“</w:t>
      </w:r>
      <w:r w:rsidR="00D36ABC" w:rsidRPr="001D2DE0">
        <w:rPr>
          <w:rFonts w:ascii="Palatino Linotype" w:hAnsi="Palatino Linotype"/>
          <w:i/>
          <w:sz w:val="22"/>
          <w:szCs w:val="22"/>
          <w:lang w:val="es-MX" w:eastAsia="es-MX"/>
        </w:rPr>
        <w:t xml:space="preserve">Solicito se me envíen todas y cada una las sentencias </w:t>
      </w:r>
      <w:proofErr w:type="spellStart"/>
      <w:r w:rsidR="00D36ABC" w:rsidRPr="001D2DE0">
        <w:rPr>
          <w:rFonts w:ascii="Palatino Linotype" w:hAnsi="Palatino Linotype"/>
          <w:i/>
          <w:sz w:val="22"/>
          <w:szCs w:val="22"/>
          <w:lang w:val="es-MX" w:eastAsia="es-MX"/>
        </w:rPr>
        <w:t>publicas</w:t>
      </w:r>
      <w:proofErr w:type="spellEnd"/>
      <w:r w:rsidR="00D36ABC" w:rsidRPr="001D2DE0">
        <w:rPr>
          <w:rFonts w:ascii="Palatino Linotype" w:hAnsi="Palatino Linotype"/>
          <w:i/>
          <w:sz w:val="22"/>
          <w:szCs w:val="22"/>
          <w:lang w:val="es-MX" w:eastAsia="es-MX"/>
        </w:rPr>
        <w:t xml:space="preserve"> de los años 2021 y 2020 emitidas por este Tribunal Administrativo, respecto de las Faltas Administrativas graves y no graves cometidas por servidores públicos del estado de México, derivadas de los Informes de Presunta Responsabilidad Administrativa, omitiendo enviarme datos personales y demás que esta Unidad considere como datos que no se puedan proporcionar de manera visible, solicitando sea cubierto dicho dato de la manera correcta que considere esta Unidad Obligada. Así mismo solicito se me envié la información con su soporte documental.</w:t>
      </w:r>
      <w:r w:rsidRPr="00CF3F65">
        <w:rPr>
          <w:rFonts w:ascii="Palatino Linotype" w:hAnsi="Palatino Linotype" w:cs="Arial"/>
          <w:i/>
        </w:rPr>
        <w:t xml:space="preserve">” </w:t>
      </w:r>
      <w:r w:rsidRPr="00CF3F65">
        <w:rPr>
          <w:rFonts w:ascii="Palatino Linotype" w:hAnsi="Palatino Linotype" w:cs="Arial"/>
        </w:rPr>
        <w:t>(Sic)</w:t>
      </w:r>
    </w:p>
    <w:p w14:paraId="2FAF3467" w14:textId="77777777" w:rsidR="000C43E5" w:rsidRPr="00CF3F65" w:rsidRDefault="000C43E5" w:rsidP="00CF3F65">
      <w:pPr>
        <w:pStyle w:val="Prrafodelista"/>
        <w:spacing w:line="360" w:lineRule="auto"/>
        <w:ind w:left="0"/>
        <w:jc w:val="both"/>
        <w:rPr>
          <w:rFonts w:ascii="Palatino Linotype" w:hAnsi="Palatino Linotype" w:cs="Arial"/>
        </w:rPr>
      </w:pPr>
    </w:p>
    <w:p w14:paraId="26F0DF6E" w14:textId="7DBF32F1" w:rsidR="00D36ABC" w:rsidRDefault="00524594" w:rsidP="00CF3F65">
      <w:pPr>
        <w:spacing w:line="360" w:lineRule="auto"/>
        <w:jc w:val="both"/>
        <w:rPr>
          <w:rFonts w:ascii="Palatino Linotype" w:hAnsi="Palatino Linotype"/>
        </w:rPr>
      </w:pPr>
      <w:r w:rsidRPr="00CF3F65">
        <w:rPr>
          <w:rFonts w:ascii="Palatino Linotype" w:hAnsi="Palatino Linotype"/>
        </w:rPr>
        <w:lastRenderedPageBreak/>
        <w:t xml:space="preserve">En respuesta, el Sujeto Obligado </w:t>
      </w:r>
      <w:r w:rsidR="00D36ABC">
        <w:rPr>
          <w:rFonts w:ascii="Palatino Linotype" w:hAnsi="Palatino Linotype"/>
        </w:rPr>
        <w:t>adujo que se remitía un enlace de Internet, donde el particular de propia cuenta</w:t>
      </w:r>
      <w:r w:rsidR="00D36ABC" w:rsidRPr="00D36ABC">
        <w:rPr>
          <w:rFonts w:ascii="Palatino Linotype" w:hAnsi="Palatino Linotype"/>
        </w:rPr>
        <w:t xml:space="preserve"> puede consultar todas las resoluciones emitidas y en donde podrá buscar por temas la información que sea de su interés</w:t>
      </w:r>
      <w:r w:rsidR="00D36ABC">
        <w:rPr>
          <w:rFonts w:ascii="Palatino Linotype" w:hAnsi="Palatino Linotype"/>
        </w:rPr>
        <w:t>.</w:t>
      </w:r>
    </w:p>
    <w:p w14:paraId="51B647B8" w14:textId="77777777" w:rsidR="00D36ABC" w:rsidRDefault="00D36ABC" w:rsidP="00CF3F65">
      <w:pPr>
        <w:spacing w:line="360" w:lineRule="auto"/>
        <w:jc w:val="both"/>
        <w:rPr>
          <w:rFonts w:ascii="Palatino Linotype" w:hAnsi="Palatino Linotype"/>
        </w:rPr>
      </w:pPr>
    </w:p>
    <w:p w14:paraId="3D598AD1" w14:textId="17D1EFB8" w:rsidR="00524594" w:rsidRDefault="00524594" w:rsidP="00CF3F65">
      <w:pPr>
        <w:spacing w:line="360" w:lineRule="auto"/>
        <w:ind w:right="49"/>
        <w:jc w:val="both"/>
        <w:rPr>
          <w:rFonts w:ascii="Palatino Linotype" w:hAnsi="Palatino Linotype"/>
        </w:rPr>
      </w:pPr>
      <w:r w:rsidRPr="00CF3F65">
        <w:rPr>
          <w:rFonts w:ascii="Palatino Linotype" w:hAnsi="Palatino Linotype"/>
        </w:rPr>
        <w:t>Inconforme con la respuesta</w:t>
      </w:r>
      <w:r w:rsidR="009E155A" w:rsidRPr="00CF3F65">
        <w:rPr>
          <w:rFonts w:ascii="Palatino Linotype" w:hAnsi="Palatino Linotype"/>
        </w:rPr>
        <w:t>, el Recurrente interpuso el recurso</w:t>
      </w:r>
      <w:r w:rsidRPr="00CF3F65">
        <w:rPr>
          <w:rFonts w:ascii="Palatino Linotype" w:hAnsi="Palatino Linotype"/>
        </w:rPr>
        <w:t xml:space="preserve"> de revisión materia del presente estudio, en </w:t>
      </w:r>
      <w:r w:rsidR="009E155A" w:rsidRPr="00CF3F65">
        <w:rPr>
          <w:rFonts w:ascii="Palatino Linotype" w:hAnsi="Palatino Linotype"/>
        </w:rPr>
        <w:t>e</w:t>
      </w:r>
      <w:r w:rsidRPr="00CF3F65">
        <w:rPr>
          <w:rFonts w:ascii="Palatino Linotype" w:hAnsi="Palatino Linotype"/>
        </w:rPr>
        <w:t xml:space="preserve">l </w:t>
      </w:r>
      <w:r w:rsidR="009E155A" w:rsidRPr="00CF3F65">
        <w:rPr>
          <w:rFonts w:ascii="Palatino Linotype" w:hAnsi="Palatino Linotype"/>
        </w:rPr>
        <w:t>que</w:t>
      </w:r>
      <w:r w:rsidRPr="00CF3F65">
        <w:rPr>
          <w:rFonts w:ascii="Palatino Linotype" w:hAnsi="Palatino Linotype"/>
        </w:rPr>
        <w:t xml:space="preserve"> medularmente </w:t>
      </w:r>
      <w:r w:rsidR="009E155A" w:rsidRPr="00CF3F65">
        <w:rPr>
          <w:rFonts w:ascii="Palatino Linotype" w:hAnsi="Palatino Linotype"/>
        </w:rPr>
        <w:t xml:space="preserve">se inconforma </w:t>
      </w:r>
      <w:r w:rsidRPr="00CF3F65">
        <w:rPr>
          <w:rFonts w:ascii="Palatino Linotype" w:hAnsi="Palatino Linotype"/>
        </w:rPr>
        <w:t>de</w:t>
      </w:r>
      <w:r w:rsidR="00D36ABC">
        <w:rPr>
          <w:rFonts w:ascii="Palatino Linotype" w:hAnsi="Palatino Linotype"/>
        </w:rPr>
        <w:t xml:space="preserve"> que se le niega la entrega de la información y requiere que se le entregue el soporte </w:t>
      </w:r>
      <w:r w:rsidR="00216C06">
        <w:rPr>
          <w:rFonts w:ascii="Palatino Linotype" w:hAnsi="Palatino Linotype"/>
        </w:rPr>
        <w:t>documental</w:t>
      </w:r>
      <w:r w:rsidR="00D36ABC">
        <w:rPr>
          <w:rFonts w:ascii="Palatino Linotype" w:hAnsi="Palatino Linotype"/>
        </w:rPr>
        <w:t xml:space="preserve"> solicitado inicialmente</w:t>
      </w:r>
      <w:r w:rsidRPr="00CF3F65">
        <w:rPr>
          <w:rFonts w:ascii="Palatino Linotype" w:hAnsi="Palatino Linotype"/>
        </w:rPr>
        <w:t>.</w:t>
      </w:r>
    </w:p>
    <w:p w14:paraId="6D5CE82C" w14:textId="77777777" w:rsidR="00CF3F65" w:rsidRPr="00CF3F65" w:rsidRDefault="00CF3F65" w:rsidP="00CF3F65">
      <w:pPr>
        <w:spacing w:line="360" w:lineRule="auto"/>
        <w:ind w:right="49"/>
        <w:jc w:val="both"/>
        <w:rPr>
          <w:rFonts w:ascii="Palatino Linotype" w:hAnsi="Palatino Linotype"/>
        </w:rPr>
      </w:pPr>
    </w:p>
    <w:p w14:paraId="42E15FBB" w14:textId="601ED395" w:rsidR="00524594" w:rsidRDefault="009E155A" w:rsidP="00CF3F65">
      <w:pPr>
        <w:spacing w:line="360" w:lineRule="auto"/>
        <w:ind w:right="49"/>
        <w:jc w:val="both"/>
        <w:rPr>
          <w:rFonts w:ascii="Palatino Linotype" w:hAnsi="Palatino Linotype"/>
        </w:rPr>
      </w:pPr>
      <w:r w:rsidRPr="00CF3F65">
        <w:rPr>
          <w:rFonts w:ascii="Palatino Linotype" w:hAnsi="Palatino Linotype"/>
        </w:rPr>
        <w:t>Luego entonces</w:t>
      </w:r>
      <w:r w:rsidR="00524594" w:rsidRPr="00CF3F65">
        <w:rPr>
          <w:rFonts w:ascii="Palatino Linotype" w:hAnsi="Palatino Linotype"/>
        </w:rPr>
        <w:t xml:space="preserve"> previa sustanciación del recurso, se determinó </w:t>
      </w:r>
      <w:r w:rsidR="00D36ABC">
        <w:rPr>
          <w:rFonts w:ascii="Palatino Linotype" w:hAnsi="Palatino Linotype"/>
        </w:rPr>
        <w:t xml:space="preserve">que lo entregado </w:t>
      </w:r>
      <w:r w:rsidR="00216C06">
        <w:rPr>
          <w:rFonts w:ascii="Palatino Linotype" w:hAnsi="Palatino Linotype"/>
        </w:rPr>
        <w:t>en respuesta</w:t>
      </w:r>
      <w:r w:rsidR="00D36ABC">
        <w:rPr>
          <w:rFonts w:ascii="Palatino Linotype" w:hAnsi="Palatino Linotype"/>
        </w:rPr>
        <w:t xml:space="preserve"> colmaba parcialmente lo solicitado inicialmente, </w:t>
      </w:r>
      <w:r w:rsidR="00524594" w:rsidRPr="00CF3F65">
        <w:rPr>
          <w:rFonts w:ascii="Palatino Linotype" w:hAnsi="Palatino Linotype"/>
        </w:rPr>
        <w:t>ordenar la entrega, de lo siguiente:</w:t>
      </w:r>
    </w:p>
    <w:p w14:paraId="2043D77F" w14:textId="77777777" w:rsidR="00CF3F65" w:rsidRPr="00CF3F65" w:rsidRDefault="00CF3F65" w:rsidP="00CF3F65">
      <w:pPr>
        <w:spacing w:line="360" w:lineRule="auto"/>
        <w:ind w:right="49"/>
        <w:jc w:val="both"/>
        <w:rPr>
          <w:rFonts w:ascii="Palatino Linotype" w:hAnsi="Palatino Linotype"/>
        </w:rPr>
      </w:pPr>
    </w:p>
    <w:p w14:paraId="6DB6A781" w14:textId="77777777" w:rsidR="00D36ABC" w:rsidRPr="00D36ABC" w:rsidRDefault="00D36ABC" w:rsidP="00D36ABC">
      <w:pPr>
        <w:pStyle w:val="Prrafodelista"/>
        <w:numPr>
          <w:ilvl w:val="0"/>
          <w:numId w:val="12"/>
        </w:numPr>
        <w:spacing w:line="360" w:lineRule="auto"/>
        <w:contextualSpacing w:val="0"/>
        <w:jc w:val="both"/>
        <w:rPr>
          <w:rFonts w:ascii="Palatino Linotype" w:hAnsi="Palatino Linotype" w:cs="Arial"/>
          <w:i/>
        </w:rPr>
      </w:pPr>
      <w:r w:rsidRPr="00D36ABC">
        <w:rPr>
          <w:rFonts w:ascii="Palatino Linotype" w:hAnsi="Palatino Linotype" w:cs="Arial"/>
          <w:i/>
        </w:rPr>
        <w:t xml:space="preserve">El Acuerdo de Clasificación de la información, en el que se funde y motive las razones por la cuales se suprimieron datos de las Sentencias emitidas por el Tribunal de Justicia Administrativa del Estado de México, las cuales, se encuentran a disposición del Recurrente en el sitio electrónico denominado </w:t>
      </w:r>
      <w:r w:rsidRPr="00D36ABC">
        <w:rPr>
          <w:rFonts w:ascii="Palatino Linotype" w:hAnsi="Palatino Linotype" w:cs="Arial"/>
          <w:b/>
          <w:i/>
        </w:rPr>
        <w:t>“Portal de Sentencias”</w:t>
      </w:r>
      <w:r w:rsidRPr="00D36ABC">
        <w:rPr>
          <w:rFonts w:ascii="Palatino Linotype" w:hAnsi="Palatino Linotype" w:cs="Arial"/>
          <w:i/>
        </w:rPr>
        <w:t>, correspondientes al periodo de 2020 y 2021.</w:t>
      </w:r>
    </w:p>
    <w:p w14:paraId="59AFB72A" w14:textId="57B59F8C" w:rsidR="009E155A" w:rsidRPr="00CF3F65" w:rsidRDefault="009E155A" w:rsidP="00CF3F65">
      <w:pPr>
        <w:ind w:left="425" w:right="335"/>
        <w:jc w:val="both"/>
        <w:rPr>
          <w:rFonts w:ascii="Palatino Linotype" w:eastAsia="Calibri" w:hAnsi="Palatino Linotype" w:cs="Arial"/>
          <w:i/>
          <w:lang w:val="es-ES_tradnl" w:eastAsia="en-US"/>
        </w:rPr>
      </w:pPr>
    </w:p>
    <w:p w14:paraId="51F1255A" w14:textId="77777777" w:rsidR="009E155A" w:rsidRPr="00CF3F65" w:rsidRDefault="009E155A" w:rsidP="00CF3F65">
      <w:pPr>
        <w:pStyle w:val="Prrafodelista"/>
        <w:spacing w:line="360" w:lineRule="auto"/>
        <w:jc w:val="both"/>
        <w:rPr>
          <w:rFonts w:ascii="Palatino Linotype" w:hAnsi="Palatino Linotype"/>
          <w:color w:val="000000"/>
        </w:rPr>
      </w:pPr>
    </w:p>
    <w:p w14:paraId="078AB369" w14:textId="6DF85228" w:rsidR="00524594" w:rsidRPr="00CF3F65" w:rsidRDefault="00216C06" w:rsidP="00CF3F65">
      <w:pPr>
        <w:spacing w:line="360" w:lineRule="auto"/>
        <w:ind w:right="49"/>
        <w:contextualSpacing/>
        <w:jc w:val="both"/>
        <w:rPr>
          <w:rFonts w:ascii="Palatino Linotype" w:eastAsia="Calibri" w:hAnsi="Palatino Linotype" w:cs="Tahoma"/>
          <w:iCs/>
          <w:lang w:eastAsia="es-ES_tradnl"/>
        </w:rPr>
      </w:pPr>
      <w:r>
        <w:rPr>
          <w:rFonts w:ascii="Palatino Linotype" w:eastAsiaTheme="minorEastAsia" w:hAnsi="Palatino Linotype"/>
          <w:lang w:val="es-MX" w:eastAsia="es-MX"/>
        </w:rPr>
        <w:t>Al respecto, se considera que l</w:t>
      </w:r>
      <w:r w:rsidR="00524594" w:rsidRPr="00CF3F65">
        <w:rPr>
          <w:rFonts w:ascii="Palatino Linotype" w:eastAsiaTheme="minorEastAsia" w:hAnsi="Palatino Linotype"/>
          <w:lang w:val="es-MX" w:eastAsia="es-MX"/>
        </w:rPr>
        <w:t xml:space="preserve">a resolución, </w:t>
      </w:r>
      <w:r>
        <w:rPr>
          <w:rFonts w:ascii="Palatino Linotype" w:eastAsiaTheme="minorEastAsia" w:hAnsi="Palatino Linotype"/>
          <w:lang w:val="es-MX" w:eastAsia="es-MX"/>
        </w:rPr>
        <w:t xml:space="preserve">debió </w:t>
      </w:r>
      <w:r w:rsidR="00524594" w:rsidRPr="00CF3F65">
        <w:rPr>
          <w:rFonts w:ascii="Palatino Linotype" w:eastAsiaTheme="minorEastAsia" w:hAnsi="Palatino Linotype"/>
          <w:lang w:val="es-MX" w:eastAsia="es-MX"/>
        </w:rPr>
        <w:t>analiza</w:t>
      </w:r>
      <w:r>
        <w:rPr>
          <w:rFonts w:ascii="Palatino Linotype" w:eastAsiaTheme="minorEastAsia" w:hAnsi="Palatino Linotype"/>
          <w:lang w:val="es-MX" w:eastAsia="es-MX"/>
        </w:rPr>
        <w:t>r</w:t>
      </w:r>
      <w:r w:rsidR="00524594" w:rsidRPr="00CF3F65">
        <w:rPr>
          <w:rFonts w:ascii="Palatino Linotype" w:eastAsiaTheme="minorEastAsia" w:hAnsi="Palatino Linotype"/>
          <w:lang w:val="es-MX" w:eastAsia="es-MX"/>
        </w:rPr>
        <w:t xml:space="preserve"> lo correspondiente </w:t>
      </w:r>
      <w:r w:rsidRPr="00CF3F65">
        <w:rPr>
          <w:rFonts w:ascii="Palatino Linotype" w:eastAsiaTheme="minorEastAsia" w:hAnsi="Palatino Linotype"/>
          <w:lang w:val="es-MX" w:eastAsia="es-MX"/>
        </w:rPr>
        <w:t>a los procedimientos</w:t>
      </w:r>
      <w:r w:rsidR="00524594" w:rsidRPr="00CF3F65">
        <w:rPr>
          <w:rFonts w:ascii="Palatino Linotype" w:eastAsia="Palatino Linotype" w:hAnsi="Palatino Linotype" w:cs="Palatino Linotype"/>
        </w:rPr>
        <w:t xml:space="preserve"> de sanciones graves absolutorias concluidos, refiriendo que </w:t>
      </w:r>
      <w:r w:rsidR="00524594" w:rsidRPr="00CF3F65">
        <w:rPr>
          <w:rFonts w:ascii="Palatino Linotype" w:hAnsi="Palatino Linotype"/>
        </w:rPr>
        <w:t xml:space="preserve">se procederá a su acceso en versión pública, </w:t>
      </w:r>
      <w:r>
        <w:rPr>
          <w:rFonts w:ascii="Palatino Linotype" w:hAnsi="Palatino Linotype"/>
        </w:rPr>
        <w:t xml:space="preserve">sin </w:t>
      </w:r>
      <w:r w:rsidR="00524594" w:rsidRPr="00CF3F65">
        <w:rPr>
          <w:rFonts w:ascii="Palatino Linotype" w:hAnsi="Palatino Linotype"/>
        </w:rPr>
        <w:t>proteg</w:t>
      </w:r>
      <w:r>
        <w:rPr>
          <w:rFonts w:ascii="Palatino Linotype" w:hAnsi="Palatino Linotype"/>
        </w:rPr>
        <w:t>er</w:t>
      </w:r>
      <w:r w:rsidR="00524594" w:rsidRPr="00CF3F65">
        <w:rPr>
          <w:rFonts w:ascii="Palatino Linotype" w:hAnsi="Palatino Linotype"/>
        </w:rPr>
        <w:t xml:space="preserve"> el nombre, cargo y área de </w:t>
      </w:r>
      <w:r w:rsidR="00524594" w:rsidRPr="00CF3F65">
        <w:rPr>
          <w:rFonts w:ascii="Palatino Linotype" w:hAnsi="Palatino Linotype"/>
        </w:rPr>
        <w:lastRenderedPageBreak/>
        <w:t xml:space="preserve">adscripción del Servidor Público absuelto, </w:t>
      </w:r>
      <w:r w:rsidR="00524594" w:rsidRPr="00CF3F65">
        <w:rPr>
          <w:rFonts w:ascii="Palatino Linotype" w:hAnsi="Palatino Linotype"/>
          <w:bCs/>
        </w:rPr>
        <w:t xml:space="preserve">toda vez que la información solicitada, </w:t>
      </w:r>
      <w:r>
        <w:rPr>
          <w:rFonts w:ascii="Palatino Linotype" w:hAnsi="Palatino Linotype"/>
          <w:bCs/>
        </w:rPr>
        <w:t>no</w:t>
      </w:r>
      <w:r w:rsidR="00524594" w:rsidRPr="00CF3F65">
        <w:rPr>
          <w:rFonts w:ascii="Palatino Linotype" w:eastAsia="Calibri" w:hAnsi="Palatino Linotype" w:cs="Tahoma"/>
          <w:b/>
          <w:iCs/>
          <w:lang w:eastAsia="es-ES_tradnl"/>
        </w:rPr>
        <w:t xml:space="preserve"> </w:t>
      </w:r>
      <w:r w:rsidR="00524594" w:rsidRPr="00CF3F65">
        <w:rPr>
          <w:rFonts w:ascii="Palatino Linotype" w:eastAsia="Calibri" w:hAnsi="Palatino Linotype" w:cs="Tahoma"/>
          <w:iCs/>
          <w:lang w:eastAsia="es-ES_tradnl"/>
        </w:rPr>
        <w:t>podría afectar su</w:t>
      </w:r>
      <w:r>
        <w:rPr>
          <w:rFonts w:ascii="Palatino Linotype" w:eastAsia="Calibri" w:hAnsi="Palatino Linotype" w:cs="Tahoma"/>
          <w:iCs/>
          <w:lang w:eastAsia="es-ES_tradnl"/>
        </w:rPr>
        <w:t xml:space="preserve"> honor, buen nombre y su imagen, por no haber resultado responsable.</w:t>
      </w:r>
    </w:p>
    <w:p w14:paraId="6F117951" w14:textId="77777777" w:rsidR="00524594" w:rsidRPr="00CF3F65" w:rsidRDefault="00524594" w:rsidP="00CF3F65">
      <w:pPr>
        <w:spacing w:line="360" w:lineRule="auto"/>
        <w:ind w:left="567" w:right="49"/>
        <w:contextualSpacing/>
        <w:jc w:val="both"/>
        <w:rPr>
          <w:rFonts w:ascii="Palatino Linotype" w:eastAsia="Calibri" w:hAnsi="Palatino Linotype" w:cs="Tahoma"/>
          <w:iCs/>
          <w:lang w:eastAsia="es-ES_tradnl"/>
        </w:rPr>
      </w:pPr>
    </w:p>
    <w:p w14:paraId="0C67FEC8" w14:textId="77BD616B" w:rsidR="00524594" w:rsidRPr="00CF3F65" w:rsidRDefault="00216C06" w:rsidP="00CF3F65">
      <w:pPr>
        <w:autoSpaceDE w:val="0"/>
        <w:autoSpaceDN w:val="0"/>
        <w:adjustRightInd w:val="0"/>
        <w:spacing w:line="360" w:lineRule="auto"/>
        <w:jc w:val="both"/>
        <w:rPr>
          <w:rFonts w:ascii="Palatino Linotype" w:hAnsi="Palatino Linotype"/>
        </w:rPr>
      </w:pPr>
      <w:r>
        <w:rPr>
          <w:rFonts w:ascii="Palatino Linotype" w:hAnsi="Palatino Linotype"/>
        </w:rPr>
        <w:t>E</w:t>
      </w:r>
      <w:r w:rsidR="00524594" w:rsidRPr="00CF3F65">
        <w:rPr>
          <w:rFonts w:ascii="Palatino Linotype" w:hAnsi="Palatino Linotype"/>
        </w:rPr>
        <w:t xml:space="preserve">sta Ponencia </w:t>
      </w:r>
      <w:r>
        <w:rPr>
          <w:rFonts w:ascii="Palatino Linotype" w:hAnsi="Palatino Linotype"/>
        </w:rPr>
        <w:t xml:space="preserve">sostiene </w:t>
      </w:r>
      <w:r w:rsidR="00524594" w:rsidRPr="00CF3F65">
        <w:rPr>
          <w:rFonts w:ascii="Palatino Linotype" w:hAnsi="Palatino Linotype"/>
        </w:rPr>
        <w:t xml:space="preserve">tal criterio, toda vez que las determinaciones en donde la conducta investigada no fue contraria en derecho; en las que se logra apreciar los elementos y las circunstancias que llevaron a concluir que a los servidores públicos, no le eran imputables las conductas que se le atribuían, permite la rendición de cuentas del servidor público, pues se podría observar, que dicho servidor público, ha cumplido con sus obligaciones y no ha cometido actos irregulares y ha actuado conforme a las normatividad aplicable. </w:t>
      </w:r>
    </w:p>
    <w:p w14:paraId="0CA5F6EE"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55FECBBF" w14:textId="19E74CD8"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Además, proporcionar dicha información, no genera una afectación a su honor, intimidad o buena imagen, pues contrario a esto, a través de la resolución, es posible conocer que la actuación </w:t>
      </w:r>
      <w:r w:rsidR="00216C06" w:rsidRPr="00CF3F65">
        <w:rPr>
          <w:rFonts w:ascii="Palatino Linotype" w:hAnsi="Palatino Linotype"/>
        </w:rPr>
        <w:t>del servidor</w:t>
      </w:r>
      <w:r w:rsidRPr="00CF3F65">
        <w:rPr>
          <w:rFonts w:ascii="Palatino Linotype" w:hAnsi="Palatino Linotype"/>
        </w:rPr>
        <w:t xml:space="preserve"> público, fue apegada a la normatividad aplicable, esto es, que ha ejercido su cargo, de manera honesta, responsable y conforme a lo establecido en las diversas disposiciones. </w:t>
      </w:r>
    </w:p>
    <w:p w14:paraId="2ADB3C93" w14:textId="77777777" w:rsidR="00524594" w:rsidRPr="00CF3F65" w:rsidRDefault="00524594" w:rsidP="00CF3F65">
      <w:pPr>
        <w:pStyle w:val="NormalWeb"/>
        <w:spacing w:before="0" w:beforeAutospacing="0" w:after="0" w:afterAutospacing="0" w:line="360" w:lineRule="auto"/>
        <w:ind w:left="567"/>
        <w:jc w:val="both"/>
        <w:rPr>
          <w:rFonts w:ascii="Palatino Linotype" w:hAnsi="Palatino Linotype"/>
        </w:rPr>
      </w:pPr>
    </w:p>
    <w:p w14:paraId="37AF933E" w14:textId="77777777"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En ese orden de ideas, dar a conocer la información relativa a las resoluciones absolutorias por responsabilidades administrativas graves, esto es, </w:t>
      </w:r>
      <w:r w:rsidRPr="00CF3F65">
        <w:rPr>
          <w:rFonts w:ascii="Palatino Linotype" w:hAnsi="Palatino Linotype"/>
          <w:b/>
        </w:rPr>
        <w:t>que no hayan decretado alguna responsabilidad o culpabilidad</w:t>
      </w:r>
      <w:r w:rsidRPr="00CF3F65">
        <w:rPr>
          <w:rFonts w:ascii="Palatino Linotype" w:hAnsi="Palatino Linotype"/>
        </w:rPr>
        <w:t xml:space="preserve">, en caso de su existencia, en relación con un servidor público no implica una vulneración a su honor o intimidad, ya que dichos procedimientos determinan la falta de elementos para sancionarlo. </w:t>
      </w:r>
    </w:p>
    <w:p w14:paraId="3F7AD07E" w14:textId="77777777" w:rsidR="00524594" w:rsidRPr="00CF3F65" w:rsidRDefault="00524594" w:rsidP="00CF3F65">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lastRenderedPageBreak/>
        <w:t xml:space="preserve">Lo anterior de conformidad con la jurisprudencia con el rubro </w:t>
      </w:r>
      <w:r w:rsidRPr="00CF3F65">
        <w:rPr>
          <w:rFonts w:ascii="Palatino Linotype" w:hAnsi="Palatino Linotype"/>
          <w:b/>
        </w:rPr>
        <w:t>LIBERTAD DE EXPRESIÓN Y DERECHO AL HONOR. EXPRESIONES QUE SE ENCUENTRAN PROTEGIDAS CONSTITUCIONALMENTE</w:t>
      </w:r>
      <w:r w:rsidRPr="00CF3F65">
        <w:rPr>
          <w:rFonts w:ascii="Palatino Linotype" w:hAnsi="Palatino Linotype"/>
        </w:rPr>
        <w:t xml:space="preserve">, de la que se desprende que la Suprema Corte de Justicia de la Nación, considera que existe una presunción general de cobertura constitucional de todo discurso expresivo cuando las ideas expresadas tienen por objeto exteriorizar un sentir positivo o favorable hacia una persona, por lo que resulta indiscutible que no habría una intromisión al derecho al honor de la persona sobre la cual se vierten ideas u opiniones cuando son de esa naturaleza. Asimismo, prevé que el estándar de constitucionalidad de las opiniones emitidas en ejercicio de la libertad de expresión es el de relevancia pública, el cual depende del interés general por la materia y por las personas que en ella intervienen, cuando las noticias comunicadas o las expresiones proferidas redunden en descrédito del afectado, pues en caso contrario ni siquiera existiría un conflicto entre derechos fundamentales, al no observarse una intromisión al derecho al honor. </w:t>
      </w:r>
    </w:p>
    <w:p w14:paraId="659D5773" w14:textId="77777777" w:rsidR="00524594" w:rsidRPr="00CF3F65" w:rsidRDefault="00524594" w:rsidP="00CF3F65">
      <w:pPr>
        <w:pStyle w:val="NormalWeb"/>
        <w:spacing w:before="0" w:beforeAutospacing="0" w:after="0" w:afterAutospacing="0" w:line="360" w:lineRule="auto"/>
        <w:ind w:left="357"/>
        <w:jc w:val="both"/>
        <w:rPr>
          <w:rFonts w:ascii="Palatino Linotype" w:hAnsi="Palatino Linotype"/>
        </w:rPr>
      </w:pPr>
    </w:p>
    <w:p w14:paraId="1F8E5C37" w14:textId="77777777" w:rsidR="0003360D" w:rsidRDefault="00524594" w:rsidP="0003360D">
      <w:pPr>
        <w:pStyle w:val="NormalWeb"/>
        <w:spacing w:before="0" w:beforeAutospacing="0" w:after="0" w:afterAutospacing="0" w:line="360" w:lineRule="auto"/>
        <w:jc w:val="both"/>
        <w:rPr>
          <w:rFonts w:ascii="Palatino Linotype" w:hAnsi="Palatino Linotype"/>
        </w:rPr>
      </w:pPr>
      <w:r w:rsidRPr="00CF3F65">
        <w:rPr>
          <w:rFonts w:ascii="Palatino Linotype" w:hAnsi="Palatino Linotype"/>
        </w:rPr>
        <w:t xml:space="preserve">Por otro lado, en la tesis aislada con el rubro </w:t>
      </w:r>
      <w:r w:rsidRPr="00CF3F65">
        <w:rPr>
          <w:rFonts w:ascii="Palatino Linotype" w:hAnsi="Palatino Linotype"/>
          <w:b/>
        </w:rPr>
        <w:t>DERECHO A SER INFORMADO Y DERECHO AL HONOR. ESTÁNDAR PARA DETERMINAR SU PREVALENCIA</w:t>
      </w:r>
      <w:r w:rsidRPr="00CF3F65">
        <w:rPr>
          <w:rFonts w:ascii="Palatino Linotype" w:hAnsi="Palatino Linotype"/>
        </w:rPr>
        <w:t xml:space="preserve">, la Suprema Corte de Justicia de la Nación ha señalado que el derecho a la información no es absoluto, pues si bien el Estado tiene la obligación de informar a la población sobre temas de relevancia pública, también debe proteger y garantizar el derecho al honor a la reputación de las personas; por lo que, para que la autoridad pueda difundir ciertos datos, debe cerciorarse que los mismos sean de relevancia pública o interés general, o bien, versen sobre personas con un impacto </w:t>
      </w:r>
      <w:r w:rsidRPr="00CF3F65">
        <w:rPr>
          <w:rFonts w:ascii="Palatino Linotype" w:hAnsi="Palatino Linotype"/>
        </w:rPr>
        <w:lastRenderedPageBreak/>
        <w:t xml:space="preserve">público o social. Además, la información debe constituir una certera aproximación a la realidad, lo cual puede derivar de que la autoridad emisora de la información la obtenga de investigaciones, informes o estadísticas propios o de otras autoridades, así como, de hechos notorios para la sociedad. Finalmente, debe carecer de toda intervención de juicios o valoraciones subjetivas que no tengan como fin informar a la sociedad, sino que pretendan establecer una postura, opinión o crítica hacia la persona. </w:t>
      </w:r>
    </w:p>
    <w:p w14:paraId="134336E5" w14:textId="77777777" w:rsidR="0003360D" w:rsidRDefault="0003360D" w:rsidP="0003360D">
      <w:pPr>
        <w:pStyle w:val="NormalWeb"/>
        <w:spacing w:before="0" w:beforeAutospacing="0" w:after="0" w:afterAutospacing="0" w:line="360" w:lineRule="auto"/>
        <w:jc w:val="both"/>
        <w:rPr>
          <w:rFonts w:ascii="Palatino Linotype" w:hAnsi="Palatino Linotype"/>
        </w:rPr>
      </w:pPr>
    </w:p>
    <w:p w14:paraId="6BBDD2A2" w14:textId="33746493" w:rsidR="0003360D" w:rsidRDefault="0003360D" w:rsidP="0003360D">
      <w:pPr>
        <w:pStyle w:val="NormalWeb"/>
        <w:spacing w:before="0" w:beforeAutospacing="0" w:after="0" w:afterAutospacing="0" w:line="360" w:lineRule="auto"/>
        <w:jc w:val="both"/>
        <w:rPr>
          <w:rFonts w:ascii="Palatino Linotype" w:hAnsi="Palatino Linotype"/>
        </w:rPr>
      </w:pPr>
      <w:r w:rsidRPr="0028544C">
        <w:rPr>
          <w:rFonts w:ascii="Palatino Linotype" w:hAnsi="Palatino Linotype"/>
        </w:rPr>
        <w:t xml:space="preserve">Lo anterior tomando en consideración la trascendencia de las conductas investigadas en tales procedimientos, toda vez resultan relevantes por su impacto social o consecuencias jurídicas ya que de conformidad con lo establecido por el artículo 52 de la Ley de Responsabilidades Administrativas del Estado de México y Municipios se consideran faltas administrativas graves de los servidores públicos, mediante cualquier acto u omisión, las siguientes: </w:t>
      </w:r>
    </w:p>
    <w:p w14:paraId="6C4677BA" w14:textId="77777777" w:rsidR="0003360D" w:rsidRPr="0028544C" w:rsidRDefault="0003360D" w:rsidP="0003360D">
      <w:pPr>
        <w:pStyle w:val="NormalWeb"/>
        <w:spacing w:before="0" w:beforeAutospacing="0" w:after="0" w:afterAutospacing="0" w:line="360" w:lineRule="auto"/>
        <w:ind w:left="567"/>
        <w:jc w:val="both"/>
        <w:rPr>
          <w:rFonts w:ascii="Palatino Linotype" w:hAnsi="Palatino Linotype"/>
        </w:rPr>
      </w:pPr>
    </w:p>
    <w:p w14:paraId="666C038B"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 El cohecho. </w:t>
      </w:r>
    </w:p>
    <w:p w14:paraId="149D9A5A" w14:textId="77777777" w:rsidR="0003360D" w:rsidRDefault="0003360D" w:rsidP="0003360D">
      <w:pPr>
        <w:pStyle w:val="Default"/>
        <w:ind w:left="567"/>
        <w:rPr>
          <w:rFonts w:cs="Times New Roman"/>
          <w:color w:val="auto"/>
          <w:lang w:eastAsia="es-MX"/>
        </w:rPr>
      </w:pPr>
    </w:p>
    <w:p w14:paraId="58D0D7C4"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II. El peculado. </w:t>
      </w:r>
    </w:p>
    <w:p w14:paraId="5EF26619" w14:textId="77777777" w:rsidR="0003360D" w:rsidRPr="0028544C" w:rsidRDefault="0003360D" w:rsidP="0003360D">
      <w:pPr>
        <w:pStyle w:val="Default"/>
        <w:ind w:left="567"/>
        <w:rPr>
          <w:rFonts w:cs="Times New Roman"/>
          <w:color w:val="auto"/>
          <w:lang w:eastAsia="es-MX"/>
        </w:rPr>
      </w:pPr>
    </w:p>
    <w:p w14:paraId="1443BC81"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III. El desvío de recursos públicos. </w:t>
      </w:r>
    </w:p>
    <w:p w14:paraId="05A3582A" w14:textId="77777777" w:rsidR="0003360D" w:rsidRPr="0028544C" w:rsidRDefault="0003360D" w:rsidP="0003360D">
      <w:pPr>
        <w:pStyle w:val="Default"/>
        <w:ind w:left="567"/>
        <w:rPr>
          <w:rFonts w:cs="Times New Roman"/>
          <w:color w:val="auto"/>
          <w:lang w:eastAsia="es-MX"/>
        </w:rPr>
      </w:pPr>
    </w:p>
    <w:p w14:paraId="6679F8AE"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IV. La utilización indebida de información. </w:t>
      </w:r>
    </w:p>
    <w:p w14:paraId="7046189B" w14:textId="77777777" w:rsidR="0003360D" w:rsidRPr="0028544C" w:rsidRDefault="0003360D" w:rsidP="0003360D">
      <w:pPr>
        <w:pStyle w:val="Default"/>
        <w:ind w:left="567"/>
        <w:rPr>
          <w:rFonts w:cs="Times New Roman"/>
          <w:color w:val="auto"/>
          <w:lang w:eastAsia="es-MX"/>
        </w:rPr>
      </w:pPr>
    </w:p>
    <w:p w14:paraId="4C2AD3A4"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V. El abuso de funciones. </w:t>
      </w:r>
    </w:p>
    <w:p w14:paraId="2206129F" w14:textId="77777777" w:rsidR="0003360D" w:rsidRPr="0028544C" w:rsidRDefault="0003360D" w:rsidP="0003360D">
      <w:pPr>
        <w:pStyle w:val="Default"/>
        <w:ind w:left="567"/>
        <w:rPr>
          <w:rFonts w:cs="Times New Roman"/>
          <w:color w:val="auto"/>
          <w:lang w:eastAsia="es-MX"/>
        </w:rPr>
      </w:pPr>
    </w:p>
    <w:p w14:paraId="5E0521A5"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VI. Cometer o tolerar conductas de hostigamiento y acoso sexual. </w:t>
      </w:r>
    </w:p>
    <w:p w14:paraId="4948B4D3"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lastRenderedPageBreak/>
        <w:t xml:space="preserve">VII. El actuar bajo conflicto de interés. </w:t>
      </w:r>
    </w:p>
    <w:p w14:paraId="054DD634" w14:textId="77777777" w:rsidR="0003360D" w:rsidRPr="0028544C" w:rsidRDefault="0003360D" w:rsidP="0003360D">
      <w:pPr>
        <w:pStyle w:val="Default"/>
        <w:ind w:left="567"/>
        <w:rPr>
          <w:rFonts w:cs="Times New Roman"/>
          <w:color w:val="auto"/>
          <w:lang w:eastAsia="es-MX"/>
        </w:rPr>
      </w:pPr>
    </w:p>
    <w:p w14:paraId="161F2A50"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VIII. La contratación indebida. </w:t>
      </w:r>
    </w:p>
    <w:p w14:paraId="44A6F2FD" w14:textId="77777777" w:rsidR="0003360D" w:rsidRDefault="0003360D" w:rsidP="0003360D">
      <w:pPr>
        <w:pStyle w:val="Default"/>
        <w:ind w:left="567"/>
        <w:rPr>
          <w:rFonts w:cs="Times New Roman"/>
          <w:color w:val="auto"/>
          <w:lang w:eastAsia="es-MX"/>
        </w:rPr>
      </w:pPr>
    </w:p>
    <w:p w14:paraId="53C4A907" w14:textId="77777777" w:rsidR="0003360D" w:rsidRDefault="0003360D" w:rsidP="0003360D">
      <w:pPr>
        <w:pStyle w:val="Default"/>
        <w:ind w:left="567"/>
        <w:rPr>
          <w:rFonts w:cs="Times New Roman"/>
          <w:color w:val="auto"/>
          <w:lang w:eastAsia="es-MX"/>
        </w:rPr>
      </w:pPr>
      <w:r w:rsidRPr="0028544C">
        <w:rPr>
          <w:rFonts w:cs="Times New Roman"/>
          <w:color w:val="auto"/>
          <w:lang w:eastAsia="es-MX"/>
        </w:rPr>
        <w:t xml:space="preserve">IX. El enriquecimiento oculto u ocultamiento de conflicto de interés. </w:t>
      </w:r>
    </w:p>
    <w:p w14:paraId="3A955892" w14:textId="77777777" w:rsidR="0003360D" w:rsidRDefault="0003360D" w:rsidP="0003360D">
      <w:pPr>
        <w:pStyle w:val="Default"/>
        <w:ind w:left="567"/>
        <w:rPr>
          <w:rFonts w:cs="Times New Roman"/>
          <w:color w:val="auto"/>
          <w:lang w:eastAsia="es-MX"/>
        </w:rPr>
      </w:pPr>
    </w:p>
    <w:p w14:paraId="0E73A984" w14:textId="77777777" w:rsidR="0003360D" w:rsidRPr="00332FDF" w:rsidRDefault="0003360D" w:rsidP="0003360D">
      <w:pPr>
        <w:pStyle w:val="Default"/>
        <w:ind w:left="567"/>
        <w:rPr>
          <w:rFonts w:cs="Times New Roman"/>
          <w:color w:val="auto"/>
          <w:lang w:eastAsia="es-MX"/>
        </w:rPr>
      </w:pPr>
      <w:r w:rsidRPr="00332FDF">
        <w:rPr>
          <w:rFonts w:cs="Times New Roman"/>
          <w:color w:val="auto"/>
          <w:lang w:eastAsia="es-MX"/>
        </w:rPr>
        <w:t xml:space="preserve">X. El tráfico de influencias. </w:t>
      </w:r>
    </w:p>
    <w:p w14:paraId="063AE394" w14:textId="77777777" w:rsidR="0003360D" w:rsidRPr="00332FDF" w:rsidRDefault="0003360D" w:rsidP="0003360D">
      <w:pPr>
        <w:pStyle w:val="Default"/>
        <w:ind w:left="567"/>
        <w:rPr>
          <w:rFonts w:cs="Times New Roman"/>
          <w:color w:val="auto"/>
          <w:lang w:eastAsia="es-MX"/>
        </w:rPr>
      </w:pPr>
    </w:p>
    <w:p w14:paraId="1C396834" w14:textId="77777777" w:rsidR="0003360D" w:rsidRPr="00332FDF" w:rsidRDefault="0003360D" w:rsidP="0003360D">
      <w:pPr>
        <w:pStyle w:val="Default"/>
        <w:ind w:left="567"/>
        <w:rPr>
          <w:rFonts w:cs="Times New Roman"/>
          <w:color w:val="auto"/>
          <w:lang w:eastAsia="es-MX"/>
        </w:rPr>
      </w:pPr>
      <w:r w:rsidRPr="00332FDF">
        <w:rPr>
          <w:rFonts w:cs="Times New Roman"/>
          <w:color w:val="auto"/>
          <w:lang w:eastAsia="es-MX"/>
        </w:rPr>
        <w:t xml:space="preserve">XI. El encubrimiento. </w:t>
      </w:r>
    </w:p>
    <w:p w14:paraId="615F58A6" w14:textId="77777777" w:rsidR="0003360D" w:rsidRPr="00332FDF" w:rsidRDefault="0003360D" w:rsidP="0003360D">
      <w:pPr>
        <w:pStyle w:val="Default"/>
        <w:ind w:left="567"/>
        <w:rPr>
          <w:rFonts w:cs="Times New Roman"/>
          <w:color w:val="auto"/>
          <w:lang w:eastAsia="es-MX"/>
        </w:rPr>
      </w:pPr>
    </w:p>
    <w:p w14:paraId="21D8B644" w14:textId="77777777" w:rsidR="0003360D" w:rsidRDefault="0003360D" w:rsidP="0003360D">
      <w:pPr>
        <w:pStyle w:val="Default"/>
        <w:ind w:left="567"/>
        <w:rPr>
          <w:rFonts w:cs="Times New Roman"/>
          <w:color w:val="auto"/>
          <w:lang w:eastAsia="es-MX"/>
        </w:rPr>
      </w:pPr>
      <w:r w:rsidRPr="00332FDF">
        <w:rPr>
          <w:rFonts w:cs="Times New Roman"/>
          <w:color w:val="auto"/>
          <w:lang w:eastAsia="es-MX"/>
        </w:rPr>
        <w:t xml:space="preserve">XII. El desacato. </w:t>
      </w:r>
    </w:p>
    <w:p w14:paraId="11D52001" w14:textId="77777777" w:rsidR="0003360D" w:rsidRPr="00332FDF" w:rsidRDefault="0003360D" w:rsidP="0003360D">
      <w:pPr>
        <w:pStyle w:val="Default"/>
        <w:ind w:left="567"/>
        <w:rPr>
          <w:rFonts w:cs="Times New Roman"/>
          <w:color w:val="auto"/>
          <w:lang w:eastAsia="es-MX"/>
        </w:rPr>
      </w:pPr>
    </w:p>
    <w:p w14:paraId="38397CE9" w14:textId="77777777" w:rsidR="0003360D" w:rsidRPr="00332FDF" w:rsidRDefault="0003360D" w:rsidP="0003360D">
      <w:pPr>
        <w:pStyle w:val="Default"/>
        <w:ind w:left="567"/>
        <w:rPr>
          <w:rFonts w:cs="Times New Roman"/>
          <w:color w:val="auto"/>
          <w:lang w:eastAsia="es-MX"/>
        </w:rPr>
      </w:pPr>
      <w:r w:rsidRPr="00332FDF">
        <w:rPr>
          <w:rFonts w:cs="Times New Roman"/>
          <w:color w:val="auto"/>
          <w:lang w:eastAsia="es-MX"/>
        </w:rPr>
        <w:t>XIII. La obstrucción de la Justicia.</w:t>
      </w:r>
    </w:p>
    <w:p w14:paraId="18EAA13A" w14:textId="77777777" w:rsidR="0003360D" w:rsidRDefault="0003360D" w:rsidP="0003360D">
      <w:pPr>
        <w:pStyle w:val="NormalWeb"/>
        <w:spacing w:before="0" w:beforeAutospacing="0" w:after="0" w:afterAutospacing="0" w:line="360" w:lineRule="auto"/>
        <w:jc w:val="both"/>
        <w:rPr>
          <w:rFonts w:ascii="Palatino Linotype" w:hAnsi="Palatino Linotype"/>
        </w:rPr>
      </w:pPr>
    </w:p>
    <w:p w14:paraId="2D7E2E9A" w14:textId="7C37DAA6" w:rsidR="00CF3F65" w:rsidRDefault="0003360D" w:rsidP="00CF3F65">
      <w:pPr>
        <w:pStyle w:val="NormalWeb"/>
        <w:spacing w:before="0" w:beforeAutospacing="0" w:after="0" w:afterAutospacing="0" w:line="360" w:lineRule="auto"/>
        <w:jc w:val="both"/>
        <w:rPr>
          <w:rFonts w:ascii="Palatino Linotype" w:hAnsi="Palatino Linotype"/>
        </w:rPr>
      </w:pPr>
      <w:r w:rsidRPr="009565F9">
        <w:rPr>
          <w:rFonts w:ascii="Palatino Linotype" w:hAnsi="Palatino Linotype"/>
        </w:rPr>
        <w:t>En ese orden de ideas, dar a conocer la información relativa a las resoluciones absolutorias</w:t>
      </w:r>
      <w:r>
        <w:rPr>
          <w:rFonts w:ascii="Palatino Linotype" w:hAnsi="Palatino Linotype"/>
        </w:rPr>
        <w:t xml:space="preserve"> por responsabilidades administrativas graves</w:t>
      </w:r>
      <w:r w:rsidRPr="009565F9">
        <w:rPr>
          <w:rFonts w:ascii="Palatino Linotype" w:hAnsi="Palatino Linotype"/>
        </w:rPr>
        <w:t xml:space="preserve">, esto es, que no hayan decretado alguna responsabilidad o culpabilidad, en caso de su existencia, en relación con un servidor público no implica una vulneración a su honor o intimidad, ya que dichos procedimientos </w:t>
      </w:r>
      <w:r>
        <w:rPr>
          <w:rFonts w:ascii="Palatino Linotype" w:hAnsi="Palatino Linotype"/>
        </w:rPr>
        <w:t>determinan</w:t>
      </w:r>
      <w:r w:rsidRPr="009565F9">
        <w:rPr>
          <w:rFonts w:ascii="Palatino Linotype" w:hAnsi="Palatino Linotype"/>
        </w:rPr>
        <w:t xml:space="preserve"> la falta de elementos para sancionarlo. </w:t>
      </w:r>
    </w:p>
    <w:p w14:paraId="05CC156F" w14:textId="77777777" w:rsidR="0003360D" w:rsidRPr="00CF3F65" w:rsidRDefault="0003360D" w:rsidP="00CF3F65">
      <w:pPr>
        <w:pStyle w:val="NormalWeb"/>
        <w:spacing w:before="0" w:beforeAutospacing="0" w:after="0" w:afterAutospacing="0" w:line="360" w:lineRule="auto"/>
        <w:jc w:val="both"/>
        <w:rPr>
          <w:rFonts w:ascii="Palatino Linotype" w:hAnsi="Palatino Linotype"/>
        </w:rPr>
      </w:pPr>
    </w:p>
    <w:p w14:paraId="49C02EDE" w14:textId="77777777" w:rsidR="00524594" w:rsidRPr="00CF3F65" w:rsidRDefault="00524594" w:rsidP="00CF3F65">
      <w:pPr>
        <w:pStyle w:val="Prrafodelista"/>
        <w:spacing w:line="360" w:lineRule="auto"/>
        <w:ind w:left="0"/>
        <w:jc w:val="both"/>
        <w:rPr>
          <w:rFonts w:ascii="Palatino Linotype" w:eastAsia="Calibri" w:hAnsi="Palatino Linotype" w:cs="Arial"/>
        </w:rPr>
      </w:pPr>
      <w:r w:rsidRPr="00CF3F65">
        <w:rPr>
          <w:rFonts w:ascii="Palatino Linotype" w:hAnsi="Palatino Linotype"/>
        </w:rPr>
        <w:t xml:space="preserve">Así, la información, trata sobre las actuaciones realizadas por un servidor público en ejercicio de sus funciones, las cuales no derivaron en alguna responsabilidad, además que transparenta la gestión pública y la rendición de cuentas de este, pues da a conocer que se ha conducido conforme a Derecho, es decir, de conformidad a sus objetivos, atribuciones y obligaciones. </w:t>
      </w:r>
    </w:p>
    <w:p w14:paraId="6CD2DDB4" w14:textId="77777777" w:rsidR="00524594" w:rsidRPr="00CF3F65" w:rsidRDefault="00524594" w:rsidP="00CF3F65">
      <w:pPr>
        <w:pStyle w:val="Prrafodelista"/>
        <w:spacing w:line="360" w:lineRule="auto"/>
        <w:ind w:left="567"/>
        <w:jc w:val="both"/>
        <w:rPr>
          <w:rFonts w:ascii="Palatino Linotype" w:eastAsia="Calibri" w:hAnsi="Palatino Linotype" w:cs="Arial"/>
        </w:rPr>
      </w:pPr>
    </w:p>
    <w:p w14:paraId="7090212C" w14:textId="015EF202" w:rsidR="00524594" w:rsidRDefault="00524594" w:rsidP="00CF3F65">
      <w:pPr>
        <w:pStyle w:val="Prrafodelista"/>
        <w:spacing w:line="360" w:lineRule="auto"/>
        <w:ind w:left="0"/>
        <w:jc w:val="both"/>
        <w:rPr>
          <w:rFonts w:ascii="Palatino Linotype" w:hAnsi="Palatino Linotype"/>
        </w:rPr>
      </w:pPr>
      <w:r w:rsidRPr="00CF3F65">
        <w:rPr>
          <w:rFonts w:ascii="Palatino Linotype" w:hAnsi="Palatino Linotype"/>
        </w:rPr>
        <w:lastRenderedPageBreak/>
        <w:t xml:space="preserve">Por lo anterior, dar a conocer las resoluciones absolutorias, </w:t>
      </w:r>
      <w:bookmarkStart w:id="2" w:name="_GoBack"/>
      <w:bookmarkEnd w:id="2"/>
      <w:r w:rsidRPr="00CF3F65">
        <w:rPr>
          <w:rFonts w:ascii="Palatino Linotype" w:hAnsi="Palatino Linotype"/>
        </w:rPr>
        <w:t xml:space="preserve">derivadas de procedimientos de responsabilidades administrativas graves, no actualiza la causal de clasificación prevista en el artículo 143, fracción I de la Ley de Transparencia y Acceso a la Información Pública del Estado de México y Municipios, pues como se precisó dicha información no afecta, su intimidad, honor y buen nombre. </w:t>
      </w:r>
    </w:p>
    <w:p w14:paraId="36285E3F" w14:textId="77777777" w:rsidR="00C85F1D" w:rsidRDefault="00C85F1D" w:rsidP="00CF3F65">
      <w:pPr>
        <w:pStyle w:val="Prrafodelista"/>
        <w:spacing w:line="360" w:lineRule="auto"/>
        <w:ind w:left="0"/>
        <w:jc w:val="both"/>
        <w:rPr>
          <w:rFonts w:ascii="Palatino Linotype" w:hAnsi="Palatino Linotype"/>
        </w:rPr>
      </w:pPr>
    </w:p>
    <w:p w14:paraId="410172ED" w14:textId="67DB0533" w:rsidR="00524594" w:rsidRPr="00CF3F65" w:rsidRDefault="00524594" w:rsidP="00CF3F65">
      <w:pPr>
        <w:pStyle w:val="Ttulo1"/>
        <w:numPr>
          <w:ilvl w:val="0"/>
          <w:numId w:val="2"/>
        </w:numPr>
        <w:spacing w:before="0" w:line="360" w:lineRule="auto"/>
        <w:rPr>
          <w:rFonts w:ascii="Palatino Linotype" w:eastAsia="Calibri" w:hAnsi="Palatino Linotype" w:cs="Arial"/>
          <w:color w:val="000000" w:themeColor="text1"/>
          <w:sz w:val="24"/>
          <w:szCs w:val="24"/>
        </w:rPr>
      </w:pPr>
      <w:bookmarkStart w:id="3" w:name="_Toc88136406"/>
      <w:r w:rsidRPr="00CF3F65">
        <w:rPr>
          <w:rFonts w:ascii="Palatino Linotype" w:eastAsia="Calibri" w:hAnsi="Palatino Linotype" w:cs="Arial"/>
          <w:color w:val="000000" w:themeColor="text1"/>
          <w:sz w:val="24"/>
          <w:szCs w:val="24"/>
        </w:rPr>
        <w:t>C</w:t>
      </w:r>
      <w:r w:rsidR="00CF3F65" w:rsidRPr="00CF3F65">
        <w:rPr>
          <w:rFonts w:ascii="Palatino Linotype" w:eastAsia="Calibri" w:hAnsi="Palatino Linotype" w:cs="Arial"/>
          <w:color w:val="000000" w:themeColor="text1"/>
          <w:sz w:val="24"/>
          <w:szCs w:val="24"/>
        </w:rPr>
        <w:t>onclusión</w:t>
      </w:r>
      <w:bookmarkEnd w:id="3"/>
    </w:p>
    <w:p w14:paraId="6FA2D7E5" w14:textId="77777777" w:rsidR="00524594" w:rsidRPr="00CF3F65" w:rsidRDefault="00524594" w:rsidP="00CF3F65">
      <w:pPr>
        <w:pStyle w:val="Prrafodelista"/>
        <w:spacing w:line="360" w:lineRule="auto"/>
        <w:ind w:left="567"/>
        <w:rPr>
          <w:rFonts w:ascii="Palatino Linotype" w:eastAsia="Calibri" w:hAnsi="Palatino Linotype" w:cs="Arial"/>
        </w:rPr>
      </w:pPr>
    </w:p>
    <w:p w14:paraId="55415850" w14:textId="5ABFC1AF" w:rsidR="00524594" w:rsidRDefault="00524594" w:rsidP="00CF3F65">
      <w:pPr>
        <w:spacing w:line="360" w:lineRule="auto"/>
        <w:jc w:val="both"/>
        <w:rPr>
          <w:rFonts w:ascii="Palatino Linotype" w:eastAsia="Calibri" w:hAnsi="Palatino Linotype" w:cs="Arial"/>
        </w:rPr>
      </w:pPr>
      <w:r w:rsidRPr="00CF3F65">
        <w:rPr>
          <w:rFonts w:ascii="Palatino Linotype" w:eastAsia="Calibri" w:hAnsi="Palatino Linotype" w:cs="Arial"/>
        </w:rPr>
        <w:t xml:space="preserve">No se comparte el criterio de que se clasifique </w:t>
      </w:r>
      <w:r w:rsidRPr="00CF3F65">
        <w:rPr>
          <w:rFonts w:ascii="Palatino Linotype" w:eastAsiaTheme="minorHAnsi" w:hAnsi="Palatino Linotype" w:cstheme="minorBidi"/>
          <w:lang w:val="es-MX" w:eastAsia="en-US"/>
        </w:rPr>
        <w:t xml:space="preserve">como confidencial el nombre y cargo de los servidores públicos, absueltos, en los procedimientos por faltas graves y que hayan causado </w:t>
      </w:r>
      <w:r w:rsidR="00216C06" w:rsidRPr="00CF3F65">
        <w:rPr>
          <w:rFonts w:ascii="Palatino Linotype" w:eastAsiaTheme="minorHAnsi" w:hAnsi="Palatino Linotype" w:cstheme="minorBidi"/>
          <w:lang w:val="es-MX" w:eastAsia="en-US"/>
        </w:rPr>
        <w:t xml:space="preserve">estado, </w:t>
      </w:r>
      <w:r w:rsidR="00216C06" w:rsidRPr="00CF3F65">
        <w:rPr>
          <w:rFonts w:ascii="Palatino Linotype" w:eastAsia="Calibri" w:hAnsi="Palatino Linotype" w:cs="Arial"/>
        </w:rPr>
        <w:t>en</w:t>
      </w:r>
      <w:r w:rsidRPr="00CF3F65">
        <w:rPr>
          <w:rFonts w:ascii="Palatino Linotype" w:eastAsia="Calibri" w:hAnsi="Palatino Linotype" w:cs="Arial"/>
        </w:rPr>
        <w:t xml:space="preserve"> razón de que, al no existir una sanción impuesta, no existe afectación alguna al honor y buen nombre de los servidores públicos.</w:t>
      </w:r>
    </w:p>
    <w:p w14:paraId="750CB1FE" w14:textId="77777777" w:rsidR="00216C06" w:rsidRPr="00CF3F65" w:rsidRDefault="00216C06" w:rsidP="00CF3F65">
      <w:pPr>
        <w:spacing w:line="360" w:lineRule="auto"/>
        <w:jc w:val="both"/>
        <w:rPr>
          <w:rFonts w:ascii="Palatino Linotype" w:eastAsia="Calibri" w:hAnsi="Palatino Linotype" w:cs="Arial"/>
        </w:rPr>
      </w:pPr>
    </w:p>
    <w:p w14:paraId="79E03E58" w14:textId="77777777" w:rsidR="00524594" w:rsidRPr="00CF3F65" w:rsidRDefault="00524594" w:rsidP="00CF3F65">
      <w:pPr>
        <w:spacing w:line="360" w:lineRule="auto"/>
        <w:jc w:val="both"/>
        <w:rPr>
          <w:rFonts w:ascii="Palatino Linotype" w:eastAsia="Calibri" w:hAnsi="Palatino Linotype" w:cs="Arial"/>
        </w:rPr>
      </w:pPr>
      <w:r w:rsidRPr="00CF3F65">
        <w:rPr>
          <w:rFonts w:ascii="Palatino Linotype" w:eastAsia="Calibri" w:hAnsi="Palatino Linotype" w:cs="Arial"/>
        </w:rPr>
        <w:t>La publicidad del nombre de los servidores públicos en resoluciones absolutorias de procedimientos administrativos refleja que no existió una falta administrativa, es decir, que las no encontraron elementos suficientes para determinar que el servidor público sujeto a procedimiento, ejerció actos o acciones contrarias a la ley y a sus facultades, atribuciones y competencias, estando libre de cualquier investigación. Dicha publicidad, lejos de causar un daño o afectación, contribuye a que la ciudadanía deposite con mayor fuerza su confianza en las autoridades que los gobierna, pues demuestra que están actuando con rectitud y honradez.</w:t>
      </w:r>
    </w:p>
    <w:p w14:paraId="2AC4B520" w14:textId="77777777" w:rsidR="00524594" w:rsidRPr="00CF3F65" w:rsidRDefault="00524594" w:rsidP="00CF3F65">
      <w:pPr>
        <w:pStyle w:val="Prrafodelista"/>
        <w:spacing w:line="360" w:lineRule="auto"/>
        <w:rPr>
          <w:rFonts w:ascii="Palatino Linotype" w:eastAsia="Calibri" w:hAnsi="Palatino Linotype" w:cs="Arial"/>
        </w:rPr>
      </w:pPr>
    </w:p>
    <w:p w14:paraId="5765498A" w14:textId="77777777" w:rsidR="00524594" w:rsidRPr="00CF3F65" w:rsidRDefault="00524594" w:rsidP="00CF3F65">
      <w:pPr>
        <w:pStyle w:val="Prrafodelista"/>
        <w:spacing w:line="360" w:lineRule="auto"/>
        <w:rPr>
          <w:rFonts w:ascii="Palatino Linotype" w:eastAsia="Calibri" w:hAnsi="Palatino Linotype" w:cs="Arial"/>
        </w:rPr>
      </w:pPr>
    </w:p>
    <w:p w14:paraId="5BE23A3F" w14:textId="77777777" w:rsidR="00820022" w:rsidRPr="00CF3F65" w:rsidRDefault="00820022" w:rsidP="00CF3F65">
      <w:pPr>
        <w:spacing w:line="360" w:lineRule="auto"/>
        <w:rPr>
          <w:rFonts w:ascii="Palatino Linotype" w:hAnsi="Palatino Linotype"/>
        </w:rPr>
      </w:pPr>
    </w:p>
    <w:p w14:paraId="10E16306" w14:textId="77777777" w:rsidR="00820022" w:rsidRPr="00CF3F65" w:rsidRDefault="00820022" w:rsidP="00CF3F65">
      <w:pPr>
        <w:spacing w:line="360" w:lineRule="auto"/>
        <w:rPr>
          <w:rFonts w:ascii="Palatino Linotype" w:hAnsi="Palatino Linotype" w:cs="Arial"/>
          <w:bCs/>
        </w:rPr>
      </w:pPr>
    </w:p>
    <w:p w14:paraId="667FD2E9" w14:textId="77777777" w:rsidR="00502EE6" w:rsidRPr="00CF3F65" w:rsidRDefault="00502EE6" w:rsidP="00CF3F65">
      <w:pPr>
        <w:spacing w:line="360" w:lineRule="auto"/>
        <w:rPr>
          <w:rFonts w:ascii="Palatino Linotype" w:hAnsi="Palatino Linotype"/>
        </w:rPr>
      </w:pPr>
    </w:p>
    <w:p w14:paraId="5B1A3365" w14:textId="77777777" w:rsidR="00430304" w:rsidRDefault="00430304" w:rsidP="00CF3F65">
      <w:pPr>
        <w:spacing w:line="360" w:lineRule="auto"/>
        <w:rPr>
          <w:rFonts w:ascii="Palatino Linotype" w:hAnsi="Palatino Linotype"/>
        </w:rPr>
      </w:pPr>
    </w:p>
    <w:p w14:paraId="348A1DEC" w14:textId="77777777" w:rsidR="00CF3F65" w:rsidRDefault="00CF3F65" w:rsidP="00CF3F65">
      <w:pPr>
        <w:spacing w:line="360" w:lineRule="auto"/>
        <w:rPr>
          <w:rFonts w:ascii="Palatino Linotype" w:hAnsi="Palatino Linotype"/>
        </w:rPr>
      </w:pPr>
    </w:p>
    <w:p w14:paraId="0B338AC4" w14:textId="77777777" w:rsidR="00CF3F65" w:rsidRDefault="00CF3F65" w:rsidP="00CF3F65">
      <w:pPr>
        <w:spacing w:line="360" w:lineRule="auto"/>
        <w:rPr>
          <w:rFonts w:ascii="Palatino Linotype" w:hAnsi="Palatino Linotype"/>
        </w:rPr>
      </w:pPr>
    </w:p>
    <w:p w14:paraId="535F465C" w14:textId="77777777" w:rsidR="00CF3F65" w:rsidRDefault="00CF3F65" w:rsidP="00CF3F65">
      <w:pPr>
        <w:spacing w:line="360" w:lineRule="auto"/>
        <w:rPr>
          <w:rFonts w:ascii="Palatino Linotype" w:hAnsi="Palatino Linotype"/>
        </w:rPr>
      </w:pPr>
    </w:p>
    <w:p w14:paraId="091B2A5E" w14:textId="77777777" w:rsidR="00CF3F65" w:rsidRDefault="00CF3F65" w:rsidP="00CF3F65">
      <w:pPr>
        <w:spacing w:line="360" w:lineRule="auto"/>
        <w:rPr>
          <w:rFonts w:ascii="Palatino Linotype" w:hAnsi="Palatino Linotype"/>
        </w:rPr>
      </w:pPr>
    </w:p>
    <w:p w14:paraId="7234FDAF" w14:textId="77777777" w:rsidR="00CF3F65" w:rsidRDefault="00CF3F65" w:rsidP="00CF3F65">
      <w:pPr>
        <w:spacing w:line="360" w:lineRule="auto"/>
        <w:rPr>
          <w:rFonts w:ascii="Palatino Linotype" w:hAnsi="Palatino Linotype"/>
        </w:rPr>
      </w:pPr>
    </w:p>
    <w:p w14:paraId="75F522D9" w14:textId="77777777" w:rsidR="00CF3F65" w:rsidRDefault="00CF3F65" w:rsidP="00CF3F65">
      <w:pPr>
        <w:spacing w:line="360" w:lineRule="auto"/>
        <w:rPr>
          <w:rFonts w:ascii="Palatino Linotype" w:hAnsi="Palatino Linotype"/>
        </w:rPr>
      </w:pPr>
    </w:p>
    <w:p w14:paraId="5846DDD6" w14:textId="77777777" w:rsidR="00CF3F65" w:rsidRDefault="00CF3F65" w:rsidP="00CF3F65">
      <w:pPr>
        <w:spacing w:line="360" w:lineRule="auto"/>
        <w:rPr>
          <w:rFonts w:ascii="Palatino Linotype" w:hAnsi="Palatino Linotype"/>
        </w:rPr>
      </w:pPr>
    </w:p>
    <w:p w14:paraId="31B93016" w14:textId="77777777" w:rsidR="00CF3F65" w:rsidRDefault="00CF3F65" w:rsidP="00CF3F65">
      <w:pPr>
        <w:spacing w:line="360" w:lineRule="auto"/>
        <w:rPr>
          <w:rFonts w:ascii="Palatino Linotype" w:hAnsi="Palatino Linotype"/>
        </w:rPr>
      </w:pPr>
    </w:p>
    <w:p w14:paraId="28769190" w14:textId="77777777" w:rsidR="00CF3F65" w:rsidRDefault="00CF3F65" w:rsidP="00CF3F65">
      <w:pPr>
        <w:spacing w:line="360" w:lineRule="auto"/>
        <w:rPr>
          <w:rFonts w:ascii="Palatino Linotype" w:hAnsi="Palatino Linotype"/>
        </w:rPr>
      </w:pPr>
    </w:p>
    <w:p w14:paraId="67BB056C" w14:textId="77777777" w:rsidR="00CF3F65" w:rsidRPr="00CF3F65" w:rsidRDefault="00CF3F65" w:rsidP="00CF3F65">
      <w:pPr>
        <w:spacing w:line="360" w:lineRule="auto"/>
        <w:rPr>
          <w:rFonts w:ascii="Palatino Linotype" w:hAnsi="Palatino Linotype"/>
        </w:rPr>
      </w:pPr>
    </w:p>
    <w:sectPr w:rsidR="00CF3F65" w:rsidRPr="00CF3F65" w:rsidSect="00430304">
      <w:headerReference w:type="even" r:id="rId8"/>
      <w:headerReference w:type="default" r:id="rId9"/>
      <w:footerReference w:type="even" r:id="rId10"/>
      <w:footerReference w:type="default" r:id="rId11"/>
      <w:headerReference w:type="first" r:id="rId12"/>
      <w:footerReference w:type="first" r:id="rId13"/>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92909D" w14:textId="77777777" w:rsidR="00820034" w:rsidRDefault="00820034" w:rsidP="00C80F8C">
      <w:r>
        <w:separator/>
      </w:r>
    </w:p>
  </w:endnote>
  <w:endnote w:type="continuationSeparator" w:id="0">
    <w:p w14:paraId="35833F72" w14:textId="77777777" w:rsidR="00820034" w:rsidRDefault="0082003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AC92E" w14:textId="77777777" w:rsidR="001112E6" w:rsidRDefault="001112E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BED4C" w14:textId="77777777" w:rsidR="001112E6" w:rsidRDefault="001112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CCC3A" w14:textId="77777777" w:rsidR="00820034" w:rsidRDefault="00820034" w:rsidP="00C80F8C">
      <w:r>
        <w:separator/>
      </w:r>
    </w:p>
  </w:footnote>
  <w:footnote w:type="continuationSeparator" w:id="0">
    <w:p w14:paraId="6EE42233" w14:textId="77777777" w:rsidR="00820034" w:rsidRDefault="0082003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820034">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0"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BC56B" w14:textId="7C9563CB" w:rsidR="00634485" w:rsidRPr="00A81140" w:rsidRDefault="00820034" w:rsidP="00C80F8C">
    <w:pPr>
      <w:pStyle w:val="Encabezado"/>
      <w:tabs>
        <w:tab w:val="clear" w:pos="4252"/>
        <w:tab w:val="clear" w:pos="8504"/>
        <w:tab w:val="left" w:pos="2326"/>
      </w:tabs>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1" type="#_x0000_t136" style="position:absolute;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0F9141D0" w14:textId="05149624" w:rsidR="00634485" w:rsidRDefault="006F30F8" w:rsidP="006F30F8">
    <w:pPr>
      <w:pStyle w:val="Encabezado"/>
      <w:tabs>
        <w:tab w:val="clear" w:pos="4252"/>
        <w:tab w:val="clear" w:pos="8504"/>
        <w:tab w:val="left" w:pos="2326"/>
      </w:tabs>
    </w:pPr>
    <w:r>
      <w:tab/>
    </w:r>
  </w:p>
  <w:p w14:paraId="01D08E3E" w14:textId="77777777" w:rsidR="006F30F8" w:rsidRDefault="006F30F8" w:rsidP="006F30F8">
    <w:pPr>
      <w:pStyle w:val="Encabezado"/>
      <w:tabs>
        <w:tab w:val="clear" w:pos="4252"/>
        <w:tab w:val="clear" w:pos="8504"/>
        <w:tab w:val="left" w:pos="2326"/>
      </w:tabs>
    </w:pPr>
  </w:p>
  <w:p w14:paraId="529674EB" w14:textId="77777777" w:rsidR="00634485" w:rsidRDefault="00634485" w:rsidP="00C80F8C">
    <w:pPr>
      <w:pStyle w:val="Encabezado"/>
      <w:tabs>
        <w:tab w:val="clear" w:pos="4252"/>
        <w:tab w:val="clear" w:pos="8504"/>
        <w:tab w:val="left" w:pos="2326"/>
      </w:tabs>
    </w:pPr>
  </w:p>
  <w:p w14:paraId="71104997" w14:textId="77777777" w:rsidR="00634485" w:rsidRDefault="00634485" w:rsidP="00C80F8C">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820034">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4"/>
  </w:num>
  <w:num w:numId="5">
    <w:abstractNumId w:val="7"/>
  </w:num>
  <w:num w:numId="6">
    <w:abstractNumId w:val="6"/>
  </w:num>
  <w:num w:numId="7">
    <w:abstractNumId w:val="5"/>
  </w:num>
  <w:num w:numId="8">
    <w:abstractNumId w:val="8"/>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3360D"/>
    <w:rsid w:val="00043D11"/>
    <w:rsid w:val="00055D60"/>
    <w:rsid w:val="0008542A"/>
    <w:rsid w:val="000B3FFD"/>
    <w:rsid w:val="000C43E5"/>
    <w:rsid w:val="000C4453"/>
    <w:rsid w:val="001112E6"/>
    <w:rsid w:val="0018216B"/>
    <w:rsid w:val="001B3D11"/>
    <w:rsid w:val="001C7B07"/>
    <w:rsid w:val="00216C06"/>
    <w:rsid w:val="00284217"/>
    <w:rsid w:val="002D5B21"/>
    <w:rsid w:val="00312863"/>
    <w:rsid w:val="003D1F47"/>
    <w:rsid w:val="00430304"/>
    <w:rsid w:val="004D0A26"/>
    <w:rsid w:val="004E305D"/>
    <w:rsid w:val="004E7984"/>
    <w:rsid w:val="00502EE6"/>
    <w:rsid w:val="0050559A"/>
    <w:rsid w:val="00513782"/>
    <w:rsid w:val="00524594"/>
    <w:rsid w:val="00575235"/>
    <w:rsid w:val="005D1946"/>
    <w:rsid w:val="005F3A48"/>
    <w:rsid w:val="00634485"/>
    <w:rsid w:val="0067340C"/>
    <w:rsid w:val="006B2674"/>
    <w:rsid w:val="006E6389"/>
    <w:rsid w:val="006F0A6E"/>
    <w:rsid w:val="006F30F8"/>
    <w:rsid w:val="0071093C"/>
    <w:rsid w:val="00736C06"/>
    <w:rsid w:val="00760037"/>
    <w:rsid w:val="007617C8"/>
    <w:rsid w:val="00762C20"/>
    <w:rsid w:val="007A1C9F"/>
    <w:rsid w:val="007B1CFA"/>
    <w:rsid w:val="007C766E"/>
    <w:rsid w:val="007D4251"/>
    <w:rsid w:val="007E70F8"/>
    <w:rsid w:val="00820022"/>
    <w:rsid w:val="00820034"/>
    <w:rsid w:val="00861A61"/>
    <w:rsid w:val="00892AFC"/>
    <w:rsid w:val="008D1526"/>
    <w:rsid w:val="00961995"/>
    <w:rsid w:val="00975EB9"/>
    <w:rsid w:val="009E155A"/>
    <w:rsid w:val="009F0D8D"/>
    <w:rsid w:val="00A16950"/>
    <w:rsid w:val="00A53363"/>
    <w:rsid w:val="00A610D3"/>
    <w:rsid w:val="00A74BB7"/>
    <w:rsid w:val="00A81140"/>
    <w:rsid w:val="00AC0680"/>
    <w:rsid w:val="00AE7763"/>
    <w:rsid w:val="00B014D8"/>
    <w:rsid w:val="00B53290"/>
    <w:rsid w:val="00BD7483"/>
    <w:rsid w:val="00BF6974"/>
    <w:rsid w:val="00C65950"/>
    <w:rsid w:val="00C80F8C"/>
    <w:rsid w:val="00C85F1D"/>
    <w:rsid w:val="00CF3F65"/>
    <w:rsid w:val="00D20156"/>
    <w:rsid w:val="00D36ABC"/>
    <w:rsid w:val="00DD5CD5"/>
    <w:rsid w:val="00DE1629"/>
    <w:rsid w:val="00DE5C27"/>
    <w:rsid w:val="00F614DA"/>
    <w:rsid w:val="00F717F4"/>
    <w:rsid w:val="00F9546D"/>
    <w:rsid w:val="00FB48D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5B42F-D698-47D4-BFDC-57940EA37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1710</Words>
  <Characters>9410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INFORMATICA</cp:lastModifiedBy>
  <cp:revision>2</cp:revision>
  <cp:lastPrinted>2022-02-15T19:21:00Z</cp:lastPrinted>
  <dcterms:created xsi:type="dcterms:W3CDTF">2022-02-15T19:22:00Z</dcterms:created>
  <dcterms:modified xsi:type="dcterms:W3CDTF">2022-02-15T19:22:00Z</dcterms:modified>
</cp:coreProperties>
</file>