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17466E41"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VOTO PARTICULAR QUE FORMULA EL COMISIONA</w:t>
      </w:r>
      <w:bookmarkStart w:id="0" w:name="_GoBack"/>
      <w:bookmarkEnd w:id="0"/>
      <w:r w:rsidRPr="006A7606">
        <w:rPr>
          <w:rFonts w:ascii="Palatino Linotype" w:hAnsi="Palatino Linotype" w:cs="Tahoma"/>
          <w:b/>
        </w:rPr>
        <w:t xml:space="preserve">DO LUIS GUSTAVO PARRA NORIEGA, A LA RESOLUCIÓN DEL RECURSO DE REVISIÓN </w:t>
      </w:r>
      <w:r w:rsidR="0010484A">
        <w:rPr>
          <w:rFonts w:ascii="Palatino Linotype" w:hAnsi="Palatino Linotype"/>
          <w:b/>
          <w:lang w:val="es-ES_tradnl"/>
        </w:rPr>
        <w:t>13278</w:t>
      </w:r>
      <w:r w:rsidR="004134DC">
        <w:rPr>
          <w:rFonts w:ascii="Palatino Linotype" w:hAnsi="Palatino Linotype"/>
          <w:b/>
          <w:lang w:val="es-ES_tradnl"/>
        </w:rPr>
        <w:t>/INFOEM/IP/RR/</w:t>
      </w:r>
      <w:r w:rsidR="00720ED7">
        <w:rPr>
          <w:rFonts w:ascii="Palatino Linotype" w:hAnsi="Palatino Linotype"/>
          <w:b/>
          <w:lang w:val="es-ES_tradnl"/>
        </w:rPr>
        <w:t>2022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10484A">
        <w:rPr>
          <w:rFonts w:ascii="Palatino Linotype" w:hAnsi="Palatino Linotype" w:cs="Tahoma"/>
          <w:b/>
        </w:rPr>
        <w:t>MORELOS</w:t>
      </w:r>
      <w:r w:rsidR="00720ED7">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4723364B"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10484A">
        <w:rPr>
          <w:rFonts w:ascii="Palatino Linotype" w:hAnsi="Palatino Linotype"/>
          <w:b/>
          <w:lang w:val="es-ES_tradnl"/>
        </w:rPr>
        <w:t>13278</w:t>
      </w:r>
      <w:r w:rsidR="004134DC">
        <w:rPr>
          <w:rFonts w:ascii="Palatino Linotype" w:hAnsi="Palatino Linotype"/>
          <w:b/>
          <w:lang w:val="es-ES_tradnl"/>
        </w:rPr>
        <w:t>/INFOEM/IP/RR/</w:t>
      </w:r>
      <w:r w:rsidR="00720ED7">
        <w:rPr>
          <w:rFonts w:ascii="Palatino Linotype" w:hAnsi="Palatino Linotype"/>
          <w:b/>
          <w:lang w:val="es-ES_tradnl"/>
        </w:rPr>
        <w:t>2022</w:t>
      </w:r>
      <w:r w:rsidR="00D664B5">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1B28744C"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53C0EECB" w14:textId="48401515"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6A6710A9" w14:textId="21C37034" w:rsidR="00F16598" w:rsidRPr="00F16598" w:rsidRDefault="00F16598" w:rsidP="00720ED7">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D25BCB8" w14:textId="5962606B" w:rsidR="00AF7673" w:rsidRPr="00720ED7" w:rsidRDefault="00AF7673" w:rsidP="00720ED7">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48B858AF" w14:textId="2E19CB67"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2EFA43A3" w14:textId="5D75A9D5"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r w:rsidR="00822A4E">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1CE2A" w14:textId="77777777" w:rsidR="00A469A7" w:rsidRDefault="00A469A7" w:rsidP="00A80C30">
      <w:pPr>
        <w:spacing w:after="0" w:line="240" w:lineRule="auto"/>
      </w:pPr>
      <w:r>
        <w:separator/>
      </w:r>
    </w:p>
  </w:endnote>
  <w:endnote w:type="continuationSeparator" w:id="0">
    <w:p w14:paraId="3CC8E829" w14:textId="77777777" w:rsidR="00A469A7" w:rsidRDefault="00A469A7"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469A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469A7">
              <w:rPr>
                <w:b/>
                <w:bCs/>
                <w:noProof/>
              </w:rPr>
              <w:t>1</w:t>
            </w:r>
            <w:r>
              <w:rPr>
                <w:b/>
                <w:bCs/>
                <w:sz w:val="24"/>
                <w:szCs w:val="24"/>
              </w:rPr>
              <w:fldChar w:fldCharType="end"/>
            </w:r>
          </w:p>
        </w:sdtContent>
      </w:sdt>
    </w:sdtContent>
  </w:sdt>
  <w:p w14:paraId="3B9A91BE" w14:textId="77777777" w:rsidR="00AC333A" w:rsidRDefault="00A469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BD3CE" w14:textId="77777777" w:rsidR="00A469A7" w:rsidRDefault="00A469A7" w:rsidP="00A80C30">
      <w:pPr>
        <w:spacing w:after="0" w:line="240" w:lineRule="auto"/>
      </w:pPr>
      <w:r>
        <w:separator/>
      </w:r>
    </w:p>
  </w:footnote>
  <w:footnote w:type="continuationSeparator" w:id="0">
    <w:p w14:paraId="2697CF8C" w14:textId="77777777" w:rsidR="00A469A7" w:rsidRDefault="00A469A7"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A469A7">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5670"/>
    </w:tblGrid>
    <w:tr w:rsidR="0077694E" w:rsidRPr="001106EA" w14:paraId="586042BD" w14:textId="77777777" w:rsidTr="0061731F">
      <w:trPr>
        <w:trHeight w:val="1843"/>
      </w:trPr>
      <w:tc>
        <w:tcPr>
          <w:tcW w:w="3261"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670"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4D626D1C"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10484A">
            <w:rPr>
              <w:rFonts w:ascii="Palatino Linotype" w:hAnsi="Palatino Linotype" w:cs="Tahoma"/>
              <w:bCs/>
            </w:rPr>
            <w:t>13278</w:t>
          </w:r>
          <w:r w:rsidR="000E09CA" w:rsidRPr="000E09CA">
            <w:rPr>
              <w:rFonts w:ascii="Palatino Linotype" w:hAnsi="Palatino Linotype"/>
              <w:lang w:val="es-MX"/>
            </w:rPr>
            <w:t>/INFOEM/IP/RR/</w:t>
          </w:r>
          <w:r w:rsidR="00720ED7">
            <w:rPr>
              <w:rFonts w:ascii="Palatino Linotype" w:hAnsi="Palatino Linotype"/>
              <w:lang w:val="es-MX"/>
            </w:rPr>
            <w:t>2022</w:t>
          </w:r>
        </w:p>
        <w:p w14:paraId="20A1EB01" w14:textId="367CA4A3"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w:t>
          </w:r>
          <w:r w:rsidR="00720ED7">
            <w:rPr>
              <w:rFonts w:ascii="Palatino Linotype" w:hAnsi="Palatino Linotype"/>
              <w:bCs/>
              <w:lang w:val="es-MX"/>
            </w:rPr>
            <w:t xml:space="preserve">de </w:t>
          </w:r>
          <w:r w:rsidR="0010484A">
            <w:rPr>
              <w:rFonts w:ascii="Palatino Linotype" w:hAnsi="Palatino Linotype"/>
              <w:bCs/>
              <w:lang w:val="es-MX"/>
            </w:rPr>
            <w:t>Morelos</w:t>
          </w:r>
        </w:p>
        <w:p w14:paraId="7EC14AD1" w14:textId="554B9561" w:rsidR="00285C7B" w:rsidRPr="00285C7B" w:rsidRDefault="001F75E5" w:rsidP="0010484A">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10484A">
            <w:rPr>
              <w:rFonts w:ascii="Palatino Linotype" w:hAnsi="Palatino Linotype" w:cs="Arial"/>
              <w:szCs w:val="20"/>
            </w:rPr>
            <w:t>María del Rosario Mejía Ayala</w:t>
          </w:r>
        </w:p>
      </w:tc>
    </w:tr>
  </w:tbl>
  <w:p w14:paraId="7FED2E96" w14:textId="77777777" w:rsidR="00D55429" w:rsidRPr="001106EA" w:rsidRDefault="00A469A7">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A469A7">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100065"/>
    <w:rsid w:val="0010484A"/>
    <w:rsid w:val="001630F9"/>
    <w:rsid w:val="001830C9"/>
    <w:rsid w:val="0018403B"/>
    <w:rsid w:val="001971A0"/>
    <w:rsid w:val="001A758C"/>
    <w:rsid w:val="001C25E0"/>
    <w:rsid w:val="001F75E5"/>
    <w:rsid w:val="00271E8A"/>
    <w:rsid w:val="00285C7B"/>
    <w:rsid w:val="002D6AB3"/>
    <w:rsid w:val="002E5CC1"/>
    <w:rsid w:val="002F4CEB"/>
    <w:rsid w:val="00304A0F"/>
    <w:rsid w:val="00314859"/>
    <w:rsid w:val="003365F9"/>
    <w:rsid w:val="003B390E"/>
    <w:rsid w:val="003C107F"/>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1731F"/>
    <w:rsid w:val="006408E2"/>
    <w:rsid w:val="00677350"/>
    <w:rsid w:val="00684986"/>
    <w:rsid w:val="00686864"/>
    <w:rsid w:val="00690441"/>
    <w:rsid w:val="00691A36"/>
    <w:rsid w:val="006C22CD"/>
    <w:rsid w:val="006C2B09"/>
    <w:rsid w:val="006E56F0"/>
    <w:rsid w:val="006F0AD4"/>
    <w:rsid w:val="00716333"/>
    <w:rsid w:val="00720ED7"/>
    <w:rsid w:val="00756729"/>
    <w:rsid w:val="007C7618"/>
    <w:rsid w:val="007F32AC"/>
    <w:rsid w:val="008036A4"/>
    <w:rsid w:val="00821A8D"/>
    <w:rsid w:val="00822A4E"/>
    <w:rsid w:val="00823E1B"/>
    <w:rsid w:val="0083177F"/>
    <w:rsid w:val="00833C20"/>
    <w:rsid w:val="00842979"/>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32696"/>
    <w:rsid w:val="00935733"/>
    <w:rsid w:val="00940F06"/>
    <w:rsid w:val="009462C4"/>
    <w:rsid w:val="00957CF3"/>
    <w:rsid w:val="00960C5A"/>
    <w:rsid w:val="00961702"/>
    <w:rsid w:val="00967EEE"/>
    <w:rsid w:val="009A6470"/>
    <w:rsid w:val="009B2079"/>
    <w:rsid w:val="009B6FDE"/>
    <w:rsid w:val="009C33A4"/>
    <w:rsid w:val="009C6B45"/>
    <w:rsid w:val="009D400F"/>
    <w:rsid w:val="009F23B2"/>
    <w:rsid w:val="009F5F4C"/>
    <w:rsid w:val="00A17634"/>
    <w:rsid w:val="00A17F80"/>
    <w:rsid w:val="00A21473"/>
    <w:rsid w:val="00A469A7"/>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80272"/>
    <w:rsid w:val="00BA54EE"/>
    <w:rsid w:val="00BE1261"/>
    <w:rsid w:val="00C002CE"/>
    <w:rsid w:val="00C00E77"/>
    <w:rsid w:val="00C60748"/>
    <w:rsid w:val="00C60C1A"/>
    <w:rsid w:val="00C75CD8"/>
    <w:rsid w:val="00C75F6B"/>
    <w:rsid w:val="00C9172A"/>
    <w:rsid w:val="00CA3EE9"/>
    <w:rsid w:val="00CB36F3"/>
    <w:rsid w:val="00CB5A21"/>
    <w:rsid w:val="00CC3620"/>
    <w:rsid w:val="00CD7937"/>
    <w:rsid w:val="00CF1FFD"/>
    <w:rsid w:val="00CF41C9"/>
    <w:rsid w:val="00D07D91"/>
    <w:rsid w:val="00D51BFD"/>
    <w:rsid w:val="00D53681"/>
    <w:rsid w:val="00D6254E"/>
    <w:rsid w:val="00D664B5"/>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6598"/>
    <w:rsid w:val="00F17B52"/>
    <w:rsid w:val="00F257E9"/>
    <w:rsid w:val="00F34C61"/>
    <w:rsid w:val="00F355F6"/>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5042</Words>
  <Characters>27735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3</cp:revision>
  <cp:lastPrinted>2023-05-02T18:20:00Z</cp:lastPrinted>
  <dcterms:created xsi:type="dcterms:W3CDTF">2023-06-23T16:20:00Z</dcterms:created>
  <dcterms:modified xsi:type="dcterms:W3CDTF">2023-06-26T15:33:00Z</dcterms:modified>
</cp:coreProperties>
</file>