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57D" w:rsidRDefault="006E42F7">
      <w:pPr>
        <w:spacing w:after="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DÉCIMA SEXTA SESIÓN ORDINARIA DEL CUATRO DE MAYO DE DOS MIL VEINTITRÉS, EN EL RECURSO DE REVISIÓN 12711/INFOEM/IP/RR/2022. </w:t>
      </w:r>
    </w:p>
    <w:p w:rsidR="0004757D" w:rsidRDefault="0004757D">
      <w:pPr>
        <w:spacing w:after="0" w:line="360" w:lineRule="auto"/>
        <w:jc w:val="both"/>
        <w:rPr>
          <w:rFonts w:ascii="Palatino Linotype" w:eastAsia="Palatino Linotype" w:hAnsi="Palatino Linotype" w:cs="Palatino Linotype"/>
          <w:b/>
          <w:sz w:val="24"/>
          <w:szCs w:val="24"/>
        </w:rPr>
      </w:pPr>
    </w:p>
    <w:p w:rsidR="0004757D" w:rsidRDefault="006E42F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la Comisionada Guadalupe Ramírez Peña,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 xml:space="preserve">12711/INFOEM/IP/RR/2022 </w:t>
      </w:r>
      <w:r>
        <w:rPr>
          <w:rFonts w:ascii="Palatino Linotype" w:eastAsia="Palatino Linotype" w:hAnsi="Palatino Linotype" w:cs="Palatino Linotype"/>
          <w:sz w:val="24"/>
          <w:szCs w:val="24"/>
        </w:rPr>
        <w:t>pronunciada por el Pleno de este Instituto ante el proyecto presentado por el Comisionado Luis Gustavo Parra Noriega, el cual se formuló conforme al criterio mayoritario del Pleno, el cual es al tenor siguiente:</w:t>
      </w:r>
    </w:p>
    <w:p w:rsidR="0004757D" w:rsidRDefault="0004757D">
      <w:pPr>
        <w:spacing w:after="0" w:line="360" w:lineRule="auto"/>
        <w:jc w:val="both"/>
        <w:rPr>
          <w:rFonts w:ascii="Palatino Linotype" w:eastAsia="Palatino Linotype" w:hAnsi="Palatino Linotype" w:cs="Palatino Linotype"/>
          <w:b/>
          <w:sz w:val="24"/>
          <w:szCs w:val="24"/>
        </w:rPr>
      </w:pPr>
    </w:p>
    <w:p w:rsidR="0004757D" w:rsidRDefault="006E42F7">
      <w:pPr>
        <w:numPr>
          <w:ilvl w:val="0"/>
          <w:numId w:val="1"/>
        </w:numPr>
        <w:spacing w:after="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04757D" w:rsidRDefault="0004757D">
      <w:pPr>
        <w:spacing w:after="0" w:line="360" w:lineRule="auto"/>
        <w:jc w:val="both"/>
        <w:rPr>
          <w:rFonts w:ascii="Palatino Linotype" w:eastAsia="Palatino Linotype" w:hAnsi="Palatino Linotype" w:cs="Palatino Linotype"/>
          <w:sz w:val="24"/>
          <w:szCs w:val="24"/>
        </w:rPr>
      </w:pPr>
    </w:p>
    <w:p w:rsidR="0004757D" w:rsidRDefault="006E42F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Sistema Municipal para el Desarrollo Integral de la Familia de Metepec</w:t>
      </w:r>
      <w:r>
        <w:rPr>
          <w:rFonts w:ascii="Palatino Linotype" w:eastAsia="Palatino Linotype" w:hAnsi="Palatino Linotype" w:cs="Palatino Linotype"/>
          <w:sz w:val="24"/>
          <w:szCs w:val="24"/>
        </w:rPr>
        <w:t>, le proporcionará lo siguiente:</w:t>
      </w:r>
    </w:p>
    <w:p w:rsidR="0004757D" w:rsidRDefault="0004757D">
      <w:pPr>
        <w:spacing w:after="0" w:line="360" w:lineRule="auto"/>
        <w:jc w:val="both"/>
        <w:rPr>
          <w:rFonts w:ascii="Palatino Linotype" w:eastAsia="Palatino Linotype" w:hAnsi="Palatino Linotype" w:cs="Palatino Linotype"/>
          <w:i/>
        </w:rPr>
      </w:pPr>
    </w:p>
    <w:p w:rsidR="0004757D" w:rsidRDefault="006E42F7">
      <w:p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Silicito los contratos de todos los despachos, asesores, proveedores y todos los contratados de personal externo qué tiene el DIF y el Ayuntamiento de Metepec.” </w:t>
      </w:r>
    </w:p>
    <w:p w:rsidR="0004757D" w:rsidRDefault="006E42F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Una vez presentado el requerimiento,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solicitó aclaración al solicitante, a efecto de que precisara lo siguiente:</w:t>
      </w:r>
    </w:p>
    <w:p w:rsidR="0004757D" w:rsidRDefault="0004757D">
      <w:pPr>
        <w:spacing w:after="0" w:line="360" w:lineRule="auto"/>
        <w:jc w:val="both"/>
        <w:rPr>
          <w:rFonts w:ascii="Palatino Linotype" w:eastAsia="Palatino Linotype" w:hAnsi="Palatino Linotype" w:cs="Palatino Linotype"/>
          <w:sz w:val="24"/>
          <w:szCs w:val="24"/>
        </w:rPr>
      </w:pPr>
    </w:p>
    <w:p w:rsidR="0004757D" w:rsidRDefault="006E42F7">
      <w:pPr>
        <w:pBdr>
          <w:top w:val="nil"/>
          <w:left w:val="nil"/>
          <w:bottom w:val="nil"/>
          <w:right w:val="nil"/>
          <w:between w:val="nil"/>
        </w:pBdr>
        <w:tabs>
          <w:tab w:val="left" w:pos="567"/>
        </w:tabs>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SOLICITUD NO ES CLARA, SE SOLICITA SE REALICE ACLARACIÓN TOTAL DE LA INFORMACIÓN A OBTENER”</w:t>
      </w:r>
    </w:p>
    <w:p w:rsidR="0004757D" w:rsidRDefault="006E42F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04757D" w:rsidRDefault="006E42F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atención al requerimiento de aclaración, el entonces solicitante manifestó: </w:t>
      </w:r>
    </w:p>
    <w:p w:rsidR="0004757D" w:rsidRDefault="0004757D">
      <w:pPr>
        <w:spacing w:after="0" w:line="360" w:lineRule="auto"/>
        <w:ind w:left="567" w:right="567"/>
        <w:rPr>
          <w:rFonts w:ascii="Palatino Linotype" w:eastAsia="Palatino Linotype" w:hAnsi="Palatino Linotype" w:cs="Palatino Linotype"/>
          <w:i/>
        </w:rPr>
      </w:pPr>
      <w:bookmarkStart w:id="1" w:name="_heading=h.3znysh7" w:colFirst="0" w:colLast="0"/>
      <w:bookmarkEnd w:id="1"/>
    </w:p>
    <w:p w:rsidR="0004757D" w:rsidRDefault="006E42F7">
      <w:pPr>
        <w:pBdr>
          <w:top w:val="nil"/>
          <w:left w:val="nil"/>
          <w:bottom w:val="nil"/>
          <w:right w:val="nil"/>
          <w:between w:val="nil"/>
        </w:pBdr>
        <w:tabs>
          <w:tab w:val="left" w:pos="567"/>
        </w:tabs>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Solicitud es clara por lo que se solicita entregar la información solicitada.” (Sic)</w:t>
      </w:r>
    </w:p>
    <w:p w:rsidR="0004757D" w:rsidRDefault="0004757D">
      <w:pPr>
        <w:spacing w:after="0" w:line="360" w:lineRule="auto"/>
        <w:jc w:val="both"/>
        <w:rPr>
          <w:rFonts w:ascii="Palatino Linotype" w:eastAsia="Palatino Linotype" w:hAnsi="Palatino Linotype" w:cs="Palatino Linotype"/>
          <w:sz w:val="24"/>
          <w:szCs w:val="24"/>
        </w:rPr>
      </w:pPr>
    </w:p>
    <w:p w:rsidR="0004757D" w:rsidRDefault="006E42F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su respuesta, el Sujeto Obligado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través del Titular de la Unidad de Transparencia, refirió lo siguiente:</w:t>
      </w:r>
    </w:p>
    <w:p w:rsidR="0004757D" w:rsidRDefault="0004757D">
      <w:pPr>
        <w:spacing w:after="0" w:line="360" w:lineRule="auto"/>
        <w:jc w:val="both"/>
        <w:rPr>
          <w:rFonts w:ascii="Palatino Linotype" w:eastAsia="Palatino Linotype" w:hAnsi="Palatino Linotype" w:cs="Palatino Linotype"/>
          <w:sz w:val="24"/>
          <w:szCs w:val="24"/>
        </w:rPr>
      </w:pPr>
    </w:p>
    <w:p w:rsidR="0004757D" w:rsidRDefault="006E42F7">
      <w:pPr>
        <w:spacing w:after="0"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respuesta a la solicitud recibida, nos permitimos hacer de su conocimiento que: EL SMDIF METEPEC NO CUENTA con contratos de despachos, asesores, proveedores ni personal externo , Y EN EL CASO DEL AYUNTAMIENTO DE METEPEC, SE TENDRÁ QUE REALIZAR LA SOLICITUD RESPECTIVA A DICHO SUJETO OBLIGADO,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eastAsia="Palatino Linotype" w:hAnsi="Palatino Linotype" w:cs="Palatino Linotype"/>
          <w:sz w:val="24"/>
          <w:szCs w:val="24"/>
        </w:rPr>
        <w:t xml:space="preserve"> </w:t>
      </w:r>
    </w:p>
    <w:p w:rsidR="0004757D" w:rsidRDefault="006E42F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manifestado como motivo de inconformidad, lo siguiente: </w:t>
      </w:r>
    </w:p>
    <w:p w:rsidR="0004757D" w:rsidRDefault="0004757D">
      <w:pPr>
        <w:spacing w:after="0" w:line="360" w:lineRule="auto"/>
        <w:jc w:val="both"/>
        <w:rPr>
          <w:rFonts w:ascii="Palatino Linotype" w:eastAsia="Palatino Linotype" w:hAnsi="Palatino Linotype" w:cs="Palatino Linotype"/>
          <w:sz w:val="24"/>
          <w:szCs w:val="24"/>
        </w:rPr>
      </w:pPr>
    </w:p>
    <w:p w:rsidR="0004757D" w:rsidRDefault="006E42F7">
      <w:pPr>
        <w:spacing w:after="0" w:line="36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“no entregan la información que se solicita justificando que tienen mucho trabajo y donde queda mi derecho de saber.” </w:t>
      </w:r>
    </w:p>
    <w:p w:rsidR="0004757D" w:rsidRDefault="0004757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04757D" w:rsidRDefault="006E42F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interpuesto el recurso de revisión, de las constancias que obran en el expediente en el SAIMEX, se advierte que el Sujeto Obligado y el Recurrente no realizaron manifestaciones, formularon alegatos ni ofrecieron algún medio de prueba en el tiempo procesal establecido para tal efecto. </w:t>
      </w:r>
    </w:p>
    <w:p w:rsidR="0004757D" w:rsidRDefault="0004757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04757D" w:rsidRDefault="006E42F7">
      <w:pPr>
        <w:spacing w:after="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atendiendo el Criterio mayoritario del Pleno de este Organismo Garante, se </w:t>
      </w:r>
      <w:proofErr w:type="gramStart"/>
      <w:r>
        <w:rPr>
          <w:rFonts w:ascii="Palatino Linotype" w:eastAsia="Palatino Linotype" w:hAnsi="Palatino Linotype" w:cs="Palatino Linotype"/>
          <w:sz w:val="24"/>
          <w:szCs w:val="24"/>
        </w:rPr>
        <w:t>determinó</w:t>
      </w:r>
      <w:proofErr w:type="gramEnd"/>
      <w:r>
        <w:rPr>
          <w:rFonts w:ascii="Palatino Linotype" w:eastAsia="Palatino Linotype" w:hAnsi="Palatino Linotype" w:cs="Palatino Linotype"/>
          <w:sz w:val="24"/>
          <w:szCs w:val="24"/>
        </w:rPr>
        <w:t xml:space="preserve"> que los motivos de inconformidad aducidos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resultaban fundados, y se determinó modificar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04757D" w:rsidRDefault="0004757D">
      <w:pPr>
        <w:spacing w:after="0" w:line="360" w:lineRule="auto"/>
        <w:ind w:right="-6"/>
        <w:jc w:val="both"/>
        <w:rPr>
          <w:rFonts w:ascii="Palatino Linotype" w:eastAsia="Palatino Linotype" w:hAnsi="Palatino Linotype" w:cs="Palatino Linotype"/>
          <w:i/>
          <w:sz w:val="24"/>
          <w:szCs w:val="24"/>
        </w:rPr>
      </w:pPr>
    </w:p>
    <w:p w:rsidR="0004757D" w:rsidRDefault="006E42F7">
      <w:pPr>
        <w:numPr>
          <w:ilvl w:val="0"/>
          <w:numId w:val="2"/>
        </w:numPr>
        <w:pBdr>
          <w:top w:val="nil"/>
          <w:left w:val="nil"/>
          <w:bottom w:val="nil"/>
          <w:right w:val="nil"/>
          <w:between w:val="nil"/>
        </w:pBdr>
        <w:tabs>
          <w:tab w:val="left" w:pos="851"/>
        </w:tabs>
        <w:spacing w:after="0" w:line="276" w:lineRule="auto"/>
        <w:ind w:left="567" w:right="706" w:firstLine="0"/>
        <w:jc w:val="both"/>
        <w:rPr>
          <w:rFonts w:ascii="Palatino Linotype" w:eastAsia="Palatino Linotype" w:hAnsi="Palatino Linotype" w:cs="Palatino Linotype"/>
          <w:i/>
          <w:color w:val="000000"/>
        </w:rPr>
      </w:pPr>
      <w:bookmarkStart w:id="2" w:name="_heading=h.30j0zll" w:colFirst="0" w:colLast="0"/>
      <w:bookmarkEnd w:id="2"/>
      <w:r>
        <w:rPr>
          <w:rFonts w:ascii="Palatino Linotype" w:eastAsia="Palatino Linotype" w:hAnsi="Palatino Linotype" w:cs="Palatino Linotype"/>
          <w:i/>
          <w:color w:val="000000"/>
        </w:rPr>
        <w:t>El Acuerdo emitido por el Comité de Transparencia, que confirme la incompetencia para conocer de los contratos celebrados por el Ayuntamiento de Metepec.</w:t>
      </w:r>
    </w:p>
    <w:p w:rsidR="0004757D" w:rsidRDefault="0004757D">
      <w:pPr>
        <w:pBdr>
          <w:top w:val="nil"/>
          <w:left w:val="nil"/>
          <w:bottom w:val="nil"/>
          <w:right w:val="nil"/>
          <w:between w:val="nil"/>
        </w:pBdr>
        <w:tabs>
          <w:tab w:val="left" w:pos="851"/>
        </w:tabs>
        <w:spacing w:after="0" w:line="276" w:lineRule="auto"/>
        <w:ind w:left="567" w:right="706"/>
        <w:jc w:val="both"/>
        <w:rPr>
          <w:rFonts w:ascii="Palatino Linotype" w:eastAsia="Palatino Linotype" w:hAnsi="Palatino Linotype" w:cs="Palatino Linotype"/>
          <w:i/>
          <w:color w:val="000000"/>
        </w:rPr>
      </w:pPr>
    </w:p>
    <w:p w:rsidR="0004757D" w:rsidRDefault="006E42F7">
      <w:pPr>
        <w:numPr>
          <w:ilvl w:val="0"/>
          <w:numId w:val="2"/>
        </w:numPr>
        <w:pBdr>
          <w:top w:val="nil"/>
          <w:left w:val="nil"/>
          <w:bottom w:val="nil"/>
          <w:right w:val="nil"/>
          <w:between w:val="nil"/>
        </w:pBdr>
        <w:tabs>
          <w:tab w:val="left" w:pos="851"/>
        </w:tabs>
        <w:spacing w:after="0" w:line="276" w:lineRule="auto"/>
        <w:ind w:left="567"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su caso, versión pública de los contratos celebrados del seis de junio de dos mil veintiuno al seis de junio de dos mil veintidós, entre el Sistema Municipal para el Desarrollo Integral de la Familia de Metepec y Despachos, Asesores, Proveedores y personal externo (servicios profesionales por honorarios).</w:t>
      </w:r>
    </w:p>
    <w:p w:rsidR="0004757D" w:rsidRDefault="0004757D">
      <w:pPr>
        <w:tabs>
          <w:tab w:val="left" w:pos="851"/>
        </w:tabs>
        <w:spacing w:after="0" w:line="276" w:lineRule="auto"/>
        <w:ind w:left="567" w:right="706"/>
        <w:jc w:val="both"/>
        <w:rPr>
          <w:rFonts w:ascii="Palatino Linotype" w:eastAsia="Palatino Linotype" w:hAnsi="Palatino Linotype" w:cs="Palatino Linotype"/>
          <w:i/>
        </w:rPr>
      </w:pPr>
    </w:p>
    <w:p w:rsidR="0004757D" w:rsidRDefault="006E42F7">
      <w:pPr>
        <w:tabs>
          <w:tab w:val="left" w:pos="851"/>
        </w:tabs>
        <w:spacing w:after="0" w:line="276" w:lineRule="auto"/>
        <w:ind w:left="567"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Además, de ser necesario,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rsidR="0004757D" w:rsidRDefault="006E42F7">
      <w:pPr>
        <w:tabs>
          <w:tab w:val="left" w:pos="851"/>
        </w:tabs>
        <w:spacing w:after="0" w:line="276"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Con relación al punto 2, para el caso de que dentro del periodo solicitado no haya celebrado contratos con despachos, asesores o prestadores de servicios por honorarios, deberá hacerlo del conocimiento del Recurrente, de manera clara y precisa</w:t>
      </w:r>
    </w:p>
    <w:p w:rsidR="0004757D" w:rsidRDefault="0004757D">
      <w:pPr>
        <w:pBdr>
          <w:top w:val="nil"/>
          <w:left w:val="nil"/>
          <w:bottom w:val="nil"/>
          <w:right w:val="nil"/>
          <w:between w:val="nil"/>
        </w:pBdr>
        <w:spacing w:after="0" w:line="360" w:lineRule="auto"/>
        <w:jc w:val="both"/>
        <w:rPr>
          <w:i/>
          <w:color w:val="000000"/>
        </w:rPr>
      </w:pPr>
    </w:p>
    <w:p w:rsidR="0004757D" w:rsidRDefault="006E42F7">
      <w:pPr>
        <w:numPr>
          <w:ilvl w:val="0"/>
          <w:numId w:val="1"/>
        </w:numPr>
        <w:pBdr>
          <w:top w:val="nil"/>
          <w:left w:val="nil"/>
          <w:bottom w:val="nil"/>
          <w:right w:val="nil"/>
          <w:between w:val="nil"/>
        </w:pBdr>
        <w:spacing w:after="0" w:line="360" w:lineRule="auto"/>
        <w:ind w:left="567"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del Voto Particular</w:t>
      </w:r>
    </w:p>
    <w:p w:rsidR="0004757D" w:rsidRDefault="0004757D">
      <w:pPr>
        <w:spacing w:after="0" w:line="360" w:lineRule="auto"/>
        <w:ind w:right="139"/>
        <w:jc w:val="both"/>
        <w:rPr>
          <w:rFonts w:ascii="Palatino Linotype" w:eastAsia="Palatino Linotype" w:hAnsi="Palatino Linotype" w:cs="Palatino Linotype"/>
          <w:sz w:val="24"/>
          <w:szCs w:val="24"/>
        </w:rPr>
      </w:pPr>
    </w:p>
    <w:p w:rsidR="0004757D" w:rsidRDefault="006E42F7">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términos generales he de señalar que comparto la determinación adoptada por la Ponencia </w:t>
      </w:r>
      <w:proofErr w:type="spellStart"/>
      <w:r>
        <w:rPr>
          <w:rFonts w:ascii="Palatino Linotype" w:eastAsia="Palatino Linotype" w:hAnsi="Palatino Linotype" w:cs="Palatino Linotype"/>
          <w:sz w:val="24"/>
          <w:szCs w:val="24"/>
        </w:rPr>
        <w:t>Resolutora</w:t>
      </w:r>
      <w:proofErr w:type="spellEnd"/>
      <w:r>
        <w:rPr>
          <w:rFonts w:ascii="Palatino Linotype" w:eastAsia="Palatino Linotype" w:hAnsi="Palatino Linotype" w:cs="Palatino Linotype"/>
          <w:sz w:val="24"/>
          <w:szCs w:val="24"/>
        </w:rPr>
        <w:t>, toda vez que tal como lo sostuvo, se encontraron indicios en la Plataforma de Información de Oficio Mexiquense del Sujeto Obligado para ordenar lo relacionado con los contratos que este ha celebrado con personas físicas y/o morales, no obstante, no estoy de acuerdo con ordenar la declaración de incompetencia de los contratos celebrado por el Ayuntamiento de Metepec, por las siguientes consideraciones:</w:t>
      </w:r>
    </w:p>
    <w:p w:rsidR="0004757D" w:rsidRDefault="0004757D">
      <w:pPr>
        <w:tabs>
          <w:tab w:val="left" w:pos="142"/>
          <w:tab w:val="left" w:pos="284"/>
        </w:tabs>
        <w:spacing w:after="0" w:line="360" w:lineRule="auto"/>
        <w:jc w:val="both"/>
        <w:rPr>
          <w:rFonts w:ascii="Palatino Linotype" w:eastAsia="Palatino Linotype" w:hAnsi="Palatino Linotype" w:cs="Palatino Linotype"/>
          <w:sz w:val="24"/>
          <w:szCs w:val="24"/>
        </w:rPr>
      </w:pPr>
    </w:p>
    <w:p w:rsidR="0004757D" w:rsidRDefault="006E42F7">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Respecto a la Declaración de Incompetencia la Ley de Transparencia y Acceso a la Información Pública del Estado de México, establece, en los artículos 49, fracción II y 167, lo siguiente: </w:t>
      </w:r>
    </w:p>
    <w:p w:rsidR="0004757D" w:rsidRDefault="0004757D">
      <w:pPr>
        <w:tabs>
          <w:tab w:val="left" w:pos="142"/>
          <w:tab w:val="left" w:pos="284"/>
        </w:tabs>
        <w:spacing w:after="0" w:line="240" w:lineRule="auto"/>
        <w:ind w:left="851" w:right="902"/>
        <w:jc w:val="both"/>
        <w:rPr>
          <w:rFonts w:ascii="Palatino Linotype" w:eastAsia="Palatino Linotype" w:hAnsi="Palatino Linotype" w:cs="Palatino Linotype"/>
          <w:i/>
        </w:rPr>
      </w:pPr>
    </w:p>
    <w:p w:rsidR="0004757D" w:rsidRDefault="006E42F7">
      <w:pPr>
        <w:tabs>
          <w:tab w:val="left" w:pos="142"/>
          <w:tab w:val="left" w:pos="284"/>
        </w:tabs>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atribuciones:</w:t>
      </w:r>
    </w:p>
    <w:p w:rsidR="0004757D" w:rsidRDefault="006E42F7">
      <w:pPr>
        <w:tabs>
          <w:tab w:val="left" w:pos="142"/>
          <w:tab w:val="left" w:pos="284"/>
        </w:tabs>
        <w:spacing w:after="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04757D" w:rsidRDefault="006E42F7">
      <w:pPr>
        <w:tabs>
          <w:tab w:val="left" w:pos="142"/>
          <w:tab w:val="left" w:pos="284"/>
        </w:tabs>
        <w:spacing w:after="0" w:line="240" w:lineRule="auto"/>
        <w:ind w:left="567" w:right="902"/>
        <w:jc w:val="both"/>
        <w:rPr>
          <w:rFonts w:ascii="Palatino Linotype" w:eastAsia="Palatino Linotype" w:hAnsi="Palatino Linotype" w:cs="Palatino Linotype"/>
          <w:b/>
          <w:i/>
          <w:u w:val="single"/>
        </w:rPr>
      </w:pPr>
      <w:r>
        <w:rPr>
          <w:rFonts w:ascii="Palatino Linotype" w:eastAsia="Palatino Linotype" w:hAnsi="Palatino Linotype" w:cs="Palatino Linotype"/>
          <w:b/>
          <w:i/>
        </w:rPr>
        <w:t>II.</w:t>
      </w:r>
      <w:r>
        <w:t xml:space="preserve"> </w:t>
      </w:r>
      <w:r>
        <w:rPr>
          <w:rFonts w:ascii="Palatino Linotype" w:eastAsia="Palatino Linotype" w:hAnsi="Palatino Linotype" w:cs="Palatino Linotype"/>
          <w:b/>
          <w:i/>
        </w:rPr>
        <w:t>Confirmar, modificar o revocar</w:t>
      </w:r>
      <w:r>
        <w:rPr>
          <w:rFonts w:ascii="Palatino Linotype" w:eastAsia="Palatino Linotype" w:hAnsi="Palatino Linotype" w:cs="Palatino Linotype"/>
          <w:i/>
        </w:rPr>
        <w:t xml:space="preserve"> las determinaciones que en materia de ampliación del plazo de respuesta, clasificación de la información </w:t>
      </w:r>
      <w:r>
        <w:rPr>
          <w:rFonts w:ascii="Palatino Linotype" w:eastAsia="Palatino Linotype" w:hAnsi="Palatino Linotype" w:cs="Palatino Linotype"/>
          <w:b/>
          <w:i/>
        </w:rPr>
        <w:t>y declaración</w:t>
      </w:r>
      <w:r>
        <w:rPr>
          <w:rFonts w:ascii="Palatino Linotype" w:eastAsia="Palatino Linotype" w:hAnsi="Palatino Linotype" w:cs="Palatino Linotype"/>
          <w:i/>
        </w:rPr>
        <w:t xml:space="preserve"> de </w:t>
      </w:r>
      <w:r>
        <w:rPr>
          <w:rFonts w:ascii="Palatino Linotype" w:eastAsia="Palatino Linotype" w:hAnsi="Palatino Linotype" w:cs="Palatino Linotype"/>
          <w:i/>
        </w:rPr>
        <w:lastRenderedPageBreak/>
        <w:t xml:space="preserve">inexistencia o </w:t>
      </w:r>
      <w:r>
        <w:rPr>
          <w:rFonts w:ascii="Palatino Linotype" w:eastAsia="Palatino Linotype" w:hAnsi="Palatino Linotype" w:cs="Palatino Linotype"/>
          <w:b/>
          <w:i/>
        </w:rPr>
        <w:t>de incompetencia realicen los titulares de las áreas de los sujetos obligados;</w:t>
      </w:r>
    </w:p>
    <w:p w:rsidR="0004757D" w:rsidRDefault="006E42F7">
      <w:pPr>
        <w:tabs>
          <w:tab w:val="left" w:pos="142"/>
          <w:tab w:val="left" w:pos="284"/>
        </w:tabs>
        <w:spacing w:after="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04757D" w:rsidRDefault="006E42F7">
      <w:pPr>
        <w:tabs>
          <w:tab w:val="left" w:pos="142"/>
          <w:tab w:val="left" w:pos="284"/>
        </w:tabs>
        <w:spacing w:after="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Artículo 167</w:t>
      </w:r>
      <w:r>
        <w:rPr>
          <w:rFonts w:ascii="Palatino Linotype" w:eastAsia="Palatino Linotype" w:hAnsi="Palatino Linotype" w:cs="Palatino Linotype"/>
          <w:i/>
        </w:rPr>
        <w:t xml:space="preserve">. </w:t>
      </w:r>
      <w:r>
        <w:rPr>
          <w:rFonts w:ascii="Palatino Linotype" w:eastAsia="Palatino Linotype" w:hAnsi="Palatino Linotype" w:cs="Palatino Linotype"/>
          <w:b/>
          <w:i/>
        </w:rPr>
        <w:t>Cuando las unidades de transparencia determinen la notoria incompetencia</w:t>
      </w:r>
      <w:r>
        <w:rPr>
          <w:rFonts w:ascii="Palatino Linotype" w:eastAsia="Palatino Linotype" w:hAnsi="Palatino Linotype" w:cs="Palatino Linotype"/>
          <w:i/>
        </w:rPr>
        <w:t xml:space="preserve"> por parte de los sujetos obligados, dentro del ámbito de aplicación, para atender la solicitud de acceso a la información, </w:t>
      </w:r>
      <w:r>
        <w:rPr>
          <w:rFonts w:ascii="Palatino Linotype" w:eastAsia="Palatino Linotype" w:hAnsi="Palatino Linotype" w:cs="Palatino Linotype"/>
          <w:b/>
          <w:i/>
        </w:rPr>
        <w:t>deberán comunicarlo al solicitante, dentro de los tres días hábiles posteriores a la recepción de la solicitud</w:t>
      </w:r>
      <w:r>
        <w:rPr>
          <w:rFonts w:ascii="Palatino Linotype" w:eastAsia="Palatino Linotype" w:hAnsi="Palatino Linotype" w:cs="Palatino Linotype"/>
          <w:i/>
        </w:rPr>
        <w:t xml:space="preserve"> y, </w:t>
      </w:r>
      <w:r>
        <w:rPr>
          <w:rFonts w:ascii="Palatino Linotype" w:eastAsia="Palatino Linotype" w:hAnsi="Palatino Linotype" w:cs="Palatino Linotype"/>
          <w:b/>
          <w:i/>
        </w:rPr>
        <w:t>en su caso orientar al solicitante, el o los sujetos obligados competentes.</w:t>
      </w:r>
    </w:p>
    <w:p w:rsidR="0004757D" w:rsidRDefault="0004757D">
      <w:pPr>
        <w:spacing w:after="0" w:line="360" w:lineRule="auto"/>
        <w:ind w:left="851" w:right="902"/>
        <w:jc w:val="both"/>
        <w:rPr>
          <w:rFonts w:ascii="Palatino Linotype" w:eastAsia="Palatino Linotype" w:hAnsi="Palatino Linotype" w:cs="Palatino Linotype"/>
        </w:rPr>
      </w:pPr>
    </w:p>
    <w:p w:rsidR="0004757D" w:rsidRDefault="006E42F7">
      <w:pPr>
        <w:tabs>
          <w:tab w:val="left" w:pos="142"/>
          <w:tab w:val="left" w:pos="284"/>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De los preceptos citados se desprende que es atribución del Comité de Transparencia confirmar, modificar o revocar, en su caso, la declaración de incompetencia, </w:t>
      </w:r>
      <w:r>
        <w:rPr>
          <w:rFonts w:ascii="Palatino Linotype" w:eastAsia="Palatino Linotype" w:hAnsi="Palatino Linotype" w:cs="Palatino Linotype"/>
          <w:b/>
          <w:sz w:val="24"/>
          <w:szCs w:val="24"/>
        </w:rPr>
        <w:t xml:space="preserve">en aquellos casos en los que no se trate de una notoria incompetencia. </w:t>
      </w:r>
    </w:p>
    <w:p w:rsidR="0004757D" w:rsidRDefault="0004757D">
      <w:pPr>
        <w:tabs>
          <w:tab w:val="left" w:pos="142"/>
          <w:tab w:val="left" w:pos="284"/>
        </w:tabs>
        <w:spacing w:after="0" w:line="360" w:lineRule="auto"/>
        <w:jc w:val="both"/>
        <w:rPr>
          <w:rFonts w:ascii="Palatino Linotype" w:eastAsia="Palatino Linotype" w:hAnsi="Palatino Linotype" w:cs="Palatino Linotype"/>
          <w:sz w:val="24"/>
          <w:szCs w:val="24"/>
        </w:rPr>
      </w:pPr>
    </w:p>
    <w:p w:rsidR="0004757D" w:rsidRDefault="006E42F7">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dar atención a la solicitud de información siga siendo notoria. </w:t>
      </w:r>
    </w:p>
    <w:p w:rsidR="0004757D" w:rsidRDefault="0004757D">
      <w:pPr>
        <w:tabs>
          <w:tab w:val="left" w:pos="142"/>
          <w:tab w:val="left" w:pos="284"/>
        </w:tabs>
        <w:spacing w:after="0" w:line="360" w:lineRule="auto"/>
        <w:jc w:val="both"/>
        <w:rPr>
          <w:rFonts w:ascii="Palatino Linotype" w:eastAsia="Palatino Linotype" w:hAnsi="Palatino Linotype" w:cs="Palatino Linotype"/>
          <w:sz w:val="24"/>
          <w:szCs w:val="24"/>
        </w:rPr>
      </w:pPr>
    </w:p>
    <w:p w:rsidR="0004757D" w:rsidRDefault="006E42F7">
      <w:pPr>
        <w:tabs>
          <w:tab w:val="left" w:pos="142"/>
          <w:tab w:val="left" w:pos="284"/>
        </w:tabs>
        <w:spacing w:after="0" w:line="360" w:lineRule="auto"/>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 xml:space="preserve">En otras palabras, la Ley de la Materia confiere a las Unidades de Transparencia la posibilidad de notificar la incompetencia cuando ésta sea notoria, siendo innecesario que dicha circunstancia sea sometida a consideración de los integrantes del Comité de Transparencia </w:t>
      </w:r>
      <w:r>
        <w:rPr>
          <w:rFonts w:ascii="Palatino Linotype" w:eastAsia="Palatino Linotype" w:hAnsi="Palatino Linotype" w:cs="Palatino Linotype"/>
          <w:sz w:val="24"/>
          <w:szCs w:val="24"/>
          <w:u w:val="single"/>
        </w:rPr>
        <w:t xml:space="preserve">para su aprobación. </w:t>
      </w:r>
    </w:p>
    <w:p w:rsidR="0004757D" w:rsidRDefault="0004757D">
      <w:pPr>
        <w:spacing w:after="0" w:line="360" w:lineRule="auto"/>
        <w:ind w:right="18"/>
        <w:jc w:val="both"/>
        <w:rPr>
          <w:rFonts w:ascii="Palatino Linotype" w:eastAsia="Palatino Linotype" w:hAnsi="Palatino Linotype" w:cs="Palatino Linotype"/>
          <w:sz w:val="24"/>
          <w:szCs w:val="24"/>
        </w:rPr>
      </w:pPr>
    </w:p>
    <w:p w:rsidR="0004757D" w:rsidRDefault="006E42F7">
      <w:pPr>
        <w:spacing w:after="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sz w:val="24"/>
          <w:szCs w:val="24"/>
        </w:rPr>
        <w:lastRenderedPageBreak/>
        <w:t xml:space="preserve">Como sustento de lo anterior, resulta aplicable el Criterio 20/20, emitido por el </w:t>
      </w:r>
      <w:r>
        <w:rPr>
          <w:rFonts w:ascii="Palatino Linotype" w:eastAsia="Palatino Linotype" w:hAnsi="Palatino Linotype" w:cs="Palatino Linotype"/>
        </w:rPr>
        <w:t xml:space="preserve">Instituto Nacional de Transparencia, Acceso a la Información, y Protección de Datos Personales, INAI, que lleva por rubro y texto los siguientes: </w:t>
      </w:r>
      <w:r>
        <w:rPr>
          <w:rFonts w:ascii="Palatino Linotype" w:eastAsia="Palatino Linotype" w:hAnsi="Palatino Linotype" w:cs="Palatino Linotype"/>
          <w:sz w:val="24"/>
          <w:szCs w:val="24"/>
        </w:rPr>
        <w:t xml:space="preserve"> </w:t>
      </w:r>
    </w:p>
    <w:p w:rsidR="0004757D" w:rsidRDefault="0004757D">
      <w:pPr>
        <w:pBdr>
          <w:top w:val="nil"/>
          <w:left w:val="nil"/>
          <w:bottom w:val="nil"/>
          <w:right w:val="nil"/>
          <w:between w:val="nil"/>
        </w:pBdr>
        <w:spacing w:after="0" w:line="360" w:lineRule="auto"/>
        <w:ind w:left="851" w:right="900"/>
        <w:jc w:val="both"/>
        <w:rPr>
          <w:rFonts w:ascii="Palatino Linotype" w:eastAsia="Palatino Linotype" w:hAnsi="Palatino Linotype" w:cs="Palatino Linotype"/>
          <w:b/>
          <w:i/>
        </w:rPr>
      </w:pPr>
    </w:p>
    <w:p w:rsidR="0004757D" w:rsidRDefault="006E42F7">
      <w:pPr>
        <w:pBdr>
          <w:top w:val="nil"/>
          <w:left w:val="nil"/>
          <w:bottom w:val="nil"/>
          <w:right w:val="nil"/>
          <w:between w:val="nil"/>
        </w:pBdr>
        <w:spacing w:after="0" w:line="24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b/>
          <w:i/>
        </w:rPr>
        <w:t>“Declaración de incompetencia por parte del Comité, cuando no sea notoria o manifiesta.</w:t>
      </w:r>
      <w:r>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04757D" w:rsidRDefault="0004757D">
      <w:pPr>
        <w:pBdr>
          <w:top w:val="nil"/>
          <w:left w:val="nil"/>
          <w:bottom w:val="nil"/>
          <w:right w:val="nil"/>
          <w:between w:val="nil"/>
        </w:pBdr>
        <w:spacing w:after="0" w:line="360" w:lineRule="auto"/>
        <w:ind w:left="851" w:right="900"/>
        <w:jc w:val="both"/>
        <w:rPr>
          <w:rFonts w:ascii="Palatino Linotype" w:eastAsia="Palatino Linotype" w:hAnsi="Palatino Linotype" w:cs="Palatino Linotype"/>
          <w:i/>
        </w:rPr>
      </w:pPr>
    </w:p>
    <w:p w:rsidR="0004757D" w:rsidRDefault="006E42F7">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duda razonable sobre la administración del documento materia de la solicitud de información</w:t>
      </w:r>
      <w:r>
        <w:rPr>
          <w:rFonts w:ascii="Palatino Linotype" w:eastAsia="Palatino Linotype" w:hAnsi="Palatino Linotype" w:cs="Palatino Linotype"/>
          <w:sz w:val="24"/>
          <w:szCs w:val="24"/>
        </w:rPr>
        <w:t>, como se lee enseguida:</w:t>
      </w:r>
    </w:p>
    <w:p w:rsidR="0004757D" w:rsidRDefault="0004757D">
      <w:pPr>
        <w:tabs>
          <w:tab w:val="left" w:pos="142"/>
          <w:tab w:val="left" w:pos="284"/>
        </w:tabs>
        <w:spacing w:after="0" w:line="360" w:lineRule="auto"/>
        <w:jc w:val="both"/>
        <w:rPr>
          <w:rFonts w:ascii="Palatino Linotype" w:eastAsia="Palatino Linotype" w:hAnsi="Palatino Linotype" w:cs="Palatino Linotype"/>
          <w:sz w:val="24"/>
          <w:szCs w:val="24"/>
        </w:rPr>
      </w:pPr>
    </w:p>
    <w:p w:rsidR="0004757D" w:rsidRDefault="006E42F7">
      <w:pPr>
        <w:spacing w:after="0" w:line="24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b/>
          <w:i/>
        </w:rPr>
        <w:t xml:space="preserve">“DECLARATORIA DE INCOMPETENCIA DEL SUJETO OBLIGADO. SUPUESTO PARA CONFIRMARLA POR ACUERDO DEL COMITÉ DE TRANSPARENCIA. </w:t>
      </w:r>
      <w:r>
        <w:rPr>
          <w:rFonts w:ascii="Palatino Linotype" w:eastAsia="Palatino Linotype" w:hAnsi="Palatino Linotype" w:cs="Palatino Linotype"/>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Pr>
          <w:rFonts w:ascii="Palatino Linotype" w:eastAsia="Palatino Linotype" w:hAnsi="Palatino Linotype" w:cs="Palatino Linotype"/>
          <w:b/>
          <w:i/>
          <w:u w:val="single"/>
        </w:rPr>
        <w:t>impiden determinar dentro del término legal de tres días hábiles</w:t>
      </w:r>
      <w:r>
        <w:rPr>
          <w:rFonts w:ascii="Palatino Linotype" w:eastAsia="Palatino Linotype" w:hAnsi="Palatino Linotype" w:cs="Palatino Linotype"/>
          <w:b/>
          <w:i/>
        </w:rPr>
        <w:t>, si se posee o no la información por el Sujeto Obligado requerid</w:t>
      </w:r>
      <w:r>
        <w:rPr>
          <w:rFonts w:ascii="Palatino Linotype" w:eastAsia="Palatino Linotype" w:hAnsi="Palatino Linotype" w:cs="Palatino Linotype"/>
          <w:i/>
        </w:rPr>
        <w:t xml:space="preserve">o; en virtud de ello, en aras de disipar </w:t>
      </w:r>
      <w:r>
        <w:rPr>
          <w:rFonts w:ascii="Palatino Linotype" w:eastAsia="Palatino Linotype" w:hAnsi="Palatino Linotype" w:cs="Palatino Linotype"/>
          <w:i/>
        </w:rPr>
        <w:lastRenderedPageBreak/>
        <w:t>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04757D" w:rsidRDefault="0004757D">
      <w:pPr>
        <w:tabs>
          <w:tab w:val="left" w:pos="142"/>
          <w:tab w:val="left" w:pos="284"/>
        </w:tabs>
        <w:spacing w:after="0" w:line="360" w:lineRule="auto"/>
        <w:jc w:val="both"/>
        <w:rPr>
          <w:rFonts w:ascii="Palatino Linotype" w:eastAsia="Palatino Linotype" w:hAnsi="Palatino Linotype" w:cs="Palatino Linotype"/>
          <w:sz w:val="24"/>
          <w:szCs w:val="24"/>
        </w:rPr>
      </w:pPr>
    </w:p>
    <w:p w:rsidR="0004757D" w:rsidRDefault="006E42F7">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particular, derivado del estudio que se realizó, se determinó que se estaba en presencia de una notoria incompetencia, por parte del Sistema Municipal DIF de Metepec, toda vez que el Particular requirió información del Ayuntamiento de Metepec, siendo este un </w:t>
      </w:r>
      <w:r>
        <w:rPr>
          <w:rFonts w:ascii="Palatino Linotype" w:eastAsia="Palatino Linotype" w:hAnsi="Palatino Linotype" w:cs="Palatino Linotype"/>
          <w:b/>
          <w:sz w:val="24"/>
          <w:szCs w:val="24"/>
        </w:rPr>
        <w:t>sujeto obligado diverso</w:t>
      </w:r>
      <w:r>
        <w:rPr>
          <w:rFonts w:ascii="Palatino Linotype" w:eastAsia="Palatino Linotype" w:hAnsi="Palatino Linotype" w:cs="Palatino Linotype"/>
          <w:sz w:val="24"/>
          <w:szCs w:val="24"/>
        </w:rPr>
        <w:t>, reconocido explícitamente en el Padrón de Sujetos Obligados que este Organismo Garante ha aprobado, situación que se refirió en el cuerpo de la resolución tal como se advierte a continuación:</w:t>
      </w:r>
    </w:p>
    <w:p w:rsidR="0004757D" w:rsidRDefault="0004757D">
      <w:pPr>
        <w:spacing w:after="0" w:line="276" w:lineRule="auto"/>
        <w:ind w:left="567" w:right="706"/>
        <w:jc w:val="both"/>
        <w:rPr>
          <w:rFonts w:ascii="Palatino Linotype" w:eastAsia="Palatino Linotype" w:hAnsi="Palatino Linotype" w:cs="Palatino Linotype"/>
          <w:i/>
        </w:rPr>
      </w:pPr>
    </w:p>
    <w:p w:rsidR="0004757D" w:rsidRDefault="006E42F7">
      <w:pPr>
        <w:spacing w:after="0" w:line="24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“…En ese orden de ideas y toda vez que el Sistema es un organismo público descentralizado municipal, se procede a verificar si es sujeto obligado de transparencia, distinto al Ayuntamiento de Metepec; por lo que, este Instituto verificó el apartado de Directorio de Sujetos Obligados de la página oficial de este Instituto (consultado el dieciséis de febrero de dos mil veintidós), del cual se advierte que son considerados como sujetos obligados que se encuentran constreñidos a cumplir con las Leyes de Transparencia, al Ayuntamiento de Metepec y al Sistema Municipal para el Desarrollo Integral de la Familia de Metepec, tal como se observa a continuación:</w:t>
      </w:r>
    </w:p>
    <w:p w:rsidR="0004757D" w:rsidRDefault="0004757D">
      <w:pPr>
        <w:spacing w:after="0" w:line="240" w:lineRule="auto"/>
        <w:ind w:left="567" w:right="706"/>
        <w:jc w:val="both"/>
        <w:rPr>
          <w:rFonts w:ascii="Palatino Linotype" w:eastAsia="Palatino Linotype" w:hAnsi="Palatino Linotype" w:cs="Palatino Linotype"/>
          <w:i/>
        </w:rPr>
      </w:pPr>
    </w:p>
    <w:p w:rsidR="0004757D" w:rsidRDefault="006E42F7">
      <w:pPr>
        <w:spacing w:after="0" w:line="240"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i/>
          <w:noProof/>
          <w:color w:val="000000"/>
        </w:rPr>
        <w:lastRenderedPageBreak/>
        <w:drawing>
          <wp:inline distT="0" distB="0" distL="0" distR="0">
            <wp:extent cx="4791075" cy="1333500"/>
            <wp:effectExtent l="0" t="0" r="0" b="0"/>
            <wp:docPr id="99" name="image3.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nterfaz de usuario gráfica, Texto&#10;&#10;Descripción generada automáticamente"/>
                    <pic:cNvPicPr preferRelativeResize="0"/>
                  </pic:nvPicPr>
                  <pic:blipFill>
                    <a:blip r:embed="rId8"/>
                    <a:srcRect/>
                    <a:stretch>
                      <a:fillRect/>
                    </a:stretch>
                  </pic:blipFill>
                  <pic:spPr>
                    <a:xfrm>
                      <a:off x="0" y="0"/>
                      <a:ext cx="4791075" cy="1333500"/>
                    </a:xfrm>
                    <a:prstGeom prst="rect">
                      <a:avLst/>
                    </a:prstGeom>
                    <a:ln/>
                  </pic:spPr>
                </pic:pic>
              </a:graphicData>
            </a:graphic>
          </wp:inline>
        </w:drawing>
      </w:r>
    </w:p>
    <w:p w:rsidR="0004757D" w:rsidRDefault="006E42F7">
      <w:pPr>
        <w:spacing w:after="0" w:line="240"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i/>
        </w:rPr>
        <w:t>…</w:t>
      </w:r>
    </w:p>
    <w:p w:rsidR="0004757D" w:rsidRDefault="006E42F7">
      <w:pPr>
        <w:spacing w:after="0" w:line="240"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i/>
          <w:noProof/>
          <w:color w:val="000000"/>
        </w:rPr>
        <w:drawing>
          <wp:inline distT="0" distB="0" distL="0" distR="0">
            <wp:extent cx="4882445" cy="1438566"/>
            <wp:effectExtent l="0" t="0" r="0" b="0"/>
            <wp:docPr id="101" name="image5.png"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 Texto, Aplicación, Correo electrónico&#10;&#10;Descripción generada automáticamente"/>
                    <pic:cNvPicPr preferRelativeResize="0"/>
                  </pic:nvPicPr>
                  <pic:blipFill>
                    <a:blip r:embed="rId9"/>
                    <a:srcRect/>
                    <a:stretch>
                      <a:fillRect/>
                    </a:stretch>
                  </pic:blipFill>
                  <pic:spPr>
                    <a:xfrm>
                      <a:off x="0" y="0"/>
                      <a:ext cx="4882445" cy="1438566"/>
                    </a:xfrm>
                    <a:prstGeom prst="rect">
                      <a:avLst/>
                    </a:prstGeom>
                    <a:ln/>
                  </pic:spPr>
                </pic:pic>
              </a:graphicData>
            </a:graphic>
          </wp:inline>
        </w:drawing>
      </w:r>
    </w:p>
    <w:p w:rsidR="0004757D" w:rsidRDefault="0004757D">
      <w:pPr>
        <w:spacing w:after="0" w:line="240" w:lineRule="auto"/>
        <w:ind w:left="567" w:right="706"/>
        <w:jc w:val="both"/>
        <w:rPr>
          <w:rFonts w:ascii="Palatino Linotype" w:eastAsia="Palatino Linotype" w:hAnsi="Palatino Linotype" w:cs="Palatino Linotype"/>
          <w:i/>
        </w:rPr>
      </w:pPr>
    </w:p>
    <w:p w:rsidR="0004757D" w:rsidRDefault="006E42F7">
      <w:pPr>
        <w:widowControl w:val="0"/>
        <w:spacing w:after="0" w:line="24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Lo anterior, toma sustento con el Portal de Información Pública de Oficio Mexiquense, que prevé el listado de Sujetos Obligados, entre los cuales se encuentra el Sistema Municipal para el Desarrollo Integral de la Familia de Ecatepec de Morelos, tal como se observa a continuación:</w:t>
      </w:r>
    </w:p>
    <w:p w:rsidR="0004757D" w:rsidRDefault="0004757D">
      <w:pPr>
        <w:spacing w:after="0" w:line="240" w:lineRule="auto"/>
        <w:ind w:left="567" w:right="706"/>
        <w:jc w:val="both"/>
        <w:rPr>
          <w:rFonts w:ascii="Palatino Linotype" w:eastAsia="Palatino Linotype" w:hAnsi="Palatino Linotype" w:cs="Palatino Linotype"/>
          <w:i/>
        </w:rPr>
      </w:pPr>
    </w:p>
    <w:p w:rsidR="0004757D" w:rsidRDefault="006E42F7">
      <w:pPr>
        <w:spacing w:after="0" w:line="24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noProof/>
          <w:color w:val="000000"/>
        </w:rPr>
        <w:drawing>
          <wp:inline distT="0" distB="0" distL="0" distR="0">
            <wp:extent cx="4848225" cy="558165"/>
            <wp:effectExtent l="0" t="0" r="0" b="0"/>
            <wp:docPr id="100" name="image8.png"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8.png" descr="Imagen que contiene Patrón de fondo&#10;&#10;Descripción generada automáticamente"/>
                    <pic:cNvPicPr preferRelativeResize="0"/>
                  </pic:nvPicPr>
                  <pic:blipFill>
                    <a:blip r:embed="rId10"/>
                    <a:srcRect t="57719"/>
                    <a:stretch>
                      <a:fillRect/>
                    </a:stretch>
                  </pic:blipFill>
                  <pic:spPr>
                    <a:xfrm>
                      <a:off x="0" y="0"/>
                      <a:ext cx="4848225" cy="558165"/>
                    </a:xfrm>
                    <a:prstGeom prst="rect">
                      <a:avLst/>
                    </a:prstGeom>
                    <a:ln/>
                  </pic:spPr>
                </pic:pic>
              </a:graphicData>
            </a:graphic>
          </wp:inline>
        </w:drawing>
      </w:r>
    </w:p>
    <w:p w:rsidR="0004757D" w:rsidRDefault="006E42F7">
      <w:pPr>
        <w:spacing w:after="0" w:line="240"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i/>
        </w:rPr>
        <w:t>…</w:t>
      </w:r>
    </w:p>
    <w:p w:rsidR="0004757D" w:rsidRDefault="006E42F7">
      <w:pPr>
        <w:spacing w:after="0" w:line="240"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i/>
          <w:noProof/>
        </w:rPr>
        <w:drawing>
          <wp:inline distT="0" distB="0" distL="0" distR="0">
            <wp:extent cx="4743450" cy="856615"/>
            <wp:effectExtent l="0" t="0" r="0" b="0"/>
            <wp:docPr id="103" name="image2.png" descr="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Patrón de fondo&#10;&#10;Descripción generada automáticamente"/>
                    <pic:cNvPicPr preferRelativeResize="0"/>
                  </pic:nvPicPr>
                  <pic:blipFill>
                    <a:blip r:embed="rId11"/>
                    <a:srcRect/>
                    <a:stretch>
                      <a:fillRect/>
                    </a:stretch>
                  </pic:blipFill>
                  <pic:spPr>
                    <a:xfrm>
                      <a:off x="0" y="0"/>
                      <a:ext cx="4743450" cy="856615"/>
                    </a:xfrm>
                    <a:prstGeom prst="rect">
                      <a:avLst/>
                    </a:prstGeom>
                    <a:ln/>
                  </pic:spPr>
                </pic:pic>
              </a:graphicData>
            </a:graphic>
          </wp:inline>
        </w:drawing>
      </w:r>
    </w:p>
    <w:p w:rsidR="0004757D" w:rsidRDefault="006E42F7">
      <w:pPr>
        <w:spacing w:after="0" w:line="240"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i/>
        </w:rPr>
        <w:t>…</w:t>
      </w:r>
    </w:p>
    <w:p w:rsidR="0004757D" w:rsidRDefault="006E42F7">
      <w:pPr>
        <w:spacing w:after="0" w:line="240"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i/>
          <w:noProof/>
          <w:color w:val="000000"/>
        </w:rPr>
        <w:drawing>
          <wp:inline distT="0" distB="0" distL="0" distR="0">
            <wp:extent cx="4829175" cy="734695"/>
            <wp:effectExtent l="0" t="0" r="0" b="0"/>
            <wp:docPr id="102" name="image1.png"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Texto, Aplicación, Correo electrónico&#10;&#10;Descripción generada automáticamente"/>
                    <pic:cNvPicPr preferRelativeResize="0"/>
                  </pic:nvPicPr>
                  <pic:blipFill>
                    <a:blip r:embed="rId12"/>
                    <a:srcRect/>
                    <a:stretch>
                      <a:fillRect/>
                    </a:stretch>
                  </pic:blipFill>
                  <pic:spPr>
                    <a:xfrm>
                      <a:off x="0" y="0"/>
                      <a:ext cx="4829175" cy="734695"/>
                    </a:xfrm>
                    <a:prstGeom prst="rect">
                      <a:avLst/>
                    </a:prstGeom>
                    <a:ln/>
                  </pic:spPr>
                </pic:pic>
              </a:graphicData>
            </a:graphic>
          </wp:inline>
        </w:drawing>
      </w:r>
    </w:p>
    <w:p w:rsidR="0004757D" w:rsidRDefault="0004757D">
      <w:pPr>
        <w:spacing w:after="0" w:line="240" w:lineRule="auto"/>
        <w:ind w:left="567" w:right="706"/>
        <w:jc w:val="both"/>
        <w:rPr>
          <w:rFonts w:ascii="Palatino Linotype" w:eastAsia="Palatino Linotype" w:hAnsi="Palatino Linotype" w:cs="Palatino Linotype"/>
          <w:i/>
        </w:rPr>
      </w:pPr>
    </w:p>
    <w:p w:rsidR="0004757D" w:rsidRDefault="006E42F7">
      <w:pPr>
        <w:spacing w:after="0" w:line="24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Inclusive, dichos entes públicos cuentan con su propio Portal de Información Pública de Oficio Mexiquense (</w:t>
      </w:r>
      <w:hyperlink r:id="rId13">
        <w:r>
          <w:rPr>
            <w:rFonts w:ascii="Palatino Linotype" w:eastAsia="Palatino Linotype" w:hAnsi="Palatino Linotype" w:cs="Palatino Linotype"/>
            <w:i/>
            <w:color w:val="0563C1"/>
            <w:u w:val="single"/>
          </w:rPr>
          <w:t>https://www.ipomex.org.mx/ipo3/lgt/indice/DIFMETEPEC.web</w:t>
        </w:r>
      </w:hyperlink>
      <w:r>
        <w:rPr>
          <w:rFonts w:ascii="Palatino Linotype" w:eastAsia="Palatino Linotype" w:hAnsi="Palatino Linotype" w:cs="Palatino Linotype"/>
          <w:i/>
        </w:rPr>
        <w:t xml:space="preserve"> y </w:t>
      </w:r>
      <w:hyperlink r:id="rId14">
        <w:r>
          <w:rPr>
            <w:rFonts w:ascii="Palatino Linotype" w:eastAsia="Palatino Linotype" w:hAnsi="Palatino Linotype" w:cs="Palatino Linotype"/>
            <w:i/>
            <w:color w:val="0000FF"/>
            <w:u w:val="single"/>
          </w:rPr>
          <w:t>https://ipomex2.ipomex.org.mx/ipo3/lgt/indice/METEPEC.web</w:t>
        </w:r>
      </w:hyperlink>
      <w:r>
        <w:rPr>
          <w:rFonts w:ascii="Palatino Linotype" w:eastAsia="Palatino Linotype" w:hAnsi="Palatino Linotype" w:cs="Palatino Linotype"/>
          <w:i/>
        </w:rPr>
        <w:t>), en la cual deben de publicar sus obligaciones de transparencia, tal como se muestra a continuación:</w:t>
      </w:r>
    </w:p>
    <w:p w:rsidR="0004757D" w:rsidRDefault="0004757D">
      <w:pPr>
        <w:spacing w:after="0" w:line="240" w:lineRule="auto"/>
        <w:ind w:left="567" w:right="706"/>
        <w:jc w:val="both"/>
        <w:rPr>
          <w:rFonts w:ascii="Palatino Linotype" w:eastAsia="Palatino Linotype" w:hAnsi="Palatino Linotype" w:cs="Palatino Linotype"/>
          <w:i/>
        </w:rPr>
      </w:pPr>
    </w:p>
    <w:p w:rsidR="0004757D" w:rsidRDefault="006E42F7">
      <w:pPr>
        <w:spacing w:after="0" w:line="240"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i/>
          <w:noProof/>
        </w:rPr>
        <w:drawing>
          <wp:inline distT="0" distB="0" distL="0" distR="0">
            <wp:extent cx="4984251" cy="2171896"/>
            <wp:effectExtent l="0" t="0" r="0" b="0"/>
            <wp:docPr id="98" name="image4.pn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4.png" descr="Texto&#10;&#10;Descripción generada automáticamente con confianza baja"/>
                    <pic:cNvPicPr preferRelativeResize="0"/>
                  </pic:nvPicPr>
                  <pic:blipFill>
                    <a:blip r:embed="rId15"/>
                    <a:srcRect b="6886"/>
                    <a:stretch>
                      <a:fillRect/>
                    </a:stretch>
                  </pic:blipFill>
                  <pic:spPr>
                    <a:xfrm>
                      <a:off x="0" y="0"/>
                      <a:ext cx="4984251" cy="2171896"/>
                    </a:xfrm>
                    <a:prstGeom prst="rect">
                      <a:avLst/>
                    </a:prstGeom>
                    <a:ln/>
                  </pic:spPr>
                </pic:pic>
              </a:graphicData>
            </a:graphic>
          </wp:inline>
        </w:drawing>
      </w:r>
    </w:p>
    <w:p w:rsidR="0004757D" w:rsidRDefault="0004757D">
      <w:pPr>
        <w:spacing w:after="0" w:line="240" w:lineRule="auto"/>
        <w:ind w:left="567" w:right="706"/>
        <w:jc w:val="both"/>
        <w:rPr>
          <w:rFonts w:ascii="Palatino Linotype" w:eastAsia="Palatino Linotype" w:hAnsi="Palatino Linotype" w:cs="Palatino Linotype"/>
          <w:i/>
        </w:rPr>
      </w:pPr>
    </w:p>
    <w:p w:rsidR="0004757D" w:rsidRDefault="006E42F7">
      <w:pPr>
        <w:spacing w:after="0" w:line="240" w:lineRule="auto"/>
        <w:ind w:left="567" w:right="706"/>
        <w:jc w:val="center"/>
        <w:rPr>
          <w:rFonts w:ascii="Palatino Linotype" w:eastAsia="Palatino Linotype" w:hAnsi="Palatino Linotype" w:cs="Palatino Linotype"/>
          <w:i/>
        </w:rPr>
      </w:pPr>
      <w:r>
        <w:rPr>
          <w:rFonts w:ascii="Palatino Linotype" w:eastAsia="Palatino Linotype" w:hAnsi="Palatino Linotype" w:cs="Palatino Linotype"/>
          <w:i/>
          <w:noProof/>
          <w:color w:val="000000"/>
        </w:rPr>
        <w:drawing>
          <wp:inline distT="0" distB="0" distL="0" distR="0">
            <wp:extent cx="4819879" cy="2065662"/>
            <wp:effectExtent l="0" t="0" r="0" b="0"/>
            <wp:docPr id="96" name="image7.png" descr="Escala de tiemp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7.png" descr="Escala de tiempo&#10;&#10;Descripción generada automáticamente con confianza media"/>
                    <pic:cNvPicPr preferRelativeResize="0"/>
                  </pic:nvPicPr>
                  <pic:blipFill>
                    <a:blip r:embed="rId16"/>
                    <a:srcRect b="31309"/>
                    <a:stretch>
                      <a:fillRect/>
                    </a:stretch>
                  </pic:blipFill>
                  <pic:spPr>
                    <a:xfrm>
                      <a:off x="0" y="0"/>
                      <a:ext cx="4819879" cy="2065662"/>
                    </a:xfrm>
                    <a:prstGeom prst="rect">
                      <a:avLst/>
                    </a:prstGeom>
                    <a:ln/>
                  </pic:spPr>
                </pic:pic>
              </a:graphicData>
            </a:graphic>
          </wp:inline>
        </w:drawing>
      </w:r>
    </w:p>
    <w:p w:rsidR="0004757D" w:rsidRDefault="0004757D">
      <w:pPr>
        <w:spacing w:after="0" w:line="240" w:lineRule="auto"/>
        <w:ind w:left="567" w:right="706"/>
        <w:jc w:val="both"/>
        <w:rPr>
          <w:rFonts w:ascii="Palatino Linotype" w:eastAsia="Palatino Linotype" w:hAnsi="Palatino Linotype" w:cs="Palatino Linotype"/>
          <w:i/>
        </w:rPr>
      </w:pPr>
    </w:p>
    <w:p w:rsidR="0004757D" w:rsidRDefault="006E42F7">
      <w:pPr>
        <w:spacing w:after="0" w:line="24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Conforme a lo anterior, se logra vislumbrar que el Ayuntamiento de Metepec y el Sistema Municipal para el Desarrollo Integral de la Familia de Metepec, son sujetos obligados distintos y cada uno tiene la obligación de cumplir con las Leyes de Transparencia, lo cual incluye entregar la información que obra en sus archivos.</w:t>
      </w:r>
    </w:p>
    <w:p w:rsidR="0004757D" w:rsidRDefault="0004757D">
      <w:pPr>
        <w:spacing w:after="0" w:line="240" w:lineRule="auto"/>
        <w:ind w:left="567" w:right="706"/>
        <w:jc w:val="both"/>
        <w:rPr>
          <w:rFonts w:ascii="Palatino Linotype" w:eastAsia="Palatino Linotype" w:hAnsi="Palatino Linotype" w:cs="Palatino Linotype"/>
          <w:i/>
        </w:rPr>
      </w:pPr>
    </w:p>
    <w:p w:rsidR="0004757D" w:rsidRDefault="006E42F7">
      <w:pPr>
        <w:spacing w:after="0" w:line="24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Conforme a lo anterior, se logra vislumbrar, en primera instancia, que el Sistema Municipal para el Desarrollo Integral de la Familia de Metepec, carece de atribuciones </w:t>
      </w:r>
      <w:r>
        <w:rPr>
          <w:rFonts w:ascii="Palatino Linotype" w:eastAsia="Palatino Linotype" w:hAnsi="Palatino Linotype" w:cs="Palatino Linotype"/>
          <w:i/>
        </w:rPr>
        <w:lastRenderedPageBreak/>
        <w:t>para conocer de lo peticionado, pues en el presente caso se solicita información de los servidores públicos adscritos al Ayuntamiento de Metepec y no de su propio personal.</w:t>
      </w:r>
    </w:p>
    <w:p w:rsidR="0004757D" w:rsidRDefault="0004757D">
      <w:pPr>
        <w:spacing w:after="0" w:line="240" w:lineRule="auto"/>
        <w:ind w:left="567" w:right="706"/>
        <w:jc w:val="both"/>
        <w:rPr>
          <w:rFonts w:ascii="Palatino Linotype" w:eastAsia="Palatino Linotype" w:hAnsi="Palatino Linotype" w:cs="Palatino Linotype"/>
          <w:i/>
        </w:rPr>
      </w:pPr>
    </w:p>
    <w:p w:rsidR="0004757D" w:rsidRDefault="006E42F7">
      <w:pPr>
        <w:spacing w:after="0" w:line="240" w:lineRule="auto"/>
        <w:ind w:left="567"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rPr>
        <w:t xml:space="preserve">Lo anterior, toma relevancia pues de la revisión del Reglamento Interno del Sistema Municipal para el Desarrollo Integral de la Familia de Metepec, no se logra colegir que el Ente Recurrido cuente con competencia para realizar contratos a nombre del Ayuntamiento; por lo que, se logra verificar </w:t>
      </w:r>
      <w:r>
        <w:rPr>
          <w:rFonts w:ascii="Palatino Linotype" w:eastAsia="Palatino Linotype" w:hAnsi="Palatino Linotype" w:cs="Palatino Linotype"/>
          <w:i/>
          <w:color w:val="000000"/>
        </w:rPr>
        <w:t>que el Ayuntamiento de Metepec, es la dependencia con atribuciones para conocer de lo requerido.</w:t>
      </w:r>
    </w:p>
    <w:p w:rsidR="0004757D" w:rsidRDefault="0004757D">
      <w:pPr>
        <w:spacing w:after="0" w:line="240" w:lineRule="auto"/>
        <w:ind w:left="567" w:right="706"/>
        <w:jc w:val="both"/>
        <w:rPr>
          <w:rFonts w:ascii="Palatino Linotype" w:eastAsia="Palatino Linotype" w:hAnsi="Palatino Linotype" w:cs="Palatino Linotype"/>
          <w:i/>
          <w:color w:val="000000"/>
        </w:rPr>
      </w:pPr>
    </w:p>
    <w:p w:rsidR="0004757D" w:rsidRDefault="006E42F7">
      <w:pPr>
        <w:tabs>
          <w:tab w:val="left" w:pos="4962"/>
        </w:tabs>
        <w:spacing w:after="0" w:line="240" w:lineRule="auto"/>
        <w:ind w:left="567" w:right="706"/>
        <w:jc w:val="both"/>
        <w:rPr>
          <w:rFonts w:ascii="Palatino Linotype" w:eastAsia="Palatino Linotype" w:hAnsi="Palatino Linotype" w:cs="Palatino Linotype"/>
          <w:i/>
        </w:rPr>
      </w:pPr>
      <w:r>
        <w:rPr>
          <w:rFonts w:ascii="Palatino Linotype" w:eastAsia="Palatino Linotype" w:hAnsi="Palatino Linotype" w:cs="Palatino Linotype"/>
          <w:i/>
          <w:color w:val="000000"/>
        </w:rPr>
        <w:t xml:space="preserve">Así, se logra ratificar que el </w:t>
      </w:r>
      <w:r>
        <w:rPr>
          <w:rFonts w:ascii="Palatino Linotype" w:eastAsia="Palatino Linotype" w:hAnsi="Palatino Linotype" w:cs="Palatino Linotype"/>
          <w:i/>
        </w:rPr>
        <w:t>Sistema Municipal para el Desarrollo Integral de la Familia de Metepec</w:t>
      </w:r>
      <w:r>
        <w:rPr>
          <w:rFonts w:ascii="Palatino Linotype" w:eastAsia="Palatino Linotype" w:hAnsi="Palatino Linotype" w:cs="Palatino Linotype"/>
          <w:i/>
          <w:color w:val="000000"/>
        </w:rPr>
        <w:t xml:space="preserve"> es </w:t>
      </w:r>
      <w:r>
        <w:rPr>
          <w:rFonts w:ascii="Palatino Linotype" w:eastAsia="Palatino Linotype" w:hAnsi="Palatino Linotype" w:cs="Palatino Linotype"/>
          <w:b/>
          <w:i/>
          <w:color w:val="000000"/>
        </w:rPr>
        <w:t>notoriamente incompetente</w:t>
      </w:r>
      <w:r>
        <w:rPr>
          <w:rFonts w:ascii="Palatino Linotype" w:eastAsia="Palatino Linotype" w:hAnsi="Palatino Linotype" w:cs="Palatino Linotype"/>
          <w:i/>
          <w:color w:val="000000"/>
        </w:rPr>
        <w:t xml:space="preserve"> para conocer de la información solicitada por el Particular. </w:t>
      </w:r>
      <w:r>
        <w:rPr>
          <w:rFonts w:ascii="Palatino Linotype" w:eastAsia="Palatino Linotype" w:hAnsi="Palatino Linotype" w:cs="Palatino Linotype"/>
          <w:i/>
        </w:rPr>
        <w:t>En ese contexto, es necesario traer a colación el en el Criterio de Interpretación, de la Segunda Época, con número de registro SO/002/2020, emitido por el Instituto Nacional de Transparencia, Acceso a la Información y Protección de Datos Personales, que precisa que cuando la incompetencia no sea manifestada por el Sujeto Obligado, o bien, que se necesite efectuar un análisis mayor, a la verificación de atribuciones, será necesario que sea declarada por el Comité de Transparencia…”</w:t>
      </w:r>
    </w:p>
    <w:p w:rsidR="0004757D" w:rsidRDefault="0004757D">
      <w:pPr>
        <w:tabs>
          <w:tab w:val="left" w:pos="142"/>
          <w:tab w:val="left" w:pos="284"/>
        </w:tabs>
        <w:spacing w:after="0" w:line="360" w:lineRule="auto"/>
        <w:jc w:val="both"/>
        <w:rPr>
          <w:rFonts w:ascii="Palatino Linotype" w:eastAsia="Palatino Linotype" w:hAnsi="Palatino Linotype" w:cs="Palatino Linotype"/>
          <w:i/>
        </w:rPr>
      </w:pPr>
      <w:bookmarkStart w:id="3" w:name="_heading=h.2et92p0" w:colFirst="0" w:colLast="0"/>
      <w:bookmarkEnd w:id="3"/>
    </w:p>
    <w:p w:rsidR="0004757D" w:rsidRDefault="006E42F7">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desde mi perspectiva,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obtendrá la información que es de su interés por ésta vía, en virtud de que la propia ponencia ha determinado que </w:t>
      </w:r>
      <w:r>
        <w:rPr>
          <w:rFonts w:ascii="Palatino Linotype" w:eastAsia="Palatino Linotype" w:hAnsi="Palatino Linotype" w:cs="Palatino Linotype"/>
          <w:b/>
          <w:i/>
          <w:sz w:val="24"/>
          <w:szCs w:val="24"/>
          <w:u w:val="single"/>
        </w:rPr>
        <w:t>el Sujeto Obligado no cuenta con competencia para atender los requerimientos señalados por el particular, por ende no se</w:t>
      </w:r>
      <w:r>
        <w:rPr>
          <w:b/>
          <w:i/>
          <w:sz w:val="24"/>
          <w:szCs w:val="24"/>
          <w:u w:val="single"/>
        </w:rPr>
        <w:t xml:space="preserve"> </w:t>
      </w:r>
      <w:r>
        <w:rPr>
          <w:rFonts w:ascii="Palatino Linotype" w:eastAsia="Palatino Linotype" w:hAnsi="Palatino Linotype" w:cs="Palatino Linotype"/>
          <w:b/>
          <w:i/>
          <w:sz w:val="24"/>
          <w:szCs w:val="24"/>
          <w:u w:val="single"/>
        </w:rPr>
        <w:t xml:space="preserve">encuentra constreñido a entregar la información requerida ante la falta de atribuciones para generar, poseer o administrar lo solicitado. </w:t>
      </w:r>
    </w:p>
    <w:p w:rsidR="0004757D" w:rsidRDefault="0004757D">
      <w:pPr>
        <w:tabs>
          <w:tab w:val="left" w:pos="142"/>
          <w:tab w:val="left" w:pos="284"/>
        </w:tabs>
        <w:spacing w:after="0" w:line="360" w:lineRule="auto"/>
        <w:jc w:val="both"/>
        <w:rPr>
          <w:rFonts w:ascii="Palatino Linotype" w:eastAsia="Palatino Linotype" w:hAnsi="Palatino Linotype" w:cs="Palatino Linotype"/>
          <w:sz w:val="24"/>
          <w:szCs w:val="24"/>
        </w:rPr>
      </w:pPr>
    </w:p>
    <w:p w:rsidR="0004757D" w:rsidRDefault="006E42F7">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ello, instruir al Comité de Transparencia para que sesione y emita una resolución en la que se confirme una notoria incompetencia que ya fue declarada por el Sujeto Obligado y analizada por este Organismo Garante, se aparta de los principios de sencillez y rapidez establecidos por la Ley de Transparencia y Acceso a la Información Pública del Estado de México y Municipios, en sus artículos 2, fracciones II y III, 21 y 150. </w:t>
      </w:r>
    </w:p>
    <w:p w:rsidR="0004757D" w:rsidRDefault="0004757D">
      <w:pPr>
        <w:spacing w:after="0" w:line="360" w:lineRule="auto"/>
        <w:ind w:right="139"/>
        <w:jc w:val="both"/>
        <w:rPr>
          <w:rFonts w:ascii="Palatino Linotype" w:eastAsia="Palatino Linotype" w:hAnsi="Palatino Linotype" w:cs="Palatino Linotype"/>
          <w:sz w:val="24"/>
          <w:szCs w:val="24"/>
        </w:rPr>
      </w:pPr>
    </w:p>
    <w:p w:rsidR="0004757D" w:rsidRDefault="006E42F7">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por todo lo vertido en líneas anteriores que la Suscrita no comparte en su totalidad la determinación adoptada por la Ponencia </w:t>
      </w:r>
      <w:proofErr w:type="spellStart"/>
      <w:r>
        <w:rPr>
          <w:rFonts w:ascii="Palatino Linotype" w:eastAsia="Palatino Linotype" w:hAnsi="Palatino Linotype" w:cs="Palatino Linotype"/>
          <w:sz w:val="24"/>
          <w:szCs w:val="24"/>
        </w:rPr>
        <w:t>Resolutora</w:t>
      </w:r>
      <w:proofErr w:type="spellEnd"/>
      <w:r>
        <w:rPr>
          <w:rFonts w:ascii="Palatino Linotype" w:eastAsia="Palatino Linotype" w:hAnsi="Palatino Linotype" w:cs="Palatino Linotype"/>
          <w:sz w:val="24"/>
          <w:szCs w:val="24"/>
        </w:rPr>
        <w:t xml:space="preserve">, por lo que, se formula el presente voto particular. </w:t>
      </w:r>
    </w:p>
    <w:p w:rsidR="0004757D" w:rsidRDefault="0004757D">
      <w:pPr>
        <w:spacing w:after="0" w:line="360" w:lineRule="auto"/>
        <w:ind w:right="139"/>
        <w:jc w:val="both"/>
        <w:rPr>
          <w:rFonts w:ascii="Palatino Linotype" w:eastAsia="Palatino Linotype" w:hAnsi="Palatino Linotype" w:cs="Palatino Linotype"/>
          <w:sz w:val="24"/>
          <w:szCs w:val="24"/>
        </w:rPr>
      </w:pPr>
    </w:p>
    <w:p w:rsidR="0004757D" w:rsidRDefault="0004757D">
      <w:pPr>
        <w:spacing w:after="0" w:line="360" w:lineRule="auto"/>
        <w:ind w:right="139"/>
        <w:jc w:val="both"/>
        <w:rPr>
          <w:rFonts w:ascii="Palatino Linotype" w:eastAsia="Palatino Linotype" w:hAnsi="Palatino Linotype" w:cs="Palatino Linotype"/>
          <w:sz w:val="24"/>
          <w:szCs w:val="24"/>
        </w:rPr>
      </w:pPr>
    </w:p>
    <w:p w:rsidR="0004757D" w:rsidRDefault="0004757D">
      <w:pPr>
        <w:spacing w:after="0" w:line="360" w:lineRule="auto"/>
        <w:ind w:right="139"/>
        <w:jc w:val="both"/>
        <w:rPr>
          <w:rFonts w:ascii="Palatino Linotype" w:eastAsia="Palatino Linotype" w:hAnsi="Palatino Linotype" w:cs="Palatino Linotype"/>
          <w:sz w:val="24"/>
          <w:szCs w:val="24"/>
        </w:rPr>
      </w:pPr>
    </w:p>
    <w:p w:rsidR="0004757D" w:rsidRDefault="0004757D">
      <w:pPr>
        <w:spacing w:after="0" w:line="360" w:lineRule="auto"/>
        <w:ind w:right="139"/>
        <w:jc w:val="both"/>
        <w:rPr>
          <w:rFonts w:ascii="Palatino Linotype" w:eastAsia="Palatino Linotype" w:hAnsi="Palatino Linotype" w:cs="Palatino Linotype"/>
          <w:sz w:val="24"/>
          <w:szCs w:val="24"/>
        </w:rPr>
      </w:pPr>
    </w:p>
    <w:p w:rsidR="0004757D" w:rsidRDefault="0004757D">
      <w:pPr>
        <w:spacing w:after="0" w:line="360" w:lineRule="auto"/>
        <w:ind w:right="139"/>
        <w:jc w:val="both"/>
        <w:rPr>
          <w:rFonts w:ascii="Palatino Linotype" w:eastAsia="Palatino Linotype" w:hAnsi="Palatino Linotype" w:cs="Palatino Linotype"/>
          <w:sz w:val="24"/>
          <w:szCs w:val="24"/>
        </w:rPr>
      </w:pPr>
    </w:p>
    <w:p w:rsidR="0004757D" w:rsidRDefault="0004757D">
      <w:pPr>
        <w:spacing w:after="0" w:line="360" w:lineRule="auto"/>
        <w:ind w:right="139"/>
        <w:jc w:val="both"/>
        <w:rPr>
          <w:rFonts w:ascii="Palatino Linotype" w:eastAsia="Palatino Linotype" w:hAnsi="Palatino Linotype" w:cs="Palatino Linotype"/>
          <w:sz w:val="24"/>
          <w:szCs w:val="24"/>
        </w:rPr>
      </w:pPr>
    </w:p>
    <w:p w:rsidR="0004757D" w:rsidRDefault="0004757D">
      <w:pPr>
        <w:spacing w:after="0" w:line="360" w:lineRule="auto"/>
        <w:ind w:right="139"/>
        <w:jc w:val="both"/>
        <w:rPr>
          <w:rFonts w:ascii="Palatino Linotype" w:eastAsia="Palatino Linotype" w:hAnsi="Palatino Linotype" w:cs="Palatino Linotype"/>
          <w:sz w:val="24"/>
          <w:szCs w:val="24"/>
        </w:rPr>
      </w:pPr>
    </w:p>
    <w:p w:rsidR="0004757D" w:rsidRDefault="0004757D">
      <w:pPr>
        <w:spacing w:after="0" w:line="360" w:lineRule="auto"/>
        <w:ind w:right="139"/>
        <w:jc w:val="both"/>
        <w:rPr>
          <w:rFonts w:ascii="Palatino Linotype" w:eastAsia="Palatino Linotype" w:hAnsi="Palatino Linotype" w:cs="Palatino Linotype"/>
          <w:sz w:val="24"/>
          <w:szCs w:val="24"/>
        </w:rPr>
      </w:pPr>
    </w:p>
    <w:p w:rsidR="0004757D" w:rsidRDefault="0004757D">
      <w:pPr>
        <w:spacing w:after="0" w:line="360" w:lineRule="auto"/>
        <w:ind w:right="139"/>
        <w:jc w:val="both"/>
        <w:rPr>
          <w:rFonts w:ascii="Palatino Linotype" w:eastAsia="Palatino Linotype" w:hAnsi="Palatino Linotype" w:cs="Palatino Linotype"/>
          <w:sz w:val="24"/>
          <w:szCs w:val="24"/>
        </w:rPr>
      </w:pPr>
    </w:p>
    <w:p w:rsidR="0004757D" w:rsidRDefault="0004757D">
      <w:pPr>
        <w:spacing w:after="0" w:line="360" w:lineRule="auto"/>
        <w:ind w:right="139"/>
        <w:jc w:val="both"/>
        <w:rPr>
          <w:rFonts w:ascii="Palatino Linotype" w:eastAsia="Palatino Linotype" w:hAnsi="Palatino Linotype" w:cs="Palatino Linotype"/>
          <w:sz w:val="24"/>
          <w:szCs w:val="24"/>
        </w:rPr>
      </w:pPr>
    </w:p>
    <w:p w:rsidR="0004757D" w:rsidRDefault="0004757D">
      <w:pPr>
        <w:spacing w:after="0" w:line="360" w:lineRule="auto"/>
        <w:ind w:right="139"/>
        <w:jc w:val="both"/>
        <w:rPr>
          <w:rFonts w:ascii="Palatino Linotype" w:eastAsia="Palatino Linotype" w:hAnsi="Palatino Linotype" w:cs="Palatino Linotype"/>
          <w:sz w:val="24"/>
          <w:szCs w:val="24"/>
        </w:rPr>
      </w:pPr>
    </w:p>
    <w:p w:rsidR="0004757D" w:rsidRDefault="0004757D">
      <w:pPr>
        <w:spacing w:after="0" w:line="360" w:lineRule="auto"/>
        <w:ind w:right="139"/>
        <w:jc w:val="both"/>
        <w:rPr>
          <w:rFonts w:ascii="Palatino Linotype" w:eastAsia="Palatino Linotype" w:hAnsi="Palatino Linotype" w:cs="Palatino Linotype"/>
          <w:sz w:val="24"/>
          <w:szCs w:val="24"/>
        </w:rPr>
      </w:pPr>
      <w:bookmarkStart w:id="4" w:name="_GoBack"/>
      <w:bookmarkEnd w:id="4"/>
    </w:p>
    <w:sectPr w:rsidR="0004757D">
      <w:headerReference w:type="default" r:id="rId17"/>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986" w:rsidRDefault="008E7986">
      <w:pPr>
        <w:spacing w:after="0" w:line="240" w:lineRule="auto"/>
      </w:pPr>
      <w:r>
        <w:separator/>
      </w:r>
    </w:p>
  </w:endnote>
  <w:endnote w:type="continuationSeparator" w:id="0">
    <w:p w:rsidR="008E7986" w:rsidRDefault="008E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986" w:rsidRDefault="008E7986">
      <w:pPr>
        <w:spacing w:after="0" w:line="240" w:lineRule="auto"/>
      </w:pPr>
      <w:r>
        <w:separator/>
      </w:r>
    </w:p>
  </w:footnote>
  <w:footnote w:type="continuationSeparator" w:id="0">
    <w:p w:rsidR="008E7986" w:rsidRDefault="008E7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57D" w:rsidRDefault="006E42F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-683893</wp:posOffset>
          </wp:positionH>
          <wp:positionV relativeFrom="paragraph">
            <wp:posOffset>-614678</wp:posOffset>
          </wp:positionV>
          <wp:extent cx="7510145" cy="9883775"/>
          <wp:effectExtent l="0" t="0" r="0" b="0"/>
          <wp:wrapNone/>
          <wp:docPr id="9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04757D" w:rsidRDefault="006E42F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w:t>
    </w:r>
  </w:p>
  <w:p w:rsidR="0004757D" w:rsidRDefault="006E42F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RECURSOS DE REVISIÓN: 12711/INFOEM/IP/RR/2022 </w:t>
    </w:r>
  </w:p>
  <w:p w:rsidR="0004757D" w:rsidRDefault="006E42F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GUADALUPE RAMÍREZ PEÑA</w:t>
    </w:r>
  </w:p>
  <w:p w:rsidR="0004757D" w:rsidRDefault="0004757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445AC"/>
    <w:multiLevelType w:val="multilevel"/>
    <w:tmpl w:val="290ACF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BC3DD3"/>
    <w:multiLevelType w:val="multilevel"/>
    <w:tmpl w:val="ED7AF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7D"/>
    <w:rsid w:val="0004757D"/>
    <w:rsid w:val="006E42F7"/>
    <w:rsid w:val="008D7F87"/>
    <w:rsid w:val="008E7986"/>
    <w:rsid w:val="00F44A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4D38BC-971E-45FE-9BBF-64822E43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Fundamentos">
    <w:name w:val="Fundamentos"/>
    <w:basedOn w:val="Normal"/>
    <w:qFormat/>
    <w:rsid w:val="000B7742"/>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DIFMETEPEC.we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pomex2.ipomex.org.mx/ipo3/lgt/indice/METEPEC.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dcmtJATG7++FX1DDnG39+0h0BQ==">AMUW2mUUunaLsUxDftyFYdQMydfOSnjhrrWDhFGM53W7NaqgUK0ZTcybvfp3KGz+pLw9r9728PZHRDWsZByUsPdwYRH2jboR5dFGvV9D2IuLk7D5jlrmcamkdxj4SEKGLGiTAJDcYA+Dl1EEt977vVWmMQX+yJMQZRg0LLPbbXdPiXE4cHgoWPY=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2292</Words>
  <Characters>12612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INFOEM415</cp:lastModifiedBy>
  <cp:revision>3</cp:revision>
  <dcterms:created xsi:type="dcterms:W3CDTF">2023-10-17T19:46:00Z</dcterms:created>
  <dcterms:modified xsi:type="dcterms:W3CDTF">2025-02-11T15:46:00Z</dcterms:modified>
</cp:coreProperties>
</file>