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spacing w:before="0" w:lineRule="auto"/>
        <w:ind w:left="4304" w:right="391" w:firstLine="3194"/>
        <w:jc w:val="left"/>
        <w:rPr>
          <w:b w:val="1"/>
          <w:sz w:val="20"/>
          <w:szCs w:val="20"/>
        </w:rPr>
      </w:pPr>
      <w:r w:rsidDel="00000000" w:rsidR="00000000" w:rsidRPr="00000000">
        <w:rPr>
          <w:b w:val="1"/>
          <w:sz w:val="20"/>
          <w:szCs w:val="20"/>
          <w:rtl w:val="0"/>
        </w:rPr>
        <w:t xml:space="preserve">VOTO PARTICULAR RECURSOS DE REVISIÓN 03495/INFOEM/IP/RR/2023 y</w:t>
      </w:r>
    </w:p>
    <w:p w:rsidR="00000000" w:rsidDel="00000000" w:rsidP="00000000" w:rsidRDefault="00000000" w:rsidRPr="00000000" w14:paraId="00000005">
      <w:pPr>
        <w:spacing w:before="1" w:lineRule="auto"/>
        <w:ind w:left="0" w:right="398" w:firstLine="0"/>
        <w:jc w:val="right"/>
        <w:rPr>
          <w:b w:val="1"/>
          <w:sz w:val="20"/>
          <w:szCs w:val="20"/>
        </w:rPr>
      </w:pPr>
      <w:r w:rsidDel="00000000" w:rsidR="00000000" w:rsidRPr="00000000">
        <w:rPr>
          <w:b w:val="1"/>
          <w:sz w:val="20"/>
          <w:szCs w:val="20"/>
          <w:rtl w:val="0"/>
        </w:rPr>
        <w:t xml:space="preserve">acumulado</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pStyle w:val="Heading1"/>
        <w:spacing w:line="360" w:lineRule="auto"/>
        <w:ind w:right="395" w:firstLine="708.6614173228347"/>
        <w:rPr/>
      </w:pPr>
      <w:r w:rsidDel="00000000" w:rsidR="00000000" w:rsidRPr="00000000">
        <w:rPr>
          <w:rtl w:val="0"/>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CUADRAGÉSIMA SEGUNDA SESIÓN ORDINARIA DEL VEINTITRÉS DE NOVIEMBRE DE DOS MIL VEINTITRÉS, EN EL RECURSO DE REVISIÓN 03495/INFOEM/IP/RR/2023 Y ACUMULADO.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682" w:right="39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fundamento en lo dispuesto por el artículo 14, fracciones X y XI, del Reglamento del Instituto de Transparencia, Acceso a la Información Pública y Protección de Datos Personales del Estado de México, la suscrita emite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VOTO PARTICULAR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respecto a la resolución dictada en el recurso de revisión número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03495/INFOEM/IP/RR/2023 y acumulado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pronunciada por el Pleno de este Instituto ante el proyecto presentado por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Comisionado Presidente José Martínez Vilchis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 cual es al tenor siguiente:</w:t>
      </w:r>
    </w:p>
    <w:p w:rsidR="00000000" w:rsidDel="00000000" w:rsidP="00000000" w:rsidRDefault="00000000" w:rsidRPr="00000000" w14:paraId="00000009">
      <w:pPr>
        <w:pStyle w:val="Heading1"/>
        <w:numPr>
          <w:ilvl w:val="0"/>
          <w:numId w:val="3"/>
        </w:numPr>
        <w:tabs>
          <w:tab w:val="left" w:leader="none" w:pos="1247"/>
        </w:tabs>
        <w:spacing w:after="0" w:before="237" w:line="240" w:lineRule="auto"/>
        <w:ind w:left="1247" w:right="0" w:hanging="282"/>
        <w:jc w:val="both"/>
        <w:rPr/>
      </w:pPr>
      <w:r w:rsidDel="00000000" w:rsidR="00000000" w:rsidRPr="00000000">
        <w:rPr>
          <w:rtl w:val="0"/>
        </w:rPr>
        <w:t xml:space="preserve">Antecedentes.</w:t>
      </w:r>
    </w:p>
    <w:p w:rsidR="00000000" w:rsidDel="00000000" w:rsidP="00000000" w:rsidRDefault="00000000" w:rsidRPr="00000000" w14:paraId="0000000A">
      <w:pPr>
        <w:spacing w:before="161" w:line="362" w:lineRule="auto"/>
        <w:ind w:left="682" w:right="399" w:firstLine="0"/>
        <w:jc w:val="both"/>
        <w:rPr>
          <w:sz w:val="24"/>
          <w:szCs w:val="24"/>
        </w:rPr>
      </w:pPr>
      <w:r w:rsidDel="00000000" w:rsidR="00000000" w:rsidRPr="00000000">
        <w:rPr>
          <w:sz w:val="24"/>
          <w:szCs w:val="24"/>
          <w:rtl w:val="0"/>
        </w:rPr>
        <w:t xml:space="preserve">En el asunto que nos ocupa, la parte </w:t>
      </w:r>
      <w:r w:rsidDel="00000000" w:rsidR="00000000" w:rsidRPr="00000000">
        <w:rPr>
          <w:b w:val="1"/>
          <w:sz w:val="24"/>
          <w:szCs w:val="24"/>
          <w:rtl w:val="0"/>
        </w:rPr>
        <w:t xml:space="preserve">Recurrente </w:t>
      </w:r>
      <w:r w:rsidDel="00000000" w:rsidR="00000000" w:rsidRPr="00000000">
        <w:rPr>
          <w:sz w:val="24"/>
          <w:szCs w:val="24"/>
          <w:rtl w:val="0"/>
        </w:rPr>
        <w:t xml:space="preserve">requirió en la solicitud </w:t>
      </w:r>
      <w:r w:rsidDel="00000000" w:rsidR="00000000" w:rsidRPr="00000000">
        <w:rPr>
          <w:b w:val="1"/>
          <w:sz w:val="22"/>
          <w:szCs w:val="22"/>
          <w:rtl w:val="0"/>
        </w:rPr>
        <w:t xml:space="preserve">00315/CUAUTIZC/IP/2023 </w:t>
      </w:r>
      <w:r w:rsidDel="00000000" w:rsidR="00000000" w:rsidRPr="00000000">
        <w:rPr>
          <w:sz w:val="24"/>
          <w:szCs w:val="24"/>
          <w:rtl w:val="0"/>
        </w:rPr>
        <w:t xml:space="preserve">al </w:t>
      </w:r>
      <w:r w:rsidDel="00000000" w:rsidR="00000000" w:rsidRPr="00000000">
        <w:rPr>
          <w:b w:val="1"/>
          <w:sz w:val="24"/>
          <w:szCs w:val="24"/>
          <w:rtl w:val="0"/>
        </w:rPr>
        <w:t xml:space="preserve">Sujeto Obligado</w:t>
      </w:r>
      <w:r w:rsidDel="00000000" w:rsidR="00000000" w:rsidRPr="00000000">
        <w:rPr>
          <w:sz w:val="24"/>
          <w:szCs w:val="24"/>
          <w:rtl w:val="0"/>
        </w:rPr>
        <w:t xml:space="preserve">, le proporcionará la siguiente información:</w:t>
      </w:r>
    </w:p>
    <w:p w:rsidR="00000000" w:rsidDel="00000000" w:rsidP="00000000" w:rsidRDefault="00000000" w:rsidRPr="00000000" w14:paraId="0000000B">
      <w:pPr>
        <w:spacing w:before="0" w:line="276" w:lineRule="auto"/>
        <w:ind w:left="1534" w:right="1303" w:firstLine="0"/>
        <w:jc w:val="both"/>
        <w:rPr>
          <w:i w:val="1"/>
          <w:sz w:val="22"/>
          <w:szCs w:val="22"/>
        </w:rPr>
      </w:pPr>
      <w:r w:rsidDel="00000000" w:rsidR="00000000" w:rsidRPr="00000000">
        <w:rPr>
          <w:i w:val="1"/>
          <w:sz w:val="22"/>
          <w:szCs w:val="22"/>
          <w:rtl w:val="0"/>
        </w:rPr>
        <w:t xml:space="preserve">“Solicito recibos de nómina de la primera quincena de mayo 2023 de todo el ayuntamiento” (Sic).</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spacing w:before="0" w:lineRule="auto"/>
        <w:ind w:left="0" w:right="400" w:firstLine="0"/>
        <w:jc w:val="right"/>
        <w:rPr>
          <w:rFonts w:ascii="Arial" w:cs="Arial" w:eastAsia="Arial" w:hAnsi="Arial"/>
          <w:b w:val="1"/>
          <w:sz w:val="20"/>
          <w:szCs w:val="20"/>
        </w:rPr>
        <w:sectPr>
          <w:pgSz w:h="15840" w:w="12240" w:orient="portrait"/>
          <w:pgMar w:bottom="0" w:top="580" w:left="1020" w:right="1300" w:header="360" w:footer="360"/>
          <w:pgNumType w:start="1"/>
        </w:sectPr>
      </w:pPr>
      <w:r w:rsidDel="00000000" w:rsidR="00000000" w:rsidRPr="00000000">
        <w:rPr>
          <w:rFonts w:ascii="Arial" w:cs="Arial" w:eastAsia="Arial" w:hAnsi="Arial"/>
          <w:b w:val="1"/>
          <w:sz w:val="20"/>
          <w:szCs w:val="20"/>
          <w:rtl w:val="0"/>
        </w:rPr>
        <w:t xml:space="preserve">1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spacing w:before="0" w:lineRule="auto"/>
        <w:ind w:left="4304" w:right="391" w:firstLine="3194"/>
        <w:jc w:val="left"/>
        <w:rPr>
          <w:b w:val="1"/>
          <w:sz w:val="20"/>
          <w:szCs w:val="20"/>
        </w:rPr>
      </w:pPr>
      <w:r w:rsidDel="00000000" w:rsidR="00000000" w:rsidRPr="00000000">
        <w:rPr>
          <w:b w:val="1"/>
          <w:sz w:val="20"/>
          <w:szCs w:val="20"/>
          <w:rtl w:val="0"/>
        </w:rPr>
        <w:t xml:space="preserve">VOTO PARTICULAR RECURSOS DE REVISIÓN 03495/INFOEM/IP/RR/2023 y</w:t>
      </w:r>
    </w:p>
    <w:p w:rsidR="00000000" w:rsidDel="00000000" w:rsidP="00000000" w:rsidRDefault="00000000" w:rsidRPr="00000000" w14:paraId="00000017">
      <w:pPr>
        <w:spacing w:before="1" w:lineRule="auto"/>
        <w:ind w:left="0" w:right="398" w:firstLine="0"/>
        <w:jc w:val="right"/>
        <w:rPr>
          <w:b w:val="1"/>
          <w:sz w:val="20"/>
          <w:szCs w:val="20"/>
        </w:rPr>
      </w:pPr>
      <w:r w:rsidDel="00000000" w:rsidR="00000000" w:rsidRPr="00000000">
        <w:rPr>
          <w:b w:val="1"/>
          <w:sz w:val="20"/>
          <w:szCs w:val="20"/>
          <w:rtl w:val="0"/>
        </w:rPr>
        <w:t xml:space="preserve">acumulado</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360" w:lineRule="auto"/>
        <w:ind w:left="682" w:right="39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su respuesta,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remitió versión pública de los recibos de nómina de la quincena solicitada; así como el acuerdo que sustenta la versión pública y el acuerdo que clasifica como información reservada los recibos de nómina del personal operativo adscrito a la Comisaría General de Seguridad Ciudadana.</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39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conocida la respuesta,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señaló como motivos de inconformidad, los siguientes: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spacing w:before="1" w:lineRule="auto"/>
        <w:ind w:left="1248" w:right="0" w:firstLine="0"/>
        <w:jc w:val="both"/>
        <w:rPr>
          <w:b w:val="1"/>
          <w:i w:val="1"/>
          <w:sz w:val="22"/>
          <w:szCs w:val="22"/>
        </w:rPr>
      </w:pPr>
      <w:r w:rsidDel="00000000" w:rsidR="00000000" w:rsidRPr="00000000">
        <w:rPr>
          <w:b w:val="1"/>
          <w:i w:val="1"/>
          <w:sz w:val="22"/>
          <w:szCs w:val="22"/>
          <w:rtl w:val="0"/>
        </w:rPr>
        <w:t xml:space="preserve">“ACTO IMPUGNADO</w:t>
      </w:r>
    </w:p>
    <w:p w:rsidR="00000000" w:rsidDel="00000000" w:rsidP="00000000" w:rsidRDefault="00000000" w:rsidRPr="00000000" w14:paraId="0000001C">
      <w:pPr>
        <w:spacing w:before="41" w:lineRule="auto"/>
        <w:ind w:left="1248" w:right="0" w:firstLine="0"/>
        <w:jc w:val="both"/>
        <w:rPr>
          <w:i w:val="1"/>
          <w:sz w:val="22"/>
          <w:szCs w:val="22"/>
        </w:rPr>
      </w:pPr>
      <w:r w:rsidDel="00000000" w:rsidR="00000000" w:rsidRPr="00000000">
        <w:rPr>
          <w:i w:val="1"/>
          <w:sz w:val="22"/>
          <w:szCs w:val="22"/>
          <w:rtl w:val="0"/>
        </w:rPr>
        <w:t xml:space="preserve">“respuesta.” (Sic.)</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spacing w:before="0" w:lineRule="auto"/>
        <w:ind w:left="1248" w:right="0" w:firstLine="0"/>
        <w:jc w:val="both"/>
        <w:rPr>
          <w:b w:val="1"/>
          <w:i w:val="1"/>
          <w:sz w:val="22"/>
          <w:szCs w:val="22"/>
        </w:rPr>
      </w:pPr>
      <w:r w:rsidDel="00000000" w:rsidR="00000000" w:rsidRPr="00000000">
        <w:rPr>
          <w:b w:val="1"/>
          <w:i w:val="1"/>
          <w:sz w:val="22"/>
          <w:szCs w:val="22"/>
          <w:rtl w:val="0"/>
        </w:rPr>
        <w:t xml:space="preserve">“RAZONES O MOTIVOS DE LA INCONFORMIDAD</w:t>
      </w:r>
    </w:p>
    <w:p w:rsidR="00000000" w:rsidDel="00000000" w:rsidP="00000000" w:rsidRDefault="00000000" w:rsidRPr="00000000" w14:paraId="0000001F">
      <w:pPr>
        <w:spacing w:before="42" w:line="276" w:lineRule="auto"/>
        <w:ind w:left="1248" w:right="1298" w:firstLine="0"/>
        <w:jc w:val="both"/>
        <w:rPr>
          <w:i w:val="1"/>
          <w:sz w:val="22"/>
          <w:szCs w:val="22"/>
        </w:rPr>
      </w:pPr>
      <w:r w:rsidDel="00000000" w:rsidR="00000000" w:rsidRPr="00000000">
        <w:rPr>
          <w:i w:val="1"/>
          <w:sz w:val="22"/>
          <w:szCs w:val="22"/>
          <w:rtl w:val="0"/>
        </w:rPr>
        <w:t xml:space="preserve">“Remiten un acuerdo que no me dice nada de la informacion que testaron, aunado a que corresponde a policias y esta mal fundamentado y motivado. Remiten recibos incompletos no esta de todo personal que trabaja en el ayuntamiento. Los recibos no cuentan con la codigo qr ni cadenas de verifiicacion, por lo que estan entregando un documento adhoc y no envian los que deben emitir por ley.” (Sic.)</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39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interpuesto el recurso de revisión de mérito, en uso de su derecho,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el periodo de instrucción remitió los documentos entregados en respuesta y ratificó la respuesta inicial.</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360" w:lineRule="auto"/>
        <w:ind w:left="682" w:right="38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las cosas, el Comisionado Ponente consideró que los motivos de inconformidad aducidos por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resultan fundados y determinó modificar y ordenar la entrega en versión pública, de lo siguiente: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spacing w:before="0" w:lineRule="auto"/>
        <w:ind w:left="0" w:right="400" w:firstLine="0"/>
        <w:jc w:val="right"/>
        <w:rPr>
          <w:rFonts w:ascii="Arial" w:cs="Arial" w:eastAsia="Arial" w:hAnsi="Arial"/>
          <w:b w:val="1"/>
          <w:sz w:val="20"/>
          <w:szCs w:val="20"/>
        </w:rPr>
        <w:sectPr>
          <w:type w:val="nextPage"/>
          <w:pgSz w:h="15840" w:w="12240" w:orient="portrait"/>
          <w:pgMar w:bottom="0" w:top="580" w:left="1020" w:right="1300" w:header="360" w:footer="360"/>
        </w:sectPr>
      </w:pPr>
      <w:r w:rsidDel="00000000" w:rsidR="00000000" w:rsidRPr="00000000">
        <w:rPr>
          <w:rFonts w:ascii="Arial" w:cs="Arial" w:eastAsia="Arial" w:hAnsi="Arial"/>
          <w:b w:val="1"/>
          <w:sz w:val="20"/>
          <w:szCs w:val="20"/>
          <w:rtl w:val="0"/>
        </w:rPr>
        <w:t xml:space="preserve">2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spacing w:before="0" w:lineRule="auto"/>
        <w:ind w:left="4304" w:right="391" w:firstLine="3194"/>
        <w:jc w:val="left"/>
        <w:rPr>
          <w:b w:val="1"/>
          <w:sz w:val="20"/>
          <w:szCs w:val="20"/>
        </w:rPr>
      </w:pPr>
      <w:r w:rsidDel="00000000" w:rsidR="00000000" w:rsidRPr="00000000">
        <w:rPr>
          <w:b w:val="1"/>
          <w:sz w:val="20"/>
          <w:szCs w:val="20"/>
          <w:rtl w:val="0"/>
        </w:rPr>
        <w:t xml:space="preserve">VOTO PARTICULAR RECURSOS DE REVISIÓN 03495/INFOEM/IP/RR/2023 y</w:t>
      </w:r>
    </w:p>
    <w:p w:rsidR="00000000" w:rsidDel="00000000" w:rsidP="00000000" w:rsidRDefault="00000000" w:rsidRPr="00000000" w14:paraId="0000002D">
      <w:pPr>
        <w:spacing w:before="1" w:lineRule="auto"/>
        <w:ind w:left="0" w:right="398" w:firstLine="0"/>
        <w:jc w:val="right"/>
        <w:rPr>
          <w:b w:val="1"/>
          <w:sz w:val="20"/>
          <w:szCs w:val="20"/>
        </w:rPr>
      </w:pPr>
      <w:r w:rsidDel="00000000" w:rsidR="00000000" w:rsidRPr="00000000">
        <w:rPr>
          <w:b w:val="1"/>
          <w:sz w:val="20"/>
          <w:szCs w:val="20"/>
          <w:rtl w:val="0"/>
        </w:rPr>
        <w:t xml:space="preserve">acumulado</w:t>
      </w:r>
    </w:p>
    <w:p w:rsidR="00000000" w:rsidDel="00000000" w:rsidP="00000000" w:rsidRDefault="00000000" w:rsidRPr="00000000" w14:paraId="0000002E">
      <w:pPr>
        <w:spacing w:before="270" w:line="273" w:lineRule="auto"/>
        <w:ind w:left="1534" w:right="1010" w:firstLine="0"/>
        <w:jc w:val="both"/>
        <w:rPr>
          <w:i w:val="1"/>
          <w:sz w:val="22"/>
          <w:szCs w:val="22"/>
        </w:rPr>
      </w:pPr>
      <w:r w:rsidDel="00000000" w:rsidR="00000000" w:rsidRPr="00000000">
        <w:rPr>
          <w:b w:val="1"/>
          <w:i w:val="1"/>
          <w:sz w:val="22"/>
          <w:szCs w:val="22"/>
          <w:rtl w:val="0"/>
        </w:rPr>
        <w:t xml:space="preserve">“SEGUNDO. </w:t>
      </w:r>
      <w:r w:rsidDel="00000000" w:rsidR="00000000" w:rsidRPr="00000000">
        <w:rPr>
          <w:i w:val="1"/>
          <w:sz w:val="22"/>
          <w:szCs w:val="22"/>
          <w:rtl w:val="0"/>
        </w:rPr>
        <w:t xml:space="preserve">Se </w:t>
      </w:r>
      <w:r w:rsidDel="00000000" w:rsidR="00000000" w:rsidRPr="00000000">
        <w:rPr>
          <w:b w:val="1"/>
          <w:i w:val="1"/>
          <w:sz w:val="22"/>
          <w:szCs w:val="22"/>
          <w:rtl w:val="0"/>
        </w:rPr>
        <w:t xml:space="preserve">ORDENA </w:t>
      </w:r>
      <w:r w:rsidDel="00000000" w:rsidR="00000000" w:rsidRPr="00000000">
        <w:rPr>
          <w:i w:val="1"/>
          <w:sz w:val="22"/>
          <w:szCs w:val="22"/>
          <w:rtl w:val="0"/>
        </w:rPr>
        <w:t xml:space="preserve">al Sujeto Obligado que haga entrega al Recurrente mediante el Sistema de Acceso a la Información Mexiquense (SAIMEX) y en términos del </w:t>
      </w:r>
      <w:r w:rsidDel="00000000" w:rsidR="00000000" w:rsidRPr="00000000">
        <w:rPr>
          <w:b w:val="1"/>
          <w:i w:val="1"/>
          <w:sz w:val="22"/>
          <w:szCs w:val="22"/>
          <w:rtl w:val="0"/>
        </w:rPr>
        <w:t xml:space="preserve">Considerando CUARTO</w:t>
      </w:r>
      <w:r w:rsidDel="00000000" w:rsidR="00000000" w:rsidRPr="00000000">
        <w:rPr>
          <w:i w:val="1"/>
          <w:sz w:val="22"/>
          <w:szCs w:val="22"/>
          <w:rtl w:val="0"/>
        </w:rPr>
        <w:t xml:space="preserve">, en correcta versión pública de lo siguiente:</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121"/>
        </w:tabs>
        <w:spacing w:after="0" w:before="168" w:line="276" w:lineRule="auto"/>
        <w:ind w:left="1534" w:right="101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Recibos de nómina o comprobantes fiscales digitales por concepto de nómina (CFDI) de los servidores públicos adscritos al Sujeto Obligado, de la primera quincena de mayo de dos mil veintitrés.</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121"/>
        </w:tabs>
        <w:spacing w:after="0" w:before="0" w:line="276" w:lineRule="auto"/>
        <w:ind w:left="1534" w:right="100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Recibos de nómina o comprobantes fiscales digitales por concepto de nómina (CFDI) de los servidores públicos adscritos a la Dirección de Administración, de la primera quincena de mayo de dos mil veintitrés.</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spacing w:before="0" w:line="276" w:lineRule="auto"/>
        <w:ind w:left="1534" w:right="1013" w:firstLine="0"/>
        <w:jc w:val="both"/>
        <w:rPr>
          <w:i w:val="1"/>
          <w:sz w:val="22"/>
          <w:szCs w:val="22"/>
        </w:rPr>
      </w:pPr>
      <w:r w:rsidDel="00000000" w:rsidR="00000000" w:rsidRPr="00000000">
        <w:rPr>
          <w:i w:val="1"/>
          <w:sz w:val="22"/>
          <w:szCs w:val="22"/>
          <w:rtl w:val="0"/>
        </w:rPr>
        <w:t xml:space="preserve">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pStyle w:val="Heading1"/>
        <w:numPr>
          <w:ilvl w:val="0"/>
          <w:numId w:val="3"/>
        </w:numPr>
        <w:tabs>
          <w:tab w:val="left" w:leader="none" w:pos="988"/>
        </w:tabs>
        <w:spacing w:after="0" w:before="0" w:line="240" w:lineRule="auto"/>
        <w:ind w:left="988" w:right="0" w:hanging="306.0000000000001"/>
        <w:jc w:val="left"/>
        <w:rPr/>
      </w:pPr>
      <w:r w:rsidDel="00000000" w:rsidR="00000000" w:rsidRPr="00000000">
        <w:rPr>
          <w:rtl w:val="0"/>
        </w:rPr>
        <w:t xml:space="preserve">Razones del Voto Particular.</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spacing w:before="0" w:line="360" w:lineRule="auto"/>
        <w:ind w:left="682" w:right="397" w:firstLine="0"/>
        <w:jc w:val="both"/>
        <w:rPr>
          <w:sz w:val="24"/>
          <w:szCs w:val="24"/>
        </w:rPr>
      </w:pPr>
      <w:r w:rsidDel="00000000" w:rsidR="00000000" w:rsidRPr="00000000">
        <w:rPr>
          <w:sz w:val="24"/>
          <w:szCs w:val="24"/>
          <w:rtl w:val="0"/>
        </w:rPr>
        <w:t xml:space="preserve">En este orden de ideas, por cuanto hace a la información que se ordena en el numeral </w:t>
      </w:r>
      <w:r w:rsidDel="00000000" w:rsidR="00000000" w:rsidRPr="00000000">
        <w:rPr>
          <w:b w:val="1"/>
          <w:i w:val="1"/>
          <w:sz w:val="24"/>
          <w:szCs w:val="24"/>
          <w:rtl w:val="0"/>
        </w:rPr>
        <w:t xml:space="preserve">1 </w:t>
      </w:r>
      <w:r w:rsidDel="00000000" w:rsidR="00000000" w:rsidRPr="00000000">
        <w:rPr>
          <w:sz w:val="24"/>
          <w:szCs w:val="24"/>
          <w:rtl w:val="0"/>
        </w:rPr>
        <w:t xml:space="preserve">del resolutivo </w:t>
      </w:r>
      <w:r w:rsidDel="00000000" w:rsidR="00000000" w:rsidRPr="00000000">
        <w:rPr>
          <w:b w:val="1"/>
          <w:i w:val="1"/>
          <w:sz w:val="24"/>
          <w:szCs w:val="24"/>
          <w:rtl w:val="0"/>
        </w:rPr>
        <w:t xml:space="preserve">SEGUNDO </w:t>
      </w:r>
      <w:r w:rsidDel="00000000" w:rsidR="00000000" w:rsidRPr="00000000">
        <w:rPr>
          <w:sz w:val="24"/>
          <w:szCs w:val="24"/>
          <w:rtl w:val="0"/>
        </w:rPr>
        <w:t xml:space="preserve">relativo a los “</w:t>
      </w:r>
      <w:r w:rsidDel="00000000" w:rsidR="00000000" w:rsidRPr="00000000">
        <w:rPr>
          <w:b w:val="1"/>
          <w:i w:val="1"/>
          <w:sz w:val="22"/>
          <w:szCs w:val="22"/>
          <w:rtl w:val="0"/>
        </w:rPr>
        <w:t xml:space="preserve">1. Recibos de nómina o comprobantes fiscales digitales por concepto de nómina (CFDI) de los servidores públicos adscritos al Sujeto Obligado, de la primera quincena de mayo de dos mil veintitrés” </w:t>
      </w:r>
      <w:r w:rsidDel="00000000" w:rsidR="00000000" w:rsidRPr="00000000">
        <w:rPr>
          <w:sz w:val="24"/>
          <w:szCs w:val="24"/>
          <w:rtl w:val="0"/>
        </w:rPr>
        <w:t xml:space="preserve">resulta importante señalar que coincido con los términos generales planteados en la Resolución toda vez que por regla general la publicidad de las remuneraciones a las que se hacen acreedores los servidores públicos en el  ejercicio de la función pública, se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spacing w:before="1" w:lineRule="auto"/>
        <w:ind w:left="0" w:right="400" w:firstLine="0"/>
        <w:jc w:val="right"/>
        <w:rPr>
          <w:rFonts w:ascii="Arial" w:cs="Arial" w:eastAsia="Arial" w:hAnsi="Arial"/>
          <w:b w:val="1"/>
          <w:sz w:val="20"/>
          <w:szCs w:val="20"/>
        </w:rPr>
        <w:sectPr>
          <w:type w:val="nextPage"/>
          <w:pgSz w:h="15840" w:w="12240" w:orient="portrait"/>
          <w:pgMar w:bottom="0" w:top="580" w:left="1020" w:right="1300" w:header="360" w:footer="360"/>
        </w:sectPr>
      </w:pPr>
      <w:r w:rsidDel="00000000" w:rsidR="00000000" w:rsidRPr="00000000">
        <w:rPr>
          <w:rFonts w:ascii="Arial" w:cs="Arial" w:eastAsia="Arial" w:hAnsi="Arial"/>
          <w:b w:val="1"/>
          <w:sz w:val="20"/>
          <w:szCs w:val="20"/>
          <w:rtl w:val="0"/>
        </w:rPr>
        <w:t xml:space="preserve">3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5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spacing w:before="0" w:lineRule="auto"/>
        <w:ind w:left="4304" w:right="391" w:firstLine="3194"/>
        <w:jc w:val="left"/>
        <w:rPr>
          <w:b w:val="1"/>
          <w:sz w:val="20"/>
          <w:szCs w:val="20"/>
        </w:rPr>
      </w:pPr>
      <w:r w:rsidDel="00000000" w:rsidR="00000000" w:rsidRPr="00000000">
        <w:rPr>
          <w:b w:val="1"/>
          <w:sz w:val="20"/>
          <w:szCs w:val="20"/>
          <w:rtl w:val="0"/>
        </w:rPr>
        <w:t xml:space="preserve">VOTO PARTICULAR RECURSOS DE REVISIÓN 03495/INFOEM/IP/RR/2023 y</w:t>
      </w:r>
    </w:p>
    <w:p w:rsidR="00000000" w:rsidDel="00000000" w:rsidP="00000000" w:rsidRDefault="00000000" w:rsidRPr="00000000" w14:paraId="00000043">
      <w:pPr>
        <w:spacing w:before="1" w:lineRule="auto"/>
        <w:ind w:left="0" w:right="398" w:firstLine="0"/>
        <w:jc w:val="right"/>
        <w:rPr>
          <w:b w:val="1"/>
          <w:sz w:val="20"/>
          <w:szCs w:val="20"/>
        </w:rPr>
      </w:pPr>
      <w:r w:rsidDel="00000000" w:rsidR="00000000" w:rsidRPr="00000000">
        <w:rPr>
          <w:b w:val="1"/>
          <w:sz w:val="20"/>
          <w:szCs w:val="20"/>
          <w:rtl w:val="0"/>
        </w:rPr>
        <w:t xml:space="preserve">acumulado</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360" w:lineRule="auto"/>
        <w:ind w:left="682" w:right="39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encuentran establecidas como una obligación de transparencia común, tanto en la Ley General como en la Ley Local, y de manera específica, el artículo 92, fracción VIII de la Ley de Transparencia y Acceso a la Información Pública del Estado de México y Municipios; no obstante lo anterior, considero que dicha regla está sujeta a claro régimen de excepción, la cual concretamente se aprecia en el caso de las remuneraciones de personal que se encuentra adscrito a instituciones de seguridad pública con funciones operativas en atención a los consideraciones que a continuación se exponen.</w:t>
      </w:r>
    </w:p>
    <w:p w:rsidR="00000000" w:rsidDel="00000000" w:rsidP="00000000" w:rsidRDefault="00000000" w:rsidRPr="00000000" w14:paraId="00000045">
      <w:pPr>
        <w:spacing w:before="241" w:line="360" w:lineRule="auto"/>
        <w:ind w:left="682" w:right="396" w:firstLine="0"/>
        <w:jc w:val="both"/>
        <w:rPr>
          <w:sz w:val="24"/>
          <w:szCs w:val="24"/>
        </w:rPr>
      </w:pPr>
      <w:r w:rsidDel="00000000" w:rsidR="00000000" w:rsidRPr="00000000">
        <w:rPr>
          <w:sz w:val="24"/>
          <w:szCs w:val="24"/>
          <w:rtl w:val="0"/>
        </w:rPr>
        <w:t xml:space="preserve">Sobre este punto, debemos partir desde la máxima establecida en nuestro texto Constitucional Federal pues el artículo 21 en su párrafo noveno reconoce que la seguridad pública es una función del Estado a cargo de la Federación, las Entidades Federativas y </w:t>
      </w:r>
      <w:r w:rsidDel="00000000" w:rsidR="00000000" w:rsidRPr="00000000">
        <w:rPr>
          <w:b w:val="1"/>
          <w:sz w:val="24"/>
          <w:szCs w:val="24"/>
          <w:rtl w:val="0"/>
        </w:rPr>
        <w:t xml:space="preserve">los Municipios</w:t>
      </w:r>
      <w:r w:rsidDel="00000000" w:rsidR="00000000" w:rsidRPr="00000000">
        <w:rPr>
          <w:sz w:val="24"/>
          <w:szCs w:val="24"/>
          <w:rtl w:val="0"/>
        </w:rPr>
        <w:t xml:space="preserve">, </w:t>
      </w:r>
      <w:r w:rsidDel="00000000" w:rsidR="00000000" w:rsidRPr="00000000">
        <w:rPr>
          <w:b w:val="1"/>
          <w:sz w:val="24"/>
          <w:szCs w:val="24"/>
          <w:rtl w:val="0"/>
        </w:rPr>
        <w:t xml:space="preserve">cuyos fines son salvaguardar la vida, las libertades, la integridad y el patrimonio de las personas, así como contribuir a la generación y preservación del orden público y la paz social</w:t>
      </w:r>
      <w:r w:rsidDel="00000000" w:rsidR="00000000" w:rsidRPr="00000000">
        <w:rPr>
          <w:sz w:val="24"/>
          <w:szCs w:val="24"/>
          <w:rtl w:val="0"/>
        </w:rPr>
        <w:t xml:space="preserve">. Asimismo, señala que la actuación de las instituciones de seguridad pública se regirá por los principios de legalidad, objetividad, eficiencia, profesionalismo, honradez y respeto a los derechos humanos.</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360" w:lineRule="auto"/>
        <w:ind w:left="682" w:right="39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Dicha circunstancia es replicada por la Ley de Seguridad del Estado de México en su artículo 1, fracciones II, III y V, las cuales señalan que dicho ordenamiento es de orden público, de interés social y de observancia general en todo el territorio del Estado de México y tiene por objeto establecer las bases de coordinación del Estado y los Municipios con la Federación, las Entidades Federativas, Municipios y Alcaldías de la Ciudad de México; integrar el Sistema Estatal de Seguridad Pública,</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spacing w:before="0" w:lineRule="auto"/>
        <w:ind w:left="0" w:right="400" w:firstLine="0"/>
        <w:jc w:val="right"/>
        <w:rPr>
          <w:rFonts w:ascii="Arial" w:cs="Arial" w:eastAsia="Arial" w:hAnsi="Arial"/>
          <w:b w:val="1"/>
          <w:sz w:val="20"/>
          <w:szCs w:val="20"/>
        </w:rPr>
        <w:sectPr>
          <w:type w:val="nextPage"/>
          <w:pgSz w:h="15840" w:w="12240" w:orient="portrait"/>
          <w:pgMar w:bottom="0" w:top="580" w:left="1020" w:right="1300" w:header="360" w:footer="360"/>
        </w:sectPr>
      </w:pPr>
      <w:r w:rsidDel="00000000" w:rsidR="00000000" w:rsidRPr="00000000">
        <w:rPr>
          <w:rFonts w:ascii="Arial" w:cs="Arial" w:eastAsia="Arial" w:hAnsi="Arial"/>
          <w:b w:val="1"/>
          <w:sz w:val="20"/>
          <w:szCs w:val="20"/>
          <w:rtl w:val="0"/>
        </w:rPr>
        <w:t xml:space="preserve">4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spacing w:before="0" w:lineRule="auto"/>
        <w:ind w:left="4304" w:right="391" w:firstLine="3194"/>
        <w:jc w:val="left"/>
        <w:rPr>
          <w:b w:val="1"/>
          <w:sz w:val="20"/>
          <w:szCs w:val="20"/>
        </w:rPr>
      </w:pPr>
      <w:r w:rsidDel="00000000" w:rsidR="00000000" w:rsidRPr="00000000">
        <w:rPr>
          <w:b w:val="1"/>
          <w:sz w:val="20"/>
          <w:szCs w:val="20"/>
          <w:rtl w:val="0"/>
        </w:rPr>
        <w:t xml:space="preserve">VOTO PARTICULAR RECURSOS DE REVISIÓN 03495/INFOEM/IP/RR/2023 y</w:t>
      </w:r>
    </w:p>
    <w:p w:rsidR="00000000" w:rsidDel="00000000" w:rsidP="00000000" w:rsidRDefault="00000000" w:rsidRPr="00000000" w14:paraId="00000050">
      <w:pPr>
        <w:spacing w:before="1" w:lineRule="auto"/>
        <w:ind w:left="0" w:right="398" w:firstLine="0"/>
        <w:jc w:val="right"/>
        <w:rPr>
          <w:b w:val="1"/>
          <w:sz w:val="20"/>
          <w:szCs w:val="20"/>
        </w:rPr>
      </w:pPr>
      <w:r w:rsidDel="00000000" w:rsidR="00000000" w:rsidRPr="00000000">
        <w:rPr>
          <w:b w:val="1"/>
          <w:sz w:val="20"/>
          <w:szCs w:val="20"/>
          <w:rtl w:val="0"/>
        </w:rPr>
        <w:t xml:space="preserve">acumulado</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360" w:lineRule="auto"/>
        <w:ind w:left="682" w:right="40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a su vez contribuirá con el Sistema Nacional de Seguridad Pública; para la construcción de las bases para una plena seguridad ciudadana.</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360" w:lineRule="auto"/>
        <w:ind w:left="682" w:right="4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tal suerte que con lo señalado hasta este punto se advierte que la finalidad de la función de seguridad pública indudablemente tienen como eje central a la persona humana y, por ende, contribuyen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682" w:right="4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acreditado el objeto de la seguridad pública, así como los sujetos encargados de ejecutar las acciones para consumar esta función, podemos observar con claridad la importancia de los elementos operativos que ejecutan estas acciones encaminadas a preservar el orden dentro de la dinámica social y podemos partir de este punto para determinar el riesgo de la divulgación de esta información y por ende, la procedencia de su clasificación como información reservada.</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682" w:right="39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primer momento podemos vislumbrar que el artículo 81, fracción II de la Ley de Seguridad del Estado de México dispone de manera expresa que toda información para la seguridad pública generada o en poder de Instituciones de Seguridad Pública</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spacing w:before="0" w:lineRule="auto"/>
        <w:ind w:left="0" w:right="400" w:firstLine="0"/>
        <w:jc w:val="right"/>
        <w:rPr>
          <w:rFonts w:ascii="Arial" w:cs="Arial" w:eastAsia="Arial" w:hAnsi="Arial"/>
          <w:b w:val="1"/>
          <w:sz w:val="20"/>
          <w:szCs w:val="20"/>
        </w:rPr>
        <w:sectPr>
          <w:type w:val="nextPage"/>
          <w:pgSz w:h="15840" w:w="12240" w:orient="portrait"/>
          <w:pgMar w:bottom="0" w:top="580" w:left="1020" w:right="1300" w:header="360" w:footer="360"/>
        </w:sectPr>
      </w:pPr>
      <w:r w:rsidDel="00000000" w:rsidR="00000000" w:rsidRPr="00000000">
        <w:rPr>
          <w:rFonts w:ascii="Arial" w:cs="Arial" w:eastAsia="Arial" w:hAnsi="Arial"/>
          <w:b w:val="1"/>
          <w:sz w:val="20"/>
          <w:szCs w:val="20"/>
          <w:rtl w:val="0"/>
        </w:rPr>
        <w:t xml:space="preserve">5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spacing w:before="0" w:lineRule="auto"/>
        <w:ind w:left="4304" w:right="391" w:firstLine="3194"/>
        <w:jc w:val="left"/>
        <w:rPr>
          <w:b w:val="1"/>
          <w:sz w:val="20"/>
          <w:szCs w:val="20"/>
        </w:rPr>
      </w:pPr>
      <w:r w:rsidDel="00000000" w:rsidR="00000000" w:rsidRPr="00000000">
        <w:rPr>
          <w:b w:val="1"/>
          <w:sz w:val="20"/>
          <w:szCs w:val="20"/>
          <w:rtl w:val="0"/>
        </w:rPr>
        <w:t xml:space="preserve">VOTO PARTICULAR RECURSOS DE REVISIÓN 03495/INFOEM/IP/RR/2023 y</w:t>
      </w:r>
    </w:p>
    <w:p w:rsidR="00000000" w:rsidDel="00000000" w:rsidP="00000000" w:rsidRDefault="00000000" w:rsidRPr="00000000" w14:paraId="00000060">
      <w:pPr>
        <w:spacing w:before="1" w:lineRule="auto"/>
        <w:ind w:left="0" w:right="398" w:firstLine="0"/>
        <w:jc w:val="right"/>
        <w:rPr>
          <w:b w:val="1"/>
          <w:sz w:val="20"/>
          <w:szCs w:val="20"/>
        </w:rPr>
      </w:pPr>
      <w:r w:rsidDel="00000000" w:rsidR="00000000" w:rsidRPr="00000000">
        <w:rPr>
          <w:b w:val="1"/>
          <w:sz w:val="20"/>
          <w:szCs w:val="20"/>
          <w:rtl w:val="0"/>
        </w:rPr>
        <w:t xml:space="preserve">acumulado</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360" w:lineRule="auto"/>
        <w:ind w:left="682" w:right="40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 de cualquier instancia del Sistema Estatal debe clasificarse, sirve de referencia la siguiente cita:</w:t>
      </w:r>
    </w:p>
    <w:p w:rsidR="00000000" w:rsidDel="00000000" w:rsidP="00000000" w:rsidRDefault="00000000" w:rsidRPr="00000000" w14:paraId="00000062">
      <w:pPr>
        <w:spacing w:before="236" w:lineRule="auto"/>
        <w:ind w:left="1534" w:right="1299" w:firstLine="0"/>
        <w:jc w:val="both"/>
        <w:rPr>
          <w:i w:val="1"/>
          <w:sz w:val="22"/>
          <w:szCs w:val="22"/>
        </w:rPr>
      </w:pPr>
      <w:r w:rsidDel="00000000" w:rsidR="00000000" w:rsidRPr="00000000">
        <w:rPr>
          <w:i w:val="1"/>
          <w:sz w:val="22"/>
          <w:szCs w:val="22"/>
          <w:rtl w:val="0"/>
        </w:rPr>
        <w:t xml:space="preserve">“</w:t>
      </w:r>
      <w:r w:rsidDel="00000000" w:rsidR="00000000" w:rsidRPr="00000000">
        <w:rPr>
          <w:b w:val="1"/>
          <w:i w:val="1"/>
          <w:sz w:val="22"/>
          <w:szCs w:val="22"/>
          <w:rtl w:val="0"/>
        </w:rPr>
        <w:t xml:space="preserve">Artículo 81.- </w:t>
      </w:r>
      <w:r w:rsidDel="00000000" w:rsidR="00000000" w:rsidRPr="00000000">
        <w:rPr>
          <w:i w:val="1"/>
          <w:sz w:val="22"/>
          <w:szCs w:val="22"/>
          <w:rtl w:val="0"/>
        </w:rPr>
        <w:t xml:space="preserve">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000000" w:rsidDel="00000000" w:rsidP="00000000" w:rsidRDefault="00000000" w:rsidRPr="00000000" w14:paraId="00000063">
      <w:pPr>
        <w:spacing w:before="2" w:lineRule="auto"/>
        <w:ind w:left="1534" w:right="0" w:firstLine="0"/>
        <w:jc w:val="left"/>
        <w:rPr>
          <w:i w:val="1"/>
          <w:sz w:val="22"/>
          <w:szCs w:val="22"/>
        </w:rPr>
      </w:pPr>
      <w:r w:rsidDel="00000000" w:rsidR="00000000" w:rsidRPr="00000000">
        <w:rPr>
          <w:i w:val="1"/>
          <w:sz w:val="22"/>
          <w:szCs w:val="22"/>
          <w:rtl w:val="0"/>
        </w:rPr>
        <w:t xml:space="preserve">…</w:t>
      </w:r>
    </w:p>
    <w:p w:rsidR="00000000" w:rsidDel="00000000" w:rsidP="00000000" w:rsidRDefault="00000000" w:rsidRPr="00000000" w14:paraId="00000064">
      <w:pPr>
        <w:spacing w:before="1" w:lineRule="auto"/>
        <w:ind w:left="1534" w:right="1300" w:firstLine="0"/>
        <w:jc w:val="both"/>
        <w:rPr>
          <w:b w:val="1"/>
          <w:i w:val="1"/>
          <w:sz w:val="22"/>
          <w:szCs w:val="22"/>
        </w:rPr>
      </w:pPr>
      <w:r w:rsidDel="00000000" w:rsidR="00000000" w:rsidRPr="00000000">
        <w:rPr>
          <w:b w:val="1"/>
          <w:i w:val="1"/>
          <w:sz w:val="22"/>
          <w:szCs w:val="22"/>
          <w:u w:val="single"/>
          <w:rtl w:val="0"/>
        </w:rPr>
        <w:t xml:space="preserve">II. Aquella cuya revelación pueda ser utilizada para actualizar o</w:t>
      </w:r>
      <w:r w:rsidDel="00000000" w:rsidR="00000000" w:rsidRPr="00000000">
        <w:rPr>
          <w:b w:val="1"/>
          <w:i w:val="1"/>
          <w:sz w:val="22"/>
          <w:szCs w:val="22"/>
          <w:rtl w:val="0"/>
        </w:rPr>
        <w:t xml:space="preserve"> </w:t>
      </w:r>
      <w:r w:rsidDel="00000000" w:rsidR="00000000" w:rsidRPr="00000000">
        <w:rPr>
          <w:b w:val="1"/>
          <w:i w:val="1"/>
          <w:sz w:val="22"/>
          <w:szCs w:val="22"/>
          <w:u w:val="single"/>
          <w:rtl w:val="0"/>
        </w:rPr>
        <w:t xml:space="preserve">potenciar una amenaza a la seguridad pública o a las instituciones del</w:t>
      </w:r>
      <w:r w:rsidDel="00000000" w:rsidR="00000000" w:rsidRPr="00000000">
        <w:rPr>
          <w:b w:val="1"/>
          <w:i w:val="1"/>
          <w:sz w:val="22"/>
          <w:szCs w:val="22"/>
          <w:rtl w:val="0"/>
        </w:rPr>
        <w:t xml:space="preserve"> </w:t>
      </w:r>
      <w:r w:rsidDel="00000000" w:rsidR="00000000" w:rsidRPr="00000000">
        <w:rPr>
          <w:b w:val="1"/>
          <w:i w:val="1"/>
          <w:sz w:val="22"/>
          <w:szCs w:val="22"/>
          <w:u w:val="single"/>
          <w:rtl w:val="0"/>
        </w:rPr>
        <w:t xml:space="preserve">Estado de México ;</w:t>
      </w:r>
      <w:r w:rsidDel="00000000" w:rsidR="00000000" w:rsidRPr="00000000">
        <w:rPr>
          <w:b w:val="1"/>
          <w:i w:val="1"/>
          <w:sz w:val="22"/>
          <w:szCs w:val="22"/>
          <w:rtl w:val="0"/>
        </w:rPr>
        <w:t xml:space="preserve">”</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0" w:firstLine="0"/>
        <w:jc w:val="left"/>
        <w:rPr>
          <w:rFonts w:ascii="Palatino Linotype" w:cs="Palatino Linotype" w:eastAsia="Palatino Linotype" w:hAnsi="Palatino Linotyp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39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armonía con esta disposición normativa, la Ley General de Transparencia y Acceso a la Información Pública, en su artículo 113, fracción I señala que deberá reservarse la información que con su publicación se comprometa a la seguridad pública y cuente con un efecto demostrable, posteriormente el artículo 140 fracción I de la Ley de Transparencia Local replica esta circunstancia de reserva, que señalan:</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spacing w:before="1" w:lineRule="auto"/>
        <w:ind w:left="1534" w:right="0" w:firstLine="0"/>
        <w:jc w:val="both"/>
        <w:rPr>
          <w:b w:val="1"/>
          <w:sz w:val="22"/>
          <w:szCs w:val="22"/>
        </w:rPr>
      </w:pPr>
      <w:r w:rsidDel="00000000" w:rsidR="00000000" w:rsidRPr="00000000">
        <w:rPr>
          <w:b w:val="1"/>
          <w:sz w:val="22"/>
          <w:szCs w:val="22"/>
          <w:rtl w:val="0"/>
        </w:rPr>
        <w:t xml:space="preserve">“Ley General de Transparencia y Acceso a la Información Pública:</w:t>
      </w:r>
    </w:p>
    <w:p w:rsidR="00000000" w:rsidDel="00000000" w:rsidP="00000000" w:rsidRDefault="00000000" w:rsidRPr="00000000" w14:paraId="00000069">
      <w:pPr>
        <w:spacing w:before="269" w:line="276" w:lineRule="auto"/>
        <w:ind w:left="1534" w:right="1298" w:firstLine="0"/>
        <w:jc w:val="both"/>
        <w:rPr>
          <w:i w:val="1"/>
          <w:sz w:val="22"/>
          <w:szCs w:val="22"/>
        </w:rPr>
      </w:pPr>
      <w:r w:rsidDel="00000000" w:rsidR="00000000" w:rsidRPr="00000000">
        <w:rPr>
          <w:b w:val="1"/>
          <w:i w:val="1"/>
          <w:sz w:val="22"/>
          <w:szCs w:val="22"/>
          <w:rtl w:val="0"/>
        </w:rPr>
        <w:t xml:space="preserve">Artículo 113</w:t>
      </w:r>
      <w:r w:rsidDel="00000000" w:rsidR="00000000" w:rsidRPr="00000000">
        <w:rPr>
          <w:i w:val="1"/>
          <w:sz w:val="22"/>
          <w:szCs w:val="22"/>
          <w:rtl w:val="0"/>
        </w:rPr>
        <w:t xml:space="preserve">. Como información reservada podrá clasificarse aquella cuya publicación:</w:t>
      </w:r>
    </w:p>
    <w:p w:rsidR="00000000" w:rsidDel="00000000" w:rsidP="00000000" w:rsidRDefault="00000000" w:rsidRPr="00000000" w14:paraId="0000006A">
      <w:pPr>
        <w:spacing w:before="121" w:line="273" w:lineRule="auto"/>
        <w:ind w:left="1814" w:right="1300" w:firstLine="0"/>
        <w:jc w:val="both"/>
        <w:rPr>
          <w:i w:val="1"/>
          <w:sz w:val="22"/>
          <w:szCs w:val="22"/>
        </w:rPr>
      </w:pPr>
      <w:r w:rsidDel="00000000" w:rsidR="00000000" w:rsidRPr="00000000">
        <w:rPr>
          <w:b w:val="1"/>
          <w:i w:val="1"/>
          <w:sz w:val="22"/>
          <w:szCs w:val="22"/>
          <w:rtl w:val="0"/>
        </w:rPr>
        <w:t xml:space="preserve">I. Comprometa la seguridad nacional, la seguridad pública o la defensa nacional y cuente con un propósito genuino y un efecto demostrable</w:t>
      </w:r>
      <w:r w:rsidDel="00000000" w:rsidR="00000000" w:rsidRPr="00000000">
        <w:rPr>
          <w:i w:val="1"/>
          <w:sz w:val="22"/>
          <w:szCs w:val="22"/>
          <w:rtl w:val="0"/>
        </w:rPr>
        <w:t xml:space="preserve">;”</w:t>
      </w:r>
    </w:p>
    <w:p w:rsidR="00000000" w:rsidDel="00000000" w:rsidP="00000000" w:rsidRDefault="00000000" w:rsidRPr="00000000" w14:paraId="0000006B">
      <w:pPr>
        <w:spacing w:before="128" w:line="276" w:lineRule="auto"/>
        <w:ind w:left="1534" w:right="1299" w:firstLine="0"/>
        <w:jc w:val="both"/>
        <w:rPr>
          <w:b w:val="1"/>
          <w:sz w:val="22"/>
          <w:szCs w:val="22"/>
        </w:rPr>
      </w:pPr>
      <w:r w:rsidDel="00000000" w:rsidR="00000000" w:rsidRPr="00000000">
        <w:rPr>
          <w:b w:val="1"/>
          <w:sz w:val="22"/>
          <w:szCs w:val="22"/>
          <w:rtl w:val="0"/>
        </w:rPr>
        <w:t xml:space="preserve">“Ley de Transparencia y Acceso a la Información Pública del Estado de México y Municipios: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spacing w:before="1" w:lineRule="auto"/>
        <w:ind w:left="0" w:right="400" w:firstLine="0"/>
        <w:jc w:val="right"/>
        <w:rPr>
          <w:rFonts w:ascii="Arial" w:cs="Arial" w:eastAsia="Arial" w:hAnsi="Arial"/>
          <w:b w:val="1"/>
          <w:sz w:val="20"/>
          <w:szCs w:val="20"/>
        </w:rPr>
        <w:sectPr>
          <w:type w:val="nextPage"/>
          <w:pgSz w:h="15840" w:w="12240" w:orient="portrait"/>
          <w:pgMar w:bottom="0" w:top="580" w:left="1020" w:right="1300" w:header="360" w:footer="360"/>
        </w:sectPr>
      </w:pPr>
      <w:r w:rsidDel="00000000" w:rsidR="00000000" w:rsidRPr="00000000">
        <w:rPr>
          <w:rFonts w:ascii="Arial" w:cs="Arial" w:eastAsia="Arial" w:hAnsi="Arial"/>
          <w:b w:val="1"/>
          <w:sz w:val="20"/>
          <w:szCs w:val="20"/>
          <w:rtl w:val="0"/>
        </w:rPr>
        <w:t xml:space="preserve">6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spacing w:before="0" w:lineRule="auto"/>
        <w:ind w:left="4304" w:right="391" w:firstLine="3194"/>
        <w:jc w:val="left"/>
        <w:rPr>
          <w:b w:val="1"/>
          <w:sz w:val="20"/>
          <w:szCs w:val="20"/>
        </w:rPr>
      </w:pPr>
      <w:r w:rsidDel="00000000" w:rsidR="00000000" w:rsidRPr="00000000">
        <w:rPr>
          <w:b w:val="1"/>
          <w:sz w:val="20"/>
          <w:szCs w:val="20"/>
          <w:rtl w:val="0"/>
        </w:rPr>
        <w:t xml:space="preserve">VOTO PARTICULAR RECURSOS DE REVISIÓN 03495/INFOEM/IP/RR/2023 y</w:t>
      </w:r>
    </w:p>
    <w:p w:rsidR="00000000" w:rsidDel="00000000" w:rsidP="00000000" w:rsidRDefault="00000000" w:rsidRPr="00000000" w14:paraId="00000077">
      <w:pPr>
        <w:spacing w:before="1" w:lineRule="auto"/>
        <w:ind w:left="0" w:right="398" w:firstLine="0"/>
        <w:jc w:val="right"/>
        <w:rPr>
          <w:b w:val="1"/>
          <w:sz w:val="20"/>
          <w:szCs w:val="20"/>
        </w:rPr>
      </w:pPr>
      <w:r w:rsidDel="00000000" w:rsidR="00000000" w:rsidRPr="00000000">
        <w:rPr>
          <w:b w:val="1"/>
          <w:sz w:val="20"/>
          <w:szCs w:val="20"/>
          <w:rtl w:val="0"/>
        </w:rPr>
        <w:t xml:space="preserve">acumulado</w:t>
      </w:r>
    </w:p>
    <w:p w:rsidR="00000000" w:rsidDel="00000000" w:rsidP="00000000" w:rsidRDefault="00000000" w:rsidRPr="00000000" w14:paraId="00000078">
      <w:pPr>
        <w:spacing w:before="270" w:line="276" w:lineRule="auto"/>
        <w:ind w:left="1534" w:right="1299" w:firstLine="0"/>
        <w:jc w:val="both"/>
        <w:rPr>
          <w:i w:val="1"/>
          <w:sz w:val="22"/>
          <w:szCs w:val="22"/>
        </w:rPr>
      </w:pPr>
      <w:r w:rsidDel="00000000" w:rsidR="00000000" w:rsidRPr="00000000">
        <w:rPr>
          <w:b w:val="1"/>
          <w:i w:val="1"/>
          <w:sz w:val="22"/>
          <w:szCs w:val="22"/>
          <w:rtl w:val="0"/>
        </w:rPr>
        <w:t xml:space="preserve">Artículo 140</w:t>
      </w:r>
      <w:r w:rsidDel="00000000" w:rsidR="00000000" w:rsidRPr="00000000">
        <w:rPr>
          <w:i w:val="1"/>
          <w:sz w:val="22"/>
          <w:szCs w:val="22"/>
          <w:rtl w:val="0"/>
        </w:rPr>
        <w:t xml:space="preserve">. 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79">
      <w:pPr>
        <w:spacing w:before="121" w:line="273" w:lineRule="auto"/>
        <w:ind w:left="1814" w:right="1295" w:firstLine="0"/>
        <w:jc w:val="both"/>
        <w:rPr>
          <w:i w:val="1"/>
          <w:sz w:val="22"/>
          <w:szCs w:val="22"/>
        </w:rPr>
      </w:pPr>
      <w:r w:rsidDel="00000000" w:rsidR="00000000" w:rsidRPr="00000000">
        <w:rPr>
          <w:b w:val="1"/>
          <w:i w:val="1"/>
          <w:sz w:val="22"/>
          <w:szCs w:val="22"/>
          <w:rtl w:val="0"/>
        </w:rPr>
        <w:t xml:space="preserve">I. Comprometa la seguridad pública y cuente con un propósito genuino y un efecto demostrable</w:t>
      </w:r>
      <w:r w:rsidDel="00000000" w:rsidR="00000000" w:rsidRPr="00000000">
        <w:rPr>
          <w:i w:val="1"/>
          <w:sz w:val="22"/>
          <w:szCs w:val="22"/>
          <w:rtl w:val="0"/>
        </w:rPr>
        <w:t xml:space="preserve">;”</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360" w:lineRule="auto"/>
        <w:ind w:left="682" w:right="39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Correlativo a lo anterior, Lineamientos Generales en Materia de Clasificación y Desclasificación de la Información, así como para la Elaboración de Versiones Públicas, publicados el 16 de abril de 2016 y reformados el 18 de noviembre de 2022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000000" w:rsidDel="00000000" w:rsidP="00000000" w:rsidRDefault="00000000" w:rsidRPr="00000000" w14:paraId="0000007B">
      <w:pPr>
        <w:spacing w:before="238" w:line="360" w:lineRule="auto"/>
        <w:ind w:left="682" w:right="397" w:firstLine="0"/>
        <w:jc w:val="both"/>
        <w:rPr>
          <w:sz w:val="24"/>
          <w:szCs w:val="24"/>
        </w:rPr>
      </w:pPr>
      <w:r w:rsidDel="00000000" w:rsidR="00000000" w:rsidRPr="00000000">
        <w:rPr>
          <w:sz w:val="24"/>
          <w:szCs w:val="24"/>
          <w:rtl w:val="0"/>
        </w:rPr>
        <w:t xml:space="preserve">Es crucial señalar que estos Lineamientos señalan </w:t>
      </w:r>
      <w:r w:rsidDel="00000000" w:rsidR="00000000" w:rsidRPr="00000000">
        <w:rPr>
          <w:b w:val="1"/>
          <w:sz w:val="24"/>
          <w:szCs w:val="24"/>
          <w:u w:val="single"/>
          <w:rtl w:val="0"/>
        </w:rPr>
        <w:t xml:space="preserve">que es susceptible de</w:t>
      </w:r>
      <w:r w:rsidDel="00000000" w:rsidR="00000000" w:rsidRPr="00000000">
        <w:rPr>
          <w:b w:val="1"/>
          <w:sz w:val="24"/>
          <w:szCs w:val="24"/>
          <w:rtl w:val="0"/>
        </w:rPr>
        <w:t xml:space="preserve"> </w:t>
      </w:r>
      <w:r w:rsidDel="00000000" w:rsidR="00000000" w:rsidRPr="00000000">
        <w:rPr>
          <w:b w:val="1"/>
          <w:sz w:val="24"/>
          <w:szCs w:val="24"/>
          <w:u w:val="single"/>
          <w:rtl w:val="0"/>
        </w:rPr>
        <w:t xml:space="preserve">considerarse como reservada aquella que revele datos que pudieran ser</w:t>
      </w:r>
      <w:r w:rsidDel="00000000" w:rsidR="00000000" w:rsidRPr="00000000">
        <w:rPr>
          <w:b w:val="1"/>
          <w:sz w:val="24"/>
          <w:szCs w:val="24"/>
          <w:rtl w:val="0"/>
        </w:rPr>
        <w:t xml:space="preserve"> </w:t>
      </w:r>
      <w:r w:rsidDel="00000000" w:rsidR="00000000" w:rsidRPr="00000000">
        <w:rPr>
          <w:b w:val="1"/>
          <w:sz w:val="24"/>
          <w:szCs w:val="24"/>
          <w:u w:val="single"/>
          <w:rtl w:val="0"/>
        </w:rPr>
        <w:t xml:space="preserve">aprovechados para conocer la capacidad de reacción de las instituciones</w:t>
      </w:r>
      <w:r w:rsidDel="00000000" w:rsidR="00000000" w:rsidRPr="00000000">
        <w:rPr>
          <w:b w:val="1"/>
          <w:sz w:val="24"/>
          <w:szCs w:val="24"/>
          <w:rtl w:val="0"/>
        </w:rPr>
        <w:t xml:space="preserve"> </w:t>
      </w:r>
      <w:r w:rsidDel="00000000" w:rsidR="00000000" w:rsidRPr="00000000">
        <w:rPr>
          <w:b w:val="1"/>
          <w:sz w:val="24"/>
          <w:szCs w:val="24"/>
          <w:u w:val="single"/>
          <w:rtl w:val="0"/>
        </w:rPr>
        <w:t xml:space="preserve">encargadas de la seguridad pública</w:t>
      </w:r>
      <w:r w:rsidDel="00000000" w:rsidR="00000000" w:rsidRPr="00000000">
        <w:rPr>
          <w:sz w:val="24"/>
          <w:szCs w:val="24"/>
          <w:rtl w:val="0"/>
        </w:rPr>
        <w:t xml:space="preserve">, sus planes, estrategias, tecnología, información, sistemas de comunicaciones.</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682" w:right="39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Hasta este punto tenemos que los instrumentos normativos que debemos observar en estricto sentido disponen puntualmente la reserva de información para los casos en los que se revele información que pueda ser empleada para conocer la capacidad</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spacing w:before="0" w:lineRule="auto"/>
        <w:ind w:left="0" w:right="400" w:firstLine="0"/>
        <w:jc w:val="right"/>
        <w:rPr>
          <w:rFonts w:ascii="Arial" w:cs="Arial" w:eastAsia="Arial" w:hAnsi="Arial"/>
          <w:b w:val="1"/>
          <w:sz w:val="20"/>
          <w:szCs w:val="20"/>
        </w:rPr>
        <w:sectPr>
          <w:type w:val="nextPage"/>
          <w:pgSz w:h="15840" w:w="12240" w:orient="portrait"/>
          <w:pgMar w:bottom="0" w:top="580" w:left="1020" w:right="1300" w:header="360" w:footer="360"/>
        </w:sectPr>
      </w:pPr>
      <w:r w:rsidDel="00000000" w:rsidR="00000000" w:rsidRPr="00000000">
        <w:rPr>
          <w:rFonts w:ascii="Arial" w:cs="Arial" w:eastAsia="Arial" w:hAnsi="Arial"/>
          <w:b w:val="1"/>
          <w:sz w:val="20"/>
          <w:szCs w:val="20"/>
          <w:rtl w:val="0"/>
        </w:rPr>
        <w:t xml:space="preserve">7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spacing w:before="0" w:lineRule="auto"/>
        <w:ind w:left="4304" w:right="391" w:firstLine="3194"/>
        <w:jc w:val="left"/>
        <w:rPr>
          <w:b w:val="1"/>
          <w:sz w:val="20"/>
          <w:szCs w:val="20"/>
        </w:rPr>
      </w:pPr>
      <w:r w:rsidDel="00000000" w:rsidR="00000000" w:rsidRPr="00000000">
        <w:rPr>
          <w:b w:val="1"/>
          <w:sz w:val="20"/>
          <w:szCs w:val="20"/>
          <w:rtl w:val="0"/>
        </w:rPr>
        <w:t xml:space="preserve">VOTO PARTICULAR RECURSOS DE REVISIÓN 03495/INFOEM/IP/RR/2023 y</w:t>
      </w:r>
    </w:p>
    <w:p w:rsidR="00000000" w:rsidDel="00000000" w:rsidP="00000000" w:rsidRDefault="00000000" w:rsidRPr="00000000" w14:paraId="00000087">
      <w:pPr>
        <w:spacing w:before="1" w:lineRule="auto"/>
        <w:ind w:left="0" w:right="398" w:firstLine="0"/>
        <w:jc w:val="right"/>
        <w:rPr>
          <w:b w:val="1"/>
          <w:sz w:val="20"/>
          <w:szCs w:val="20"/>
        </w:rPr>
      </w:pPr>
      <w:r w:rsidDel="00000000" w:rsidR="00000000" w:rsidRPr="00000000">
        <w:rPr>
          <w:b w:val="1"/>
          <w:sz w:val="20"/>
          <w:szCs w:val="20"/>
          <w:rtl w:val="0"/>
        </w:rPr>
        <w:t xml:space="preserve">acumulado</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360" w:lineRule="auto"/>
        <w:ind w:left="682" w:right="39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reacción, es decir, todo lo relativo a servidores públicos operativos que integran las instituciones de seguridad pública, ya que su divulgación podría ser utilizada para actualizar o potenciar una amenaza para la seguridad pública de la sociedad; teniendo esto en cuenta y trasladando estas premisas al caso particular se estima que con la entrega de información de los servidores públicos con funciones operativas adscritos a instituciones de seguridad pública, revela información actualizada sobre el número de policías operativos en activo a la fecha de la solicitud de información y en consecuencia su estado de fuerza vigente, lo cual no sólo contraviene lo dispuesto expresamente por las disposiciones previamente insertadas, sino que, además, pone en riesgo los valores jurídicos y los principios bajo los cuales de las instituciones de seguridad pública se debe regir como son la legalidad, objetividad, eficiencia, profesionalismo, honradez y respeto a los derechos humanos reconocidos en la Constitución General.</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682"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conclusión, la reserva del personal operativo procede por dos circunstancias:</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57"/>
        </w:tabs>
        <w:spacing w:after="0" w:before="0" w:line="360" w:lineRule="auto"/>
        <w:ind w:left="965" w:right="4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identifica en términos concretos cómo es que la información requerida podría comprometer el ejercicio de sus facultades constitucionales y, con ello, la seguridad pública, en virtud de que:</w:t>
      </w:r>
    </w:p>
    <w:p w:rsidR="00000000" w:rsidDel="00000000" w:rsidP="00000000" w:rsidRDefault="00000000" w:rsidRPr="00000000" w14:paraId="0000008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558"/>
        </w:tabs>
        <w:spacing w:after="0" w:before="240" w:line="360" w:lineRule="auto"/>
        <w:ind w:left="1248" w:right="39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información podría ser aprovechada por los grupos criminales para conocer la capacidad de reacción</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spacing w:before="0" w:lineRule="auto"/>
        <w:ind w:left="0" w:right="400" w:firstLine="0"/>
        <w:jc w:val="right"/>
        <w:rPr>
          <w:rFonts w:ascii="Arial" w:cs="Arial" w:eastAsia="Arial" w:hAnsi="Arial"/>
          <w:b w:val="1"/>
          <w:sz w:val="20"/>
          <w:szCs w:val="20"/>
        </w:rPr>
        <w:sectPr>
          <w:type w:val="nextPage"/>
          <w:pgSz w:h="15840" w:w="12240" w:orient="portrait"/>
          <w:pgMar w:bottom="0" w:top="580" w:left="1020" w:right="1300" w:header="360" w:footer="360"/>
        </w:sectPr>
      </w:pPr>
      <w:r w:rsidDel="00000000" w:rsidR="00000000" w:rsidRPr="00000000">
        <w:rPr>
          <w:rFonts w:ascii="Arial" w:cs="Arial" w:eastAsia="Arial" w:hAnsi="Arial"/>
          <w:b w:val="1"/>
          <w:sz w:val="20"/>
          <w:szCs w:val="20"/>
          <w:rtl w:val="0"/>
        </w:rPr>
        <w:t xml:space="preserve">8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spacing w:before="0" w:lineRule="auto"/>
        <w:ind w:left="4304" w:right="391" w:firstLine="3194"/>
        <w:jc w:val="left"/>
        <w:rPr>
          <w:b w:val="1"/>
          <w:sz w:val="20"/>
          <w:szCs w:val="20"/>
        </w:rPr>
      </w:pPr>
      <w:r w:rsidDel="00000000" w:rsidR="00000000" w:rsidRPr="00000000">
        <w:rPr>
          <w:b w:val="1"/>
          <w:sz w:val="20"/>
          <w:szCs w:val="20"/>
          <w:rtl w:val="0"/>
        </w:rPr>
        <w:t xml:space="preserve">VOTO PARTICULAR RECURSOS DE REVISIÓN 03495/INFOEM/IP/RR/2023 y</w:t>
      </w:r>
    </w:p>
    <w:p w:rsidR="00000000" w:rsidDel="00000000" w:rsidP="00000000" w:rsidRDefault="00000000" w:rsidRPr="00000000" w14:paraId="0000009A">
      <w:pPr>
        <w:spacing w:before="1" w:lineRule="auto"/>
        <w:ind w:left="0" w:right="398" w:firstLine="0"/>
        <w:jc w:val="right"/>
        <w:rPr>
          <w:b w:val="1"/>
          <w:sz w:val="20"/>
          <w:szCs w:val="20"/>
        </w:rPr>
      </w:pPr>
      <w:r w:rsidDel="00000000" w:rsidR="00000000" w:rsidRPr="00000000">
        <w:rPr>
          <w:b w:val="1"/>
          <w:sz w:val="20"/>
          <w:szCs w:val="20"/>
          <w:rtl w:val="0"/>
        </w:rPr>
        <w:t xml:space="preserve">acumulado</w:t>
      </w:r>
    </w:p>
    <w:p w:rsidR="00000000" w:rsidDel="00000000" w:rsidP="00000000" w:rsidRDefault="00000000" w:rsidRPr="00000000" w14:paraId="0000009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520"/>
        </w:tabs>
        <w:spacing w:after="0" w:before="273" w:line="360" w:lineRule="auto"/>
        <w:ind w:left="1248" w:right="39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dicha información se revelarían a detalle las características funcionales del personal y con ello, su organización para el cumplimiento de sus funciones; y</w:t>
      </w:r>
    </w:p>
    <w:p w:rsidR="00000000" w:rsidDel="00000000" w:rsidP="00000000" w:rsidRDefault="00000000" w:rsidRPr="00000000" w14:paraId="0000009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55"/>
        </w:tabs>
        <w:spacing w:after="0" w:before="240" w:line="360" w:lineRule="auto"/>
        <w:ind w:left="965" w:right="39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Existe una relación causal general entre la entrega de la información y la afectación a la seguridad pública, pues los grupos criminales estarían en posibilidad de obstaculizar o bloquear actividades encaminadas a preservar el orden dentro de la dinámica social.</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682" w:right="39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tanto, entre mayor información se dé a conocer respecto del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estado de fuerza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que cuentan el Estado y Municipios, mayor es la probabilidad de que la información pueda implementarse como medio para actualizar o potenciar una amenaza en contra de la seguridad pública de los mismos.</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360" w:lineRule="auto"/>
        <w:ind w:left="682" w:right="54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pasa inadvertido para la suscrita que en los casos en los que se publiciten diversas notas o documentos en los que se dé a conocer información estadística sobre el número de elementos de policía con los que cuentan los ayuntamientos, esta información no se encuentra actualizada, aunado a que no se hace una distinción entre el número de personal operativo y administrativo.</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360" w:lineRule="auto"/>
        <w:ind w:left="682" w:right="39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consecuencia, la información de los elementos operativos adscrito a instituciones de seguridad pública, deben recibir un tratamiento de carácter excepcional, y esto es en razón de que, son los responsables de procurar el orden, la estabilidad y la defensa de la sociedad a la que pertenecen, por lo que, se estima que al proporcionar documentales en las que se aprecie dicha información dicha información se revela</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spacing w:before="0" w:lineRule="auto"/>
        <w:ind w:left="0" w:right="400" w:firstLine="0"/>
        <w:jc w:val="right"/>
        <w:rPr>
          <w:rFonts w:ascii="Arial" w:cs="Arial" w:eastAsia="Arial" w:hAnsi="Arial"/>
          <w:b w:val="1"/>
          <w:sz w:val="20"/>
          <w:szCs w:val="20"/>
        </w:rPr>
        <w:sectPr>
          <w:type w:val="nextPage"/>
          <w:pgSz w:h="15840" w:w="12240" w:orient="portrait"/>
          <w:pgMar w:bottom="0" w:top="580" w:left="1020" w:right="1300" w:header="360" w:footer="360"/>
        </w:sectPr>
      </w:pPr>
      <w:r w:rsidDel="00000000" w:rsidR="00000000" w:rsidRPr="00000000">
        <w:rPr>
          <w:rFonts w:ascii="Arial" w:cs="Arial" w:eastAsia="Arial" w:hAnsi="Arial"/>
          <w:b w:val="1"/>
          <w:sz w:val="20"/>
          <w:szCs w:val="20"/>
          <w:rtl w:val="0"/>
        </w:rPr>
        <w:t xml:space="preserve">9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5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spacing w:before="0" w:lineRule="auto"/>
        <w:ind w:left="4304" w:right="391" w:firstLine="3194"/>
        <w:jc w:val="left"/>
        <w:rPr>
          <w:b w:val="1"/>
          <w:sz w:val="20"/>
          <w:szCs w:val="20"/>
        </w:rPr>
      </w:pPr>
      <w:r w:rsidDel="00000000" w:rsidR="00000000" w:rsidRPr="00000000">
        <w:rPr>
          <w:b w:val="1"/>
          <w:sz w:val="20"/>
          <w:szCs w:val="20"/>
          <w:rtl w:val="0"/>
        </w:rPr>
        <w:t xml:space="preserve">VOTO PARTICULAR RECURSOS DE REVISIÓN 03495/INFOEM/IP/RR/2023 y</w:t>
      </w:r>
    </w:p>
    <w:p w:rsidR="00000000" w:rsidDel="00000000" w:rsidP="00000000" w:rsidRDefault="00000000" w:rsidRPr="00000000" w14:paraId="000000A9">
      <w:pPr>
        <w:spacing w:before="1" w:lineRule="auto"/>
        <w:ind w:left="0" w:right="398" w:firstLine="0"/>
        <w:jc w:val="right"/>
        <w:rPr>
          <w:b w:val="1"/>
          <w:sz w:val="20"/>
          <w:szCs w:val="20"/>
        </w:rPr>
      </w:pPr>
      <w:r w:rsidDel="00000000" w:rsidR="00000000" w:rsidRPr="00000000">
        <w:rPr>
          <w:b w:val="1"/>
          <w:sz w:val="20"/>
          <w:szCs w:val="20"/>
          <w:rtl w:val="0"/>
        </w:rPr>
        <w:t xml:space="preserve">acumulado</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360" w:lineRule="auto"/>
        <w:ind w:left="682" w:right="39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número de servidores públicos operativos con funciones de seguridad pública activos en el Sujeto </w:t>
      </w:r>
      <w:r w:rsidDel="00000000" w:rsidR="00000000" w:rsidRPr="00000000">
        <w:rPr>
          <w:sz w:val="24"/>
          <w:szCs w:val="24"/>
          <w:rtl w:val="0"/>
        </w:rPr>
        <w:t xml:space="preserve">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información con la que se da a conocer el estado de fuerza y la capacidad de reacción del órgano público.</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682" w:right="39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la suscrita considera que es de vital importancia señalar que para los casos en los que los particulares deseen conocer las remuneraciones de los elementos operativos de las instituciones de seguridad pública, estas se pueden otorgar mediante el tabulador de sueldos, pues en este soporte se asientan los puestos funcionales y las remuneraciones, lo anterior encuentra sustento en el Instructivo del módulo 4 para la entrega del informe trimestral 2023, en dicho documento obran los siguientes elementos:</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spacing w:before="0" w:lineRule="auto"/>
        <w:ind w:left="0" w:right="400" w:firstLine="0"/>
        <w:jc w:val="right"/>
        <w:rPr>
          <w:rFonts w:ascii="Arial" w:cs="Arial" w:eastAsia="Arial" w:hAnsi="Arial"/>
          <w:b w:val="1"/>
          <w:sz w:val="20"/>
          <w:szCs w:val="20"/>
        </w:rPr>
        <w:sectPr>
          <w:type w:val="nextPage"/>
          <w:pgSz w:h="15840" w:w="12240" w:orient="portrait"/>
          <w:pgMar w:bottom="0" w:top="580" w:left="1020" w:right="1300" w:header="360" w:footer="360"/>
        </w:sectPr>
      </w:pPr>
      <w:r w:rsidDel="00000000" w:rsidR="00000000" w:rsidRPr="00000000">
        <w:rPr>
          <w:rFonts w:ascii="Arial" w:cs="Arial" w:eastAsia="Arial" w:hAnsi="Arial"/>
          <w:b w:val="1"/>
          <w:sz w:val="20"/>
          <w:szCs w:val="20"/>
          <w:rtl w:val="0"/>
        </w:rPr>
        <w:t xml:space="preserve">10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150" cy="9605010"/>
                <wp:effectExtent b="0" l="0" r="0" t="0"/>
                <wp:wrapNone/>
                <wp:docPr id="39" name=""/>
                <a:graphic>
                  <a:graphicData uri="http://schemas.microsoft.com/office/word/2010/wordprocessingGroup">
                    <wpg:wgp>
                      <wpg:cNvGrpSpPr/>
                      <wpg:grpSpPr>
                        <a:xfrm>
                          <a:off x="2269425" y="0"/>
                          <a:ext cx="6153150" cy="9605010"/>
                          <a:chOff x="2269425" y="0"/>
                          <a:chExt cx="6153150" cy="7560000"/>
                        </a:xfrm>
                      </wpg:grpSpPr>
                      <wpg:grpSp>
                        <wpg:cNvGrpSpPr/>
                        <wpg:grpSpPr>
                          <a:xfrm>
                            <a:off x="2269425" y="0"/>
                            <a:ext cx="6153150" cy="7559992"/>
                            <a:chOff x="0" y="0"/>
                            <a:chExt cx="6153150" cy="9605000"/>
                          </a:xfrm>
                        </wpg:grpSpPr>
                        <wps:wsp>
                          <wps:cNvSpPr/>
                          <wps:cNvPr id="3" name="Shape 3"/>
                          <wps:spPr>
                            <a:xfrm>
                              <a:off x="0" y="0"/>
                              <a:ext cx="6153150" cy="960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8">
                              <a:alphaModFix/>
                            </a:blip>
                            <a:srcRect b="0" l="0" r="0" t="0"/>
                            <a:stretch/>
                          </pic:blipFill>
                          <pic:spPr>
                            <a:xfrm>
                              <a:off x="0" y="0"/>
                              <a:ext cx="6153029" cy="9604578"/>
                            </a:xfrm>
                            <a:prstGeom prst="rect">
                              <a:avLst/>
                            </a:prstGeom>
                            <a:noFill/>
                            <a:ln>
                              <a:noFill/>
                            </a:ln>
                          </pic:spPr>
                        </pic:pic>
                        <pic:pic>
                          <pic:nvPicPr>
                            <pic:cNvPr id="11" name="Shape 11"/>
                            <pic:cNvPicPr preferRelativeResize="0"/>
                          </pic:nvPicPr>
                          <pic:blipFill rotWithShape="1">
                            <a:blip r:embed="rId9">
                              <a:alphaModFix/>
                            </a:blip>
                            <a:srcRect b="0" l="0" r="0" t="0"/>
                            <a:stretch/>
                          </pic:blipFill>
                          <pic:spPr>
                            <a:xfrm>
                              <a:off x="23261" y="1515444"/>
                              <a:ext cx="5579745" cy="5453126"/>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150" cy="9605010"/>
                <wp:effectExtent b="0" l="0" r="0" t="0"/>
                <wp:wrapNone/>
                <wp:docPr id="39"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153150" cy="96050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spacing w:before="0" w:lineRule="auto"/>
        <w:ind w:left="4304" w:right="391" w:firstLine="3194"/>
        <w:jc w:val="left"/>
        <w:rPr>
          <w:b w:val="1"/>
          <w:sz w:val="20"/>
          <w:szCs w:val="20"/>
        </w:rPr>
      </w:pPr>
      <w:r w:rsidDel="00000000" w:rsidR="00000000" w:rsidRPr="00000000">
        <w:rPr>
          <w:b w:val="1"/>
          <w:sz w:val="20"/>
          <w:szCs w:val="20"/>
          <w:rtl w:val="0"/>
        </w:rPr>
        <w:t xml:space="preserve">VOTO PARTICULAR RECURSOS DE REVISIÓN 03495/INFOEM/IP/RR/2023 y</w:t>
      </w:r>
    </w:p>
    <w:p w:rsidR="00000000" w:rsidDel="00000000" w:rsidP="00000000" w:rsidRDefault="00000000" w:rsidRPr="00000000" w14:paraId="000000CB">
      <w:pPr>
        <w:spacing w:before="1" w:lineRule="auto"/>
        <w:ind w:left="0" w:right="398" w:firstLine="0"/>
        <w:jc w:val="right"/>
        <w:rPr>
          <w:b w:val="1"/>
          <w:sz w:val="20"/>
          <w:szCs w:val="20"/>
        </w:rPr>
      </w:pPr>
      <w:r w:rsidDel="00000000" w:rsidR="00000000" w:rsidRPr="00000000">
        <w:rPr>
          <w:b w:val="1"/>
          <w:sz w:val="20"/>
          <w:szCs w:val="20"/>
          <w:rtl w:val="0"/>
        </w:rPr>
        <w:t xml:space="preserve">acumulado</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spacing w:before="0" w:lineRule="auto"/>
        <w:ind w:left="0" w:right="400" w:firstLine="0"/>
        <w:jc w:val="right"/>
        <w:rPr>
          <w:rFonts w:ascii="Arial" w:cs="Arial" w:eastAsia="Arial" w:hAnsi="Arial"/>
          <w:b w:val="1"/>
          <w:sz w:val="20"/>
          <w:szCs w:val="20"/>
        </w:rPr>
        <w:sectPr>
          <w:type w:val="nextPage"/>
          <w:pgSz w:h="15840" w:w="12240" w:orient="portrait"/>
          <w:pgMar w:bottom="0" w:top="580" w:left="1020" w:right="1300" w:header="360" w:footer="360"/>
        </w:sectPr>
      </w:pPr>
      <w:r w:rsidDel="00000000" w:rsidR="00000000" w:rsidRPr="00000000">
        <w:rPr>
          <w:rFonts w:ascii="Arial" w:cs="Arial" w:eastAsia="Arial" w:hAnsi="Arial"/>
          <w:b w:val="1"/>
          <w:sz w:val="20"/>
          <w:szCs w:val="20"/>
          <w:rtl w:val="0"/>
        </w:rPr>
        <w:t xml:space="preserve">11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991869</wp:posOffset>
                </wp:positionH>
                <wp:positionV relativeFrom="page">
                  <wp:posOffset>363012</wp:posOffset>
                </wp:positionV>
                <wp:extent cx="6218555" cy="9605010"/>
                <wp:effectExtent b="0" l="0" r="0" t="0"/>
                <wp:wrapNone/>
                <wp:docPr id="37" name=""/>
                <a:graphic>
                  <a:graphicData uri="http://schemas.microsoft.com/office/word/2010/wordprocessingGroup">
                    <wpg:wgp>
                      <wpg:cNvGrpSpPr/>
                      <wpg:grpSpPr>
                        <a:xfrm>
                          <a:off x="2236700" y="0"/>
                          <a:ext cx="6218555" cy="9605010"/>
                          <a:chOff x="2236700" y="0"/>
                          <a:chExt cx="6218575" cy="7560000"/>
                        </a:xfrm>
                      </wpg:grpSpPr>
                      <wpg:grpSp>
                        <wpg:cNvGrpSpPr/>
                        <wpg:grpSpPr>
                          <a:xfrm>
                            <a:off x="2236723" y="0"/>
                            <a:ext cx="6218550" cy="7559992"/>
                            <a:chOff x="0" y="0"/>
                            <a:chExt cx="6218550" cy="9605000"/>
                          </a:xfrm>
                        </wpg:grpSpPr>
                        <wps:wsp>
                          <wps:cNvSpPr/>
                          <wps:cNvPr id="3" name="Shape 3"/>
                          <wps:spPr>
                            <a:xfrm>
                              <a:off x="0" y="0"/>
                              <a:ext cx="6218550" cy="960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8">
                              <a:alphaModFix/>
                            </a:blip>
                            <a:srcRect b="0" l="0" r="0" t="0"/>
                            <a:stretch/>
                          </pic:blipFill>
                          <pic:spPr>
                            <a:xfrm>
                              <a:off x="65003" y="0"/>
                              <a:ext cx="6153029" cy="9604578"/>
                            </a:xfrm>
                            <a:prstGeom prst="rect">
                              <a:avLst/>
                            </a:prstGeom>
                            <a:noFill/>
                            <a:ln>
                              <a:noFill/>
                            </a:ln>
                          </pic:spPr>
                        </pic:pic>
                        <pic:pic>
                          <pic:nvPicPr>
                            <pic:cNvPr id="5" name="Shape 5"/>
                            <pic:cNvPicPr preferRelativeResize="0"/>
                          </pic:nvPicPr>
                          <pic:blipFill rotWithShape="1">
                            <a:blip r:embed="rId11">
                              <a:alphaModFix/>
                            </a:blip>
                            <a:srcRect b="0" l="0" r="0" t="0"/>
                            <a:stretch/>
                          </pic:blipFill>
                          <pic:spPr>
                            <a:xfrm>
                              <a:off x="0" y="1229694"/>
                              <a:ext cx="5572759" cy="7069454"/>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991869</wp:posOffset>
                </wp:positionH>
                <wp:positionV relativeFrom="page">
                  <wp:posOffset>363012</wp:posOffset>
                </wp:positionV>
                <wp:extent cx="6218555" cy="9605010"/>
                <wp:effectExtent b="0" l="0" r="0" t="0"/>
                <wp:wrapNone/>
                <wp:docPr id="37"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6218555" cy="96050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spacing w:before="0" w:lineRule="auto"/>
        <w:ind w:left="4304" w:right="391" w:firstLine="3194"/>
        <w:jc w:val="left"/>
        <w:rPr>
          <w:b w:val="1"/>
          <w:sz w:val="20"/>
          <w:szCs w:val="20"/>
        </w:rPr>
      </w:pPr>
      <w:r w:rsidDel="00000000" w:rsidR="00000000" w:rsidRPr="00000000">
        <w:rPr>
          <w:b w:val="1"/>
          <w:sz w:val="20"/>
          <w:szCs w:val="20"/>
          <w:rtl w:val="0"/>
        </w:rPr>
        <w:t xml:space="preserve">VOTO PARTICULAR RECURSOS DE REVISIÓN 03495/INFOEM/IP/RR/2023 y</w:t>
      </w:r>
    </w:p>
    <w:p w:rsidR="00000000" w:rsidDel="00000000" w:rsidP="00000000" w:rsidRDefault="00000000" w:rsidRPr="00000000" w14:paraId="000000FF">
      <w:pPr>
        <w:spacing w:before="1" w:lineRule="auto"/>
        <w:ind w:left="0" w:right="398" w:firstLine="0"/>
        <w:jc w:val="right"/>
        <w:rPr>
          <w:b w:val="1"/>
          <w:sz w:val="20"/>
          <w:szCs w:val="20"/>
        </w:rPr>
      </w:pPr>
      <w:r w:rsidDel="00000000" w:rsidR="00000000" w:rsidRPr="00000000">
        <w:rPr>
          <w:b w:val="1"/>
          <w:sz w:val="20"/>
          <w:szCs w:val="20"/>
          <w:rtl w:val="0"/>
        </w:rPr>
        <w:t xml:space="preserve">acumulado</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spacing w:before="0" w:lineRule="auto"/>
        <w:ind w:left="0" w:right="400" w:firstLine="0"/>
        <w:jc w:val="right"/>
        <w:rPr>
          <w:rFonts w:ascii="Arial" w:cs="Arial" w:eastAsia="Arial" w:hAnsi="Arial"/>
          <w:b w:val="1"/>
          <w:sz w:val="20"/>
          <w:szCs w:val="20"/>
        </w:rPr>
        <w:sectPr>
          <w:type w:val="nextPage"/>
          <w:pgSz w:h="15840" w:w="12240" w:orient="portrait"/>
          <w:pgMar w:bottom="0" w:top="580" w:left="1020" w:right="1300" w:header="360" w:footer="360"/>
        </w:sectPr>
      </w:pPr>
      <w:r w:rsidDel="00000000" w:rsidR="00000000" w:rsidRPr="00000000">
        <w:rPr>
          <w:rFonts w:ascii="Arial" w:cs="Arial" w:eastAsia="Arial" w:hAnsi="Arial"/>
          <w:b w:val="1"/>
          <w:sz w:val="20"/>
          <w:szCs w:val="20"/>
          <w:rtl w:val="0"/>
        </w:rPr>
        <w:t xml:space="preserve">12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spacing w:before="0" w:lineRule="auto"/>
        <w:ind w:left="4304" w:right="391" w:firstLine="3194"/>
        <w:jc w:val="left"/>
        <w:rPr>
          <w:b w:val="1"/>
          <w:sz w:val="20"/>
          <w:szCs w:val="20"/>
        </w:rPr>
      </w:pPr>
      <w:r w:rsidDel="00000000" w:rsidR="00000000" w:rsidRPr="00000000">
        <w:rPr>
          <w:b w:val="1"/>
          <w:sz w:val="20"/>
          <w:szCs w:val="20"/>
          <w:rtl w:val="0"/>
        </w:rPr>
        <w:t xml:space="preserve">VOTO PARTICULAR RECURSOS DE REVISIÓN 03495/INFOEM/IP/RR/2023 y</w:t>
      </w:r>
    </w:p>
    <w:p w:rsidR="00000000" w:rsidDel="00000000" w:rsidP="00000000" w:rsidRDefault="00000000" w:rsidRPr="00000000" w14:paraId="00000133">
      <w:pPr>
        <w:spacing w:before="1" w:lineRule="auto"/>
        <w:ind w:left="0" w:right="398" w:firstLine="0"/>
        <w:jc w:val="right"/>
        <w:rPr>
          <w:b w:val="1"/>
          <w:sz w:val="20"/>
          <w:szCs w:val="20"/>
        </w:rPr>
      </w:pPr>
      <w:r w:rsidDel="00000000" w:rsidR="00000000" w:rsidRPr="00000000">
        <w:rPr>
          <w:b w:val="1"/>
          <w:sz w:val="20"/>
          <w:szCs w:val="20"/>
          <w:rtl w:val="0"/>
        </w:rPr>
        <w:t xml:space="preserve">acumulado</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360" w:lineRule="auto"/>
        <w:ind w:left="682" w:right="53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manera que con la consulta de este documento podrá visualizarse con claridad el cargo y la remuneración sin conocer el estado de fuerza de las entidades públicas y así no se restringe el derecho de acceso a la información de los particulares; es por todo lo anteriormente expuesto que considero que en las líneas argumentativas que anteceden, se acreditó de manera fehaciente que esta información debe ser reservada pues su entrega revela datos que pudieran ser aprovechados para conocer la capacidad de reacción de las instituciones encargadas de la seguridad pública y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facilitaría a las células delictivas el neutralizar las acciones</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implementadas o por implementar para la preservación de la paz pública,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afectando así su estado de fuerza, o bien les permita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realizar actos para amenazar, inhibir, extorsionar o corromper las funciones del personal operativo, lo que causaría una vulneración a la Seguridad Municipal, por lo tanto la suscrita no comparte las consideraciones vertidas en la resolución respecto del tratamiento que se le da a la información relativa a elementos operativos de instituciones de seguridad pública, y por ende formula el presente voto particular.</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spacing w:before="0" w:lineRule="auto"/>
        <w:ind w:left="0" w:right="400" w:firstLine="0"/>
        <w:jc w:val="right"/>
        <w:rPr>
          <w:rFonts w:ascii="Arial" w:cs="Arial" w:eastAsia="Arial" w:hAnsi="Arial"/>
          <w:b w:val="1"/>
          <w:sz w:val="20"/>
          <w:szCs w:val="20"/>
        </w:rPr>
        <w:sectPr>
          <w:type w:val="nextPage"/>
          <w:pgSz w:h="15840" w:w="12240" w:orient="portrait"/>
          <w:pgMar w:bottom="0" w:top="580" w:left="1020" w:right="1300" w:header="360" w:footer="360"/>
        </w:sectPr>
      </w:pPr>
      <w:r w:rsidDel="00000000" w:rsidR="00000000" w:rsidRPr="00000000">
        <w:rPr>
          <w:rFonts w:ascii="Arial" w:cs="Arial" w:eastAsia="Arial" w:hAnsi="Arial"/>
          <w:b w:val="1"/>
          <w:sz w:val="20"/>
          <w:szCs w:val="20"/>
          <w:rtl w:val="0"/>
        </w:rPr>
        <w:t xml:space="preserve">13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9250253</wp:posOffset>
                </wp:positionV>
                <wp:extent cx="7379334" cy="808355"/>
                <wp:effectExtent b="0" l="0" r="0" t="0"/>
                <wp:wrapNone/>
                <wp:docPr id="38" name=""/>
                <a:graphic>
                  <a:graphicData uri="http://schemas.microsoft.com/office/word/2010/wordprocessingGroup">
                    <wpg:wgp>
                      <wpg:cNvGrpSpPr/>
                      <wpg:grpSpPr>
                        <a:xfrm>
                          <a:off x="1656325" y="3375800"/>
                          <a:ext cx="7379334" cy="808355"/>
                          <a:chOff x="1656325" y="3375800"/>
                          <a:chExt cx="7379350" cy="808375"/>
                        </a:xfrm>
                      </wpg:grpSpPr>
                      <wpg:grpSp>
                        <wpg:cNvGrpSpPr/>
                        <wpg:grpSpPr>
                          <a:xfrm>
                            <a:off x="1656333" y="3375823"/>
                            <a:ext cx="7379325" cy="808350"/>
                            <a:chOff x="0" y="0"/>
                            <a:chExt cx="7379325" cy="808350"/>
                          </a:xfrm>
                        </wpg:grpSpPr>
                        <wps:wsp>
                          <wps:cNvSpPr/>
                          <wps:cNvPr id="3" name="Shape 3"/>
                          <wps:spPr>
                            <a:xfrm>
                              <a:off x="0" y="0"/>
                              <a:ext cx="7379325" cy="808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3">
                              <a:alphaModFix/>
                            </a:blip>
                            <a:srcRect b="0" l="0" r="0" t="0"/>
                            <a:stretch/>
                          </pic:blipFill>
                          <pic:spPr>
                            <a:xfrm>
                              <a:off x="0" y="92627"/>
                              <a:ext cx="7379208" cy="715518"/>
                            </a:xfrm>
                            <a:prstGeom prst="rect">
                              <a:avLst/>
                            </a:prstGeom>
                            <a:noFill/>
                            <a:ln>
                              <a:noFill/>
                            </a:ln>
                          </pic:spPr>
                        </pic:pic>
                        <wps:wsp>
                          <wps:cNvSpPr/>
                          <wps:cNvPr id="8" name="Shape 8"/>
                          <wps:spPr>
                            <a:xfrm>
                              <a:off x="6045200" y="0"/>
                              <a:ext cx="929640" cy="135255"/>
                            </a:xfrm>
                            <a:prstGeom prst="rect">
                              <a:avLst/>
                            </a:prstGeom>
                            <a:noFill/>
                            <a:ln>
                              <a:noFill/>
                            </a:ln>
                          </wps:spPr>
                          <wps:txbx>
                            <w:txbxContent>
                              <w:p w:rsidR="00000000" w:rsidDel="00000000" w:rsidP="00000000" w:rsidRDefault="00000000" w:rsidRPr="00000000">
                                <w:pPr>
                                  <w:spacing w:after="0" w:before="0" w:line="212.0000123977661"/>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1"/>
                                    <w:vertAlign w:val="baseline"/>
                                  </w:rPr>
                                  <w:t xml:space="preserve">Página 14 de 14</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9250253</wp:posOffset>
                </wp:positionV>
                <wp:extent cx="7379334" cy="808355"/>
                <wp:effectExtent b="0" l="0" r="0" t="0"/>
                <wp:wrapNone/>
                <wp:docPr id="38"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7379334" cy="80835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486757" cy="700944"/>
            <wp:effectExtent b="0" l="0" r="0" t="0"/>
            <wp:docPr id="4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486757" cy="700944"/>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B">
      <w:pPr>
        <w:spacing w:before="0" w:lineRule="auto"/>
        <w:ind w:left="1900" w:right="0" w:firstLine="0"/>
        <w:jc w:val="left"/>
        <w:rPr>
          <w:sz w:val="18"/>
          <w:szCs w:val="18"/>
        </w:rPr>
      </w:pPr>
      <w:r w:rsidDel="00000000" w:rsidR="00000000" w:rsidRPr="00000000">
        <w:rPr>
          <w:rtl w:val="0"/>
        </w:rPr>
      </w:r>
    </w:p>
    <w:sectPr>
      <w:type w:val="nextPage"/>
      <w:pgSz w:h="15840" w:w="12240" w:orient="portrait"/>
      <w:pgMar w:bottom="0" w:top="620" w:left="1020" w:right="130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65" w:hanging="293"/>
      </w:pPr>
      <w:rPr>
        <w:rFonts w:ascii="Palatino Linotype" w:cs="Palatino Linotype" w:eastAsia="Palatino Linotype" w:hAnsi="Palatino Linotype"/>
        <w:b w:val="0"/>
        <w:i w:val="0"/>
        <w:sz w:val="24"/>
        <w:szCs w:val="24"/>
      </w:rPr>
    </w:lvl>
    <w:lvl w:ilvl="1">
      <w:start w:val="1"/>
      <w:numFmt w:val="lowerLetter"/>
      <w:lvlText w:val="%2)"/>
      <w:lvlJc w:val="left"/>
      <w:pPr>
        <w:ind w:left="1248" w:hanging="312"/>
      </w:pPr>
      <w:rPr>
        <w:rFonts w:ascii="Palatino Linotype" w:cs="Palatino Linotype" w:eastAsia="Palatino Linotype" w:hAnsi="Palatino Linotype"/>
        <w:b w:val="0"/>
        <w:i w:val="0"/>
        <w:sz w:val="24"/>
        <w:szCs w:val="24"/>
      </w:rPr>
    </w:lvl>
    <w:lvl w:ilvl="2">
      <w:start w:val="0"/>
      <w:numFmt w:val="bullet"/>
      <w:lvlText w:val="•"/>
      <w:lvlJc w:val="left"/>
      <w:pPr>
        <w:ind w:left="2204" w:hanging="311.9999999999998"/>
      </w:pPr>
      <w:rPr/>
    </w:lvl>
    <w:lvl w:ilvl="3">
      <w:start w:val="0"/>
      <w:numFmt w:val="bullet"/>
      <w:lvlText w:val="•"/>
      <w:lvlJc w:val="left"/>
      <w:pPr>
        <w:ind w:left="3168" w:hanging="312"/>
      </w:pPr>
      <w:rPr/>
    </w:lvl>
    <w:lvl w:ilvl="4">
      <w:start w:val="0"/>
      <w:numFmt w:val="bullet"/>
      <w:lvlText w:val="•"/>
      <w:lvlJc w:val="left"/>
      <w:pPr>
        <w:ind w:left="4133" w:hanging="312"/>
      </w:pPr>
      <w:rPr/>
    </w:lvl>
    <w:lvl w:ilvl="5">
      <w:start w:val="0"/>
      <w:numFmt w:val="bullet"/>
      <w:lvlText w:val="•"/>
      <w:lvlJc w:val="left"/>
      <w:pPr>
        <w:ind w:left="5097" w:hanging="312"/>
      </w:pPr>
      <w:rPr/>
    </w:lvl>
    <w:lvl w:ilvl="6">
      <w:start w:val="0"/>
      <w:numFmt w:val="bullet"/>
      <w:lvlText w:val="•"/>
      <w:lvlJc w:val="left"/>
      <w:pPr>
        <w:ind w:left="6062" w:hanging="312"/>
      </w:pPr>
      <w:rPr/>
    </w:lvl>
    <w:lvl w:ilvl="7">
      <w:start w:val="0"/>
      <w:numFmt w:val="bullet"/>
      <w:lvlText w:val="•"/>
      <w:lvlJc w:val="left"/>
      <w:pPr>
        <w:ind w:left="7026" w:hanging="312"/>
      </w:pPr>
      <w:rPr/>
    </w:lvl>
    <w:lvl w:ilvl="8">
      <w:start w:val="0"/>
      <w:numFmt w:val="bullet"/>
      <w:lvlText w:val="•"/>
      <w:lvlJc w:val="left"/>
      <w:pPr>
        <w:ind w:left="7991" w:hanging="312"/>
      </w:pPr>
      <w:rPr/>
    </w:lvl>
  </w:abstractNum>
  <w:abstractNum w:abstractNumId="2">
    <w:lvl w:ilvl="0">
      <w:start w:val="1"/>
      <w:numFmt w:val="decimal"/>
      <w:lvlText w:val="%1."/>
      <w:lvlJc w:val="left"/>
      <w:pPr>
        <w:ind w:left="1534" w:hanging="587.9999999999999"/>
      </w:pPr>
      <w:rPr>
        <w:rFonts w:ascii="Palatino Linotype" w:cs="Palatino Linotype" w:eastAsia="Palatino Linotype" w:hAnsi="Palatino Linotype"/>
        <w:b w:val="0"/>
        <w:i w:val="1"/>
        <w:sz w:val="22"/>
        <w:szCs w:val="22"/>
      </w:rPr>
    </w:lvl>
    <w:lvl w:ilvl="1">
      <w:start w:val="0"/>
      <w:numFmt w:val="bullet"/>
      <w:lvlText w:val="•"/>
      <w:lvlJc w:val="left"/>
      <w:pPr>
        <w:ind w:left="2378" w:hanging="588"/>
      </w:pPr>
      <w:rPr/>
    </w:lvl>
    <w:lvl w:ilvl="2">
      <w:start w:val="0"/>
      <w:numFmt w:val="bullet"/>
      <w:lvlText w:val="•"/>
      <w:lvlJc w:val="left"/>
      <w:pPr>
        <w:ind w:left="3216" w:hanging="588"/>
      </w:pPr>
      <w:rPr/>
    </w:lvl>
    <w:lvl w:ilvl="3">
      <w:start w:val="0"/>
      <w:numFmt w:val="bullet"/>
      <w:lvlText w:val="•"/>
      <w:lvlJc w:val="left"/>
      <w:pPr>
        <w:ind w:left="4054" w:hanging="588.0000000000005"/>
      </w:pPr>
      <w:rPr/>
    </w:lvl>
    <w:lvl w:ilvl="4">
      <w:start w:val="0"/>
      <w:numFmt w:val="bullet"/>
      <w:lvlText w:val="•"/>
      <w:lvlJc w:val="left"/>
      <w:pPr>
        <w:ind w:left="4892" w:hanging="588"/>
      </w:pPr>
      <w:rPr/>
    </w:lvl>
    <w:lvl w:ilvl="5">
      <w:start w:val="0"/>
      <w:numFmt w:val="bullet"/>
      <w:lvlText w:val="•"/>
      <w:lvlJc w:val="left"/>
      <w:pPr>
        <w:ind w:left="5730" w:hanging="588"/>
      </w:pPr>
      <w:rPr/>
    </w:lvl>
    <w:lvl w:ilvl="6">
      <w:start w:val="0"/>
      <w:numFmt w:val="bullet"/>
      <w:lvlText w:val="•"/>
      <w:lvlJc w:val="left"/>
      <w:pPr>
        <w:ind w:left="6568" w:hanging="588"/>
      </w:pPr>
      <w:rPr/>
    </w:lvl>
    <w:lvl w:ilvl="7">
      <w:start w:val="0"/>
      <w:numFmt w:val="bullet"/>
      <w:lvlText w:val="•"/>
      <w:lvlJc w:val="left"/>
      <w:pPr>
        <w:ind w:left="7406" w:hanging="587.9999999999991"/>
      </w:pPr>
      <w:rPr/>
    </w:lvl>
    <w:lvl w:ilvl="8">
      <w:start w:val="0"/>
      <w:numFmt w:val="bullet"/>
      <w:lvlText w:val="•"/>
      <w:lvlJc w:val="left"/>
      <w:pPr>
        <w:ind w:left="8244" w:hanging="588"/>
      </w:pPr>
      <w:rPr/>
    </w:lvl>
  </w:abstractNum>
  <w:abstractNum w:abstractNumId="3">
    <w:lvl w:ilvl="0">
      <w:start w:val="1"/>
      <w:numFmt w:val="upperRoman"/>
      <w:lvlText w:val="%1."/>
      <w:lvlJc w:val="left"/>
      <w:pPr>
        <w:ind w:left="1248" w:hanging="284"/>
      </w:pPr>
      <w:rPr>
        <w:rFonts w:ascii="Palatino Linotype" w:cs="Palatino Linotype" w:eastAsia="Palatino Linotype" w:hAnsi="Palatino Linotype"/>
        <w:b w:val="1"/>
        <w:i w:val="0"/>
        <w:sz w:val="24"/>
        <w:szCs w:val="24"/>
      </w:rPr>
    </w:lvl>
    <w:lvl w:ilvl="1">
      <w:start w:val="0"/>
      <w:numFmt w:val="bullet"/>
      <w:lvlText w:val="•"/>
      <w:lvlJc w:val="left"/>
      <w:pPr>
        <w:ind w:left="2108" w:hanging="284"/>
      </w:pPr>
      <w:rPr/>
    </w:lvl>
    <w:lvl w:ilvl="2">
      <w:start w:val="0"/>
      <w:numFmt w:val="bullet"/>
      <w:lvlText w:val="•"/>
      <w:lvlJc w:val="left"/>
      <w:pPr>
        <w:ind w:left="2976" w:hanging="283.99999999999955"/>
      </w:pPr>
      <w:rPr/>
    </w:lvl>
    <w:lvl w:ilvl="3">
      <w:start w:val="0"/>
      <w:numFmt w:val="bullet"/>
      <w:lvlText w:val="•"/>
      <w:lvlJc w:val="left"/>
      <w:pPr>
        <w:ind w:left="3844" w:hanging="284"/>
      </w:pPr>
      <w:rPr/>
    </w:lvl>
    <w:lvl w:ilvl="4">
      <w:start w:val="0"/>
      <w:numFmt w:val="bullet"/>
      <w:lvlText w:val="•"/>
      <w:lvlJc w:val="left"/>
      <w:pPr>
        <w:ind w:left="4712" w:hanging="284"/>
      </w:pPr>
      <w:rPr/>
    </w:lvl>
    <w:lvl w:ilvl="5">
      <w:start w:val="0"/>
      <w:numFmt w:val="bullet"/>
      <w:lvlText w:val="•"/>
      <w:lvlJc w:val="left"/>
      <w:pPr>
        <w:ind w:left="5580" w:hanging="284"/>
      </w:pPr>
      <w:rPr/>
    </w:lvl>
    <w:lvl w:ilvl="6">
      <w:start w:val="0"/>
      <w:numFmt w:val="bullet"/>
      <w:lvlText w:val="•"/>
      <w:lvlJc w:val="left"/>
      <w:pPr>
        <w:ind w:left="6448" w:hanging="284"/>
      </w:pPr>
      <w:rPr/>
    </w:lvl>
    <w:lvl w:ilvl="7">
      <w:start w:val="0"/>
      <w:numFmt w:val="bullet"/>
      <w:lvlText w:val="•"/>
      <w:lvlJc w:val="left"/>
      <w:pPr>
        <w:ind w:left="7316" w:hanging="284"/>
      </w:pPr>
      <w:rPr/>
    </w:lvl>
    <w:lvl w:ilvl="8">
      <w:start w:val="0"/>
      <w:numFmt w:val="bullet"/>
      <w:lvlText w:val="•"/>
      <w:lvlJc w:val="left"/>
      <w:pPr>
        <w:ind w:left="8184" w:hanging="284"/>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682" w:hanging="306"/>
      <w:jc w:val="both"/>
    </w:pPr>
    <w:rPr>
      <w:rFonts w:ascii="Palatino Linotype" w:cs="Palatino Linotype" w:eastAsia="Palatino Linotype" w:hAnsi="Palatino Linotype"/>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Palatino Linotype" w:cs="Palatino Linotype" w:eastAsia="Palatino Linotype" w:hAnsi="Palatino Linotype"/>
      <w:lang w:bidi="ar-SA" w:eastAsia="en-US" w:val="es-ES"/>
    </w:rPr>
  </w:style>
  <w:style w:type="paragraph" w:styleId="BodyText">
    <w:name w:val="Body Text"/>
    <w:basedOn w:val="Normal"/>
    <w:uiPriority w:val="1"/>
    <w:qFormat w:val="1"/>
    <w:pPr/>
    <w:rPr>
      <w:rFonts w:ascii="Palatino Linotype" w:cs="Palatino Linotype" w:eastAsia="Palatino Linotype" w:hAnsi="Palatino Linotype"/>
      <w:sz w:val="24"/>
      <w:szCs w:val="24"/>
      <w:lang w:bidi="ar-SA" w:eastAsia="en-US" w:val="es-ES"/>
    </w:rPr>
  </w:style>
  <w:style w:type="paragraph" w:styleId="Heading1">
    <w:name w:val="Heading 1"/>
    <w:basedOn w:val="Normal"/>
    <w:uiPriority w:val="1"/>
    <w:qFormat w:val="1"/>
    <w:pPr>
      <w:ind w:left="682" w:hanging="306"/>
      <w:jc w:val="both"/>
      <w:outlineLvl w:val="1"/>
    </w:pPr>
    <w:rPr>
      <w:rFonts w:ascii="Palatino Linotype" w:cs="Palatino Linotype" w:eastAsia="Palatino Linotype" w:hAnsi="Palatino Linotype"/>
      <w:b w:val="1"/>
      <w:bCs w:val="1"/>
      <w:sz w:val="24"/>
      <w:szCs w:val="24"/>
      <w:lang w:bidi="ar-SA" w:eastAsia="en-US" w:val="es-ES"/>
    </w:rPr>
  </w:style>
  <w:style w:type="paragraph" w:styleId="ListParagraph">
    <w:name w:val="List Paragraph"/>
    <w:basedOn w:val="Normal"/>
    <w:uiPriority w:val="1"/>
    <w:qFormat w:val="1"/>
    <w:pPr>
      <w:ind w:left="965"/>
      <w:jc w:val="both"/>
    </w:pPr>
    <w:rPr>
      <w:rFonts w:ascii="Palatino Linotype" w:cs="Palatino Linotype" w:eastAsia="Palatino Linotype" w:hAnsi="Palatino Linotype"/>
      <w:lang w:bidi="ar-SA" w:eastAsia="en-US" w:val="es-ES"/>
    </w:rPr>
  </w:style>
  <w:style w:type="paragraph" w:styleId="TableParagraph">
    <w:name w:val="Table Paragraph"/>
    <w:basedOn w:val="Normal"/>
    <w:uiPriority w:val="1"/>
    <w:qFormat w:val="1"/>
    <w:pPr/>
    <w:rPr>
      <w:lang w:bidi="ar-SA" w:eastAsia="en-U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5.png"/><Relationship Id="rId13" Type="http://schemas.openxmlformats.org/officeDocument/2006/relationships/image" Target="media/image10.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1.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csOtyaPKzjkZCr71yuJAZKZY/Q==">CgMxLjA4AHIhMXhEUzdIbXc1VnRyOTUtYTY0ZVpycWhrOEZtWDU4VnQ0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2024-08-30T00:04:04Z</dcterms:created>
  <dc:creator>USUARIO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2023-11-28T00:00:00Z</vt:filetime>
  </property>
  <property fmtid="{D5CDD505-2E9C-101B-9397-08002B2CF9AE}" pid="3" name="Creator">
    <vt:lpwstr>Microsoft® Word 2013</vt:lpwstr>
  </property>
  <property fmtid="{D5CDD505-2E9C-101B-9397-08002B2CF9AE}" pid="4" name="LastSaved">
    <vt:filetime>2024-08-30T00:00:00Z</vt:filetime>
  </property>
  <property fmtid="{D5CDD505-2E9C-101B-9397-08002B2CF9AE}" pid="5" name="Producer">
    <vt:lpwstr>Microsoft® Word 2013; modified using iText® 5.5.13 ©2000-2018 iText Group NV (AGPL-version)</vt:lpwstr>
  </property>
</Properties>
</file>