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before="24" w:line="360" w:lineRule="auto"/>
        <w:ind w:right="117" w:firstLine="708.6614173228347"/>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CUADRAGÉSIMA PRIMERA SESIÓN ORDINARIA DEL QUINCE DE NOVIEMBRE DE DOS MIL VEINTITRÉS, EN EL RECURSO DE REVISIÓN 05259/INFOEM/IP/RR/2023.</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Comisionada Guadalupe Ramírez Peña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05259/INFOEM/IP/RR/2023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pronunciada por el Pleno de este Instituto ante el proyecto presentado por la suscrita el cual fue engrosado conforme al criterio mayoritario del Pleno, el cual se formuló, conforme al tenor siguiente: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1"/>
        <w:numPr>
          <w:ilvl w:val="0"/>
          <w:numId w:val="2"/>
        </w:numPr>
        <w:tabs>
          <w:tab w:val="left" w:leader="none" w:pos="824"/>
        </w:tabs>
        <w:spacing w:after="0" w:before="0" w:line="240" w:lineRule="auto"/>
        <w:ind w:left="823" w:right="0" w:hanging="284"/>
        <w:jc w:val="both"/>
        <w:rPr/>
      </w:pPr>
      <w:r w:rsidDel="00000000" w:rsidR="00000000" w:rsidRPr="00000000">
        <w:rPr>
          <w:rtl w:val="0"/>
        </w:rPr>
        <w:t xml:space="preserve">Antecedentes.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360" w:lineRule="auto"/>
        <w:ind w:left="682" w:right="117" w:firstLine="0"/>
        <w:jc w:val="both"/>
        <w:rPr>
          <w:sz w:val="24"/>
          <w:szCs w:val="24"/>
        </w:rPr>
      </w:pPr>
      <w:r w:rsidDel="00000000" w:rsidR="00000000" w:rsidRPr="00000000">
        <w:rPr>
          <w:sz w:val="24"/>
          <w:szCs w:val="24"/>
          <w:rtl w:val="0"/>
        </w:rPr>
        <w:t xml:space="preserve">En el asunto que nos ocupa, la </w:t>
      </w:r>
      <w:r w:rsidDel="00000000" w:rsidR="00000000" w:rsidRPr="00000000">
        <w:rPr>
          <w:b w:val="1"/>
          <w:sz w:val="24"/>
          <w:szCs w:val="24"/>
          <w:rtl w:val="0"/>
        </w:rPr>
        <w:t xml:space="preserve">parte Recurrente </w:t>
      </w:r>
      <w:r w:rsidDel="00000000" w:rsidR="00000000" w:rsidRPr="00000000">
        <w:rPr>
          <w:sz w:val="24"/>
          <w:szCs w:val="24"/>
          <w:rtl w:val="0"/>
        </w:rPr>
        <w:t xml:space="preserve">solicitó al </w:t>
      </w:r>
      <w:r w:rsidDel="00000000" w:rsidR="00000000" w:rsidRPr="00000000">
        <w:rPr>
          <w:b w:val="1"/>
          <w:sz w:val="24"/>
          <w:szCs w:val="24"/>
          <w:rtl w:val="0"/>
        </w:rPr>
        <w:t xml:space="preserve">Sujeto Obligado</w:t>
      </w:r>
      <w:r w:rsidDel="00000000" w:rsidR="00000000" w:rsidRPr="00000000">
        <w:rPr>
          <w:sz w:val="24"/>
          <w:szCs w:val="24"/>
          <w:rtl w:val="0"/>
        </w:rPr>
        <w:t xml:space="preserve">, le proporcionara lo siguiente: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spacing w:before="0" w:line="276" w:lineRule="auto"/>
        <w:ind w:left="1248" w:right="1109" w:firstLine="0"/>
        <w:jc w:val="both"/>
        <w:rPr>
          <w:i w:val="1"/>
          <w:sz w:val="22"/>
          <w:szCs w:val="22"/>
        </w:rPr>
      </w:pPr>
      <w:r w:rsidDel="00000000" w:rsidR="00000000" w:rsidRPr="00000000">
        <w:rPr>
          <w:i w:val="1"/>
          <w:sz w:val="22"/>
          <w:szCs w:val="22"/>
          <w:rtl w:val="0"/>
        </w:rPr>
        <w:t xml:space="preserve">“TODOS LOS RECIBOS DE NOMINA DE LA SEGUNDA QUINCENA DEL MES DE JULIO 2023 DEL PERSONAL DEL MUNICIPIO DE ZINACANTEPEC Y DEL INSTITUTO DE CULTURA FISICA Y DEPORTE (IMCUFIDE) TAMBIEN DEL MUNICIPIO DE ZINACANTEPEC” (Sic)</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spacing w:before="93" w:lineRule="auto"/>
        <w:ind w:left="0" w:right="120" w:firstLine="0"/>
        <w:jc w:val="right"/>
        <w:rPr>
          <w:rFonts w:ascii="Arial" w:cs="Arial" w:eastAsia="Arial" w:hAnsi="Arial"/>
          <w:b w:val="1"/>
          <w:sz w:val="20"/>
          <w:szCs w:val="20"/>
        </w:rPr>
        <w:sectPr>
          <w:pgSz w:h="15840" w:w="12240" w:orient="portrait"/>
          <w:pgMar w:bottom="0" w:top="580" w:left="1020" w:right="1580" w:header="360" w:footer="360"/>
          <w:pgNumType w:start="1"/>
        </w:sectPr>
      </w:pPr>
      <w:r w:rsidDel="00000000" w:rsidR="00000000" w:rsidRPr="00000000">
        <w:rPr>
          <w:rFonts w:ascii="Arial" w:cs="Arial" w:eastAsia="Arial" w:hAnsi="Arial"/>
          <w:b w:val="1"/>
          <w:sz w:val="20"/>
          <w:szCs w:val="20"/>
          <w:rtl w:val="0"/>
        </w:rPr>
        <w:t xml:space="preserve">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2"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en su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adjuntó los siguientes archivos electrónicos: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48" w:right="10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de Atención a Solicitud 01060 ZINACANT- 2023.pdf”: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signado por la Directora de Administración, dirigido a la Titular de la Unidad de Transparencia, quien medularmente señala que adjunta los recibos de nómina en versión pública de los trabajadores adscritos al Ayuntamiento, mismos que corresponden a la segunda quincena del mes de julio de 2023.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248" w:right="10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señala que el Instituto Municipal de Cultura Física y Deporte de Zinacantepec (IMCUFIDEZ), es un organismo descentralizado del Ayuntamiento; razón por la cual, se orienta y sugiere al ciudadano dirija la solicitud a dicha institución para que se atienda en su totalidad el requerimiento.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 w:line="360" w:lineRule="auto"/>
        <w:ind w:left="1248" w:right="1019" w:firstLine="0"/>
        <w:jc w:val="both"/>
        <w:rPr>
          <w:sz w:val="24"/>
          <w:szCs w:val="24"/>
        </w:rPr>
      </w:pPr>
      <w:r w:rsidDel="00000000" w:rsidR="00000000" w:rsidRPr="00000000">
        <w:rPr>
          <w:b w:val="1"/>
          <w:i w:val="1"/>
          <w:sz w:val="22"/>
          <w:szCs w:val="22"/>
          <w:rtl w:val="0"/>
        </w:rPr>
        <w:t xml:space="preserve">“Recibos de Nómina VP 2da de julio 2023- Personal del Ayuntamiento.pdf”: </w:t>
      </w:r>
      <w:r w:rsidDel="00000000" w:rsidR="00000000" w:rsidRPr="00000000">
        <w:rPr>
          <w:sz w:val="24"/>
          <w:szCs w:val="24"/>
          <w:rtl w:val="0"/>
        </w:rPr>
        <w:t xml:space="preserve">Archivo electrónico que se compone de 901 fojas, en las cuales se aprecian los recibos de nómina de los trabajadores del Ayuntamiento de la segunda quincena de julio de 2023, en versión pública.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conocida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interpuso el medio de impugnación citado al rubro, manifestado como motivo de inconformidad, lo siguiente: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numPr>
          <w:ilvl w:val="1"/>
          <w:numId w:val="2"/>
        </w:numPr>
        <w:tabs>
          <w:tab w:val="left" w:leader="none" w:pos="1509"/>
        </w:tabs>
        <w:spacing w:after="0" w:before="0" w:line="240" w:lineRule="auto"/>
        <w:ind w:left="1508" w:right="0" w:hanging="260.99999999999994"/>
        <w:jc w:val="both"/>
        <w:rPr/>
      </w:pPr>
      <w:r w:rsidDel="00000000" w:rsidR="00000000" w:rsidRPr="00000000">
        <w:rPr>
          <w:rtl w:val="0"/>
        </w:rPr>
        <w:t xml:space="preserve">Acto impugnado: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D">
      <w:pPr>
        <w:spacing w:before="1"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2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14</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3">
      <w:pPr>
        <w:spacing w:before="31" w:lineRule="auto"/>
        <w:ind w:left="1248" w:right="0" w:firstLine="0"/>
        <w:jc w:val="left"/>
        <w:rPr>
          <w:i w:val="1"/>
          <w:sz w:val="22"/>
          <w:szCs w:val="22"/>
        </w:rPr>
      </w:pPr>
      <w:r w:rsidDel="00000000" w:rsidR="00000000" w:rsidRPr="00000000">
        <w:rPr>
          <w:i w:val="1"/>
          <w:sz w:val="22"/>
          <w:szCs w:val="22"/>
          <w:rtl w:val="0"/>
        </w:rPr>
        <w:t xml:space="preserve">“NO ENTREGAN INFORMACIÓN” (Sic)</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numPr>
          <w:ilvl w:val="1"/>
          <w:numId w:val="2"/>
        </w:numPr>
        <w:tabs>
          <w:tab w:val="left" w:leader="none" w:pos="1535"/>
        </w:tabs>
        <w:spacing w:after="0" w:before="0" w:line="240" w:lineRule="auto"/>
        <w:ind w:left="1534" w:right="0" w:hanging="287"/>
        <w:jc w:val="left"/>
        <w:rPr>
          <w:b w:val="0"/>
        </w:rPr>
      </w:pPr>
      <w:r w:rsidDel="00000000" w:rsidR="00000000" w:rsidRPr="00000000">
        <w:rPr>
          <w:rtl w:val="0"/>
        </w:rPr>
        <w:t xml:space="preserve">Razones o motivos de inconformidad</w:t>
      </w:r>
      <w:r w:rsidDel="00000000" w:rsidR="00000000" w:rsidRPr="00000000">
        <w:rPr>
          <w:b w:val="0"/>
          <w:rtl w:val="0"/>
        </w:rPr>
        <w:t xml:space="preserve">:</w:t>
      </w:r>
    </w:p>
    <w:p w:rsidR="00000000" w:rsidDel="00000000" w:rsidP="00000000" w:rsidRDefault="00000000" w:rsidRPr="00000000" w14:paraId="00000036">
      <w:pPr>
        <w:spacing w:before="160" w:lineRule="auto"/>
        <w:ind w:left="1248" w:right="0" w:firstLine="0"/>
        <w:jc w:val="left"/>
        <w:rPr>
          <w:i w:val="1"/>
          <w:sz w:val="22"/>
          <w:szCs w:val="22"/>
        </w:rPr>
      </w:pPr>
      <w:r w:rsidDel="00000000" w:rsidR="00000000" w:rsidRPr="00000000">
        <w:rPr>
          <w:i w:val="1"/>
          <w:sz w:val="22"/>
          <w:szCs w:val="22"/>
          <w:rtl w:val="0"/>
        </w:rPr>
        <w:t xml:space="preserve">“NO ENTREGAN INFORMACIÓN” (Sic)</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interpuesto el recurso de revisión, de las constancias que obran en el expediente en el SAIMEX, se advierte que las partes fueron omisas en remitir sus informes justificados o manifestaciones en el tiempo procesal establecido para tal efecto, por lo que se tuvo por precluido su derecho y se procedió a la emisión de la resolución.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la suscrita Comisionada Ponente consideró que los motivos de inconformidad aducidos por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determinó revocar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ordenando lo siguiente: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C">
      <w:pPr>
        <w:spacing w:before="0" w:line="276" w:lineRule="auto"/>
        <w:ind w:left="1248" w:right="1109" w:firstLine="0"/>
        <w:jc w:val="both"/>
        <w:rPr>
          <w:i w:val="1"/>
          <w:sz w:val="22"/>
          <w:szCs w:val="22"/>
        </w:rPr>
      </w:pPr>
      <w:r w:rsidDel="00000000" w:rsidR="00000000" w:rsidRPr="00000000">
        <w:rPr>
          <w:i w:val="1"/>
          <w:sz w:val="22"/>
          <w:szCs w:val="22"/>
          <w:rtl w:val="0"/>
        </w:rPr>
        <w:t xml:space="preserve">“Primero. Resultan fundadas las razones o motivos de inconformidad hechos valer por la parte Recurrente en el recurso de revisión 05259/INFOEM/IP/RR/2023; por lo que, en términos del Considerando Cuarto de esta resolución, se MODIFICA la respuesta emitida por el Sujeto Obligado.</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E">
      <w:pPr>
        <w:spacing w:before="0" w:line="276" w:lineRule="auto"/>
        <w:ind w:left="1248" w:right="1104" w:firstLine="0"/>
        <w:jc w:val="both"/>
        <w:rPr>
          <w:i w:val="1"/>
          <w:sz w:val="22"/>
          <w:szCs w:val="22"/>
        </w:rPr>
      </w:pPr>
      <w:r w:rsidDel="00000000" w:rsidR="00000000" w:rsidRPr="00000000">
        <w:rPr>
          <w:i w:val="1"/>
          <w:sz w:val="22"/>
          <w:szCs w:val="22"/>
          <w:rtl w:val="0"/>
        </w:rPr>
        <w:t xml:space="preserve">Segundo. Se Ordena al Sujeto Obligado haga entrega, previa búsqueda exhaustiva y razonable, a la parte Recurrente, vía SAIMEX, en correcta versión pública, en términos de los Considerandos Cuarto y Quinto de la presente resolución, lo siguiente: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0">
      <w:pPr>
        <w:spacing w:before="0" w:line="276" w:lineRule="auto"/>
        <w:ind w:left="1248" w:right="1111" w:firstLine="0"/>
        <w:jc w:val="both"/>
        <w:rPr>
          <w:i w:val="1"/>
          <w:sz w:val="22"/>
          <w:szCs w:val="22"/>
        </w:rPr>
      </w:pPr>
      <w:r w:rsidDel="00000000" w:rsidR="00000000" w:rsidRPr="00000000">
        <w:rPr>
          <w:i w:val="1"/>
          <w:sz w:val="22"/>
          <w:szCs w:val="22"/>
          <w:rtl w:val="0"/>
        </w:rPr>
        <w:t xml:space="preserve">-Los recibos de nómina de la segunda quincena del mes de julio 2023 del personal adscrito al Ayuntamiento y del Instituto de Cultura Física y Deporte de Zinacantepec (IMCUFIDEZ).</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F">
      <w:pPr>
        <w:spacing w:before="31" w:line="276" w:lineRule="auto"/>
        <w:ind w:left="1248" w:right="1109" w:firstLine="0"/>
        <w:jc w:val="both"/>
        <w:rPr>
          <w:i w:val="1"/>
          <w:sz w:val="22"/>
          <w:szCs w:val="22"/>
        </w:rPr>
      </w:pPr>
      <w:r w:rsidDel="00000000" w:rsidR="00000000" w:rsidRPr="00000000">
        <w:rPr>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 </w:t>
      </w:r>
      <w:r w:rsidDel="00000000" w:rsidR="00000000" w:rsidRPr="00000000">
        <w:rPr>
          <w:b w:val="1"/>
          <w:i w:val="1"/>
          <w:sz w:val="22"/>
          <w:szCs w:val="22"/>
          <w:rtl w:val="0"/>
        </w:rPr>
        <w:t xml:space="preserve">…</w:t>
      </w:r>
      <w:r w:rsidDel="00000000" w:rsidR="00000000" w:rsidRPr="00000000">
        <w:rPr>
          <w:i w:val="1"/>
          <w:sz w:val="22"/>
          <w:szCs w:val="22"/>
          <w:rtl w:val="0"/>
        </w:rPr>
        <w:t xml:space="preserv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1"/>
        <w:numPr>
          <w:ilvl w:val="0"/>
          <w:numId w:val="2"/>
        </w:numPr>
        <w:tabs>
          <w:tab w:val="left" w:leader="none" w:pos="1402"/>
        </w:tabs>
        <w:spacing w:after="0" w:before="0" w:line="240" w:lineRule="auto"/>
        <w:ind w:left="1402" w:right="0" w:hanging="437"/>
        <w:jc w:val="left"/>
        <w:rPr/>
      </w:pPr>
      <w:r w:rsidDel="00000000" w:rsidR="00000000" w:rsidRPr="00000000">
        <w:rPr>
          <w:rtl w:val="0"/>
        </w:rPr>
        <w:t xml:space="preserve">Razones del Voto Particular.</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orden de ideas, 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5">
      <w:pPr>
        <w:spacing w:before="0" w:line="360" w:lineRule="auto"/>
        <w:ind w:left="682" w:right="115"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instituciones de seguridad pública se regirá por los principios de legalidad, objetividad, eficiencia, profesionalismo, honradez y respeto a los derechos humanos.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7">
      <w:pPr>
        <w:spacing w:before="0" w:lineRule="auto"/>
        <w:ind w:left="1534" w:right="1019"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78">
      <w:pPr>
        <w:spacing w:before="0" w:line="296"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79">
      <w:pPr>
        <w:spacing w:before="4" w:lineRule="auto"/>
        <w:ind w:left="1534" w:right="1019" w:firstLine="0"/>
        <w:jc w:val="both"/>
        <w:rPr>
          <w:b w:val="1"/>
          <w:i w:val="1"/>
          <w:sz w:val="22"/>
          <w:szCs w:val="22"/>
        </w:rPr>
      </w:pPr>
      <w:r w:rsidDel="00000000" w:rsidR="00000000" w:rsidRPr="00000000">
        <w:rPr>
          <w:b w:val="1"/>
          <w:i w:val="1"/>
          <w:sz w:val="22"/>
          <w:szCs w:val="22"/>
          <w:u w:val="single"/>
          <w:rtl w:val="0"/>
        </w:rPr>
        <w:t xml:space="preserve">II. Aquella cuya revelación pueda ser utilizada para actualizar o</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potenciar una amenaza a la seguridad pública o a las instituciones del</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Estado de México ;</w:t>
      </w:r>
      <w:r w:rsidDel="00000000" w:rsidR="00000000" w:rsidRPr="00000000">
        <w:rPr>
          <w:b w:val="1"/>
          <w:i w:val="1"/>
          <w:sz w:val="22"/>
          <w:szCs w:val="22"/>
          <w:rtl w:val="0"/>
        </w:rPr>
        <w:t xml:space="preserv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spacing w:before="0" w:lineRule="auto"/>
        <w:ind w:left="1523" w:right="1471" w:firstLine="0"/>
        <w:jc w:val="center"/>
        <w:rPr>
          <w:b w:val="1"/>
          <w:sz w:val="22"/>
          <w:szCs w:val="22"/>
        </w:rPr>
      </w:pPr>
      <w:r w:rsidDel="00000000" w:rsidR="00000000" w:rsidRPr="00000000">
        <w:rPr>
          <w:b w:val="1"/>
          <w:sz w:val="22"/>
          <w:szCs w:val="22"/>
          <w:rtl w:val="0"/>
        </w:rPr>
        <w:t xml:space="preserve">“Ley General de Transparencia y Acceso a la Información Pública: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B">
      <w:pPr>
        <w:spacing w:before="31" w:line="276" w:lineRule="auto"/>
        <w:ind w:left="1248" w:right="1019" w:firstLine="0"/>
        <w:jc w:val="both"/>
        <w:rPr>
          <w:i w:val="1"/>
          <w:sz w:val="22"/>
          <w:szCs w:val="22"/>
        </w:rPr>
      </w:pPr>
      <w:r w:rsidDel="00000000" w:rsidR="00000000" w:rsidRPr="00000000">
        <w:rPr>
          <w:b w:val="1"/>
          <w:i w:val="1"/>
          <w:sz w:val="22"/>
          <w:szCs w:val="22"/>
          <w:rtl w:val="0"/>
        </w:rPr>
        <w:t xml:space="preserve">Artículo 113</w:t>
      </w:r>
      <w:r w:rsidDel="00000000" w:rsidR="00000000" w:rsidRPr="00000000">
        <w:rPr>
          <w:i w:val="1"/>
          <w:sz w:val="22"/>
          <w:szCs w:val="22"/>
          <w:rtl w:val="0"/>
        </w:rPr>
        <w:t xml:space="preserve">. Como información reservada podrá clasificarse aquella cuya publicación:</w:t>
      </w:r>
    </w:p>
    <w:p w:rsidR="00000000" w:rsidDel="00000000" w:rsidP="00000000" w:rsidRDefault="00000000" w:rsidRPr="00000000" w14:paraId="0000008C">
      <w:pPr>
        <w:spacing w:before="123" w:line="273" w:lineRule="auto"/>
        <w:ind w:left="1248" w:right="1020" w:firstLine="0"/>
        <w:jc w:val="both"/>
        <w:rPr>
          <w:i w:val="1"/>
          <w:sz w:val="22"/>
          <w:szCs w:val="22"/>
        </w:rPr>
      </w:pPr>
      <w:r w:rsidDel="00000000" w:rsidR="00000000" w:rsidRPr="00000000">
        <w:rPr>
          <w:b w:val="1"/>
          <w:i w:val="1"/>
          <w:sz w:val="22"/>
          <w:szCs w:val="22"/>
          <w:rtl w:val="0"/>
        </w:rPr>
        <w:t xml:space="preserve">I. Comprometa la seguridad nacional, la seguridad pública o la defensa nacional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8D">
      <w:pPr>
        <w:spacing w:before="123" w:line="276" w:lineRule="auto"/>
        <w:ind w:left="1248" w:right="1016" w:firstLine="0"/>
        <w:jc w:val="both"/>
        <w:rPr>
          <w:b w:val="1"/>
          <w:sz w:val="22"/>
          <w:szCs w:val="22"/>
        </w:rPr>
      </w:pPr>
      <w:r w:rsidDel="00000000" w:rsidR="00000000" w:rsidRPr="00000000">
        <w:rPr>
          <w:b w:val="1"/>
          <w:sz w:val="22"/>
          <w:szCs w:val="22"/>
          <w:rtl w:val="0"/>
        </w:rPr>
        <w:t xml:space="preserve">“Ley de Transparencia y Acceso a la Información Pública del Estado de México y Municipios:</w:t>
      </w:r>
    </w:p>
    <w:p w:rsidR="00000000" w:rsidDel="00000000" w:rsidP="00000000" w:rsidRDefault="00000000" w:rsidRPr="00000000" w14:paraId="0000008E">
      <w:pPr>
        <w:spacing w:before="119" w:line="276" w:lineRule="auto"/>
        <w:ind w:left="1248" w:right="1018" w:firstLine="0"/>
        <w:jc w:val="both"/>
        <w:rPr>
          <w:i w:val="1"/>
          <w:sz w:val="22"/>
          <w:szCs w:val="22"/>
        </w:rPr>
      </w:pPr>
      <w:r w:rsidDel="00000000" w:rsidR="00000000" w:rsidRPr="00000000">
        <w:rPr>
          <w:b w:val="1"/>
          <w:i w:val="1"/>
          <w:sz w:val="22"/>
          <w:szCs w:val="22"/>
          <w:rtl w:val="0"/>
        </w:rPr>
        <w:t xml:space="preserve">Artículo 140</w:t>
      </w:r>
      <w:r w:rsidDel="00000000" w:rsidR="00000000" w:rsidRPr="00000000">
        <w:rPr>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8F">
      <w:pPr>
        <w:spacing w:before="124" w:line="273" w:lineRule="auto"/>
        <w:ind w:left="1248" w:right="1016" w:firstLine="0"/>
        <w:jc w:val="both"/>
        <w:rPr>
          <w:i w:val="1"/>
          <w:sz w:val="22"/>
          <w:szCs w:val="22"/>
        </w:rPr>
      </w:pPr>
      <w:r w:rsidDel="00000000" w:rsidR="00000000" w:rsidRPr="00000000">
        <w:rPr>
          <w:b w:val="1"/>
          <w:i w:val="1"/>
          <w:sz w:val="22"/>
          <w:szCs w:val="22"/>
          <w:rtl w:val="0"/>
        </w:rPr>
        <w:t xml:space="preserve">I. Comprometa la seguridad pública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3">
      <w:pPr>
        <w:spacing w:before="1" w:line="360" w:lineRule="auto"/>
        <w:ind w:left="682" w:right="119"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considerarse como reservada aquella que revele datos que pudieran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aprovechados para conocer la capacidad de reacción de las instituciones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encargadas de la seguridad 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2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8"/>
        </w:tabs>
        <w:spacing w:after="0" w:before="0" w:line="360" w:lineRule="auto"/>
        <w:ind w:left="965"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61"/>
        </w:tabs>
        <w:spacing w:after="0" w:before="0" w:line="360" w:lineRule="auto"/>
        <w:ind w:left="1248" w:right="111"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2"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22"/>
        </w:tabs>
        <w:spacing w:after="0" w:before="24" w:line="360" w:lineRule="auto"/>
        <w:ind w:left="1248"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6"/>
        </w:tabs>
        <w:spacing w:after="0" w:before="1" w:line="360" w:lineRule="auto"/>
        <w:ind w:left="965"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 posibilidad de obstaculizar o bloquear actividades encaminadas a preservar el orden dentro de la dinámica social.</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1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25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682" w:right="12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0.0pt;margin-top:-0.05pt;width:484.5pt;height:756.3pt;mso-position-horizontal-relative:margin;mso-position-vertical-relative:text;z-index:-16001024;mso-position-horizontal:absolute;mso-position-vertical:absolute;" coordsize="9690,15126" coordorigin="1664,572">
            <v:shape style="position:absolute;left:1664;top:571;width:9690;height:15126" stroked="false" type="#_x0000_t75">
              <v:imagedata r:id="rId1" o:title=""/>
            </v:shape>
            <v:shape style="position:absolute;left:1701;top:2688;width:8787;height:8588" stroked="false" type="#_x0000_t75">
              <v:imagedata r:id="rId2" o:title=""/>
            </v:shape>
          </v:group>
        </w:pict>
      </w:r>
      <w:r w:rsidDel="00000000" w:rsidR="00000000" w:rsidRPr="00000000"/>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5.1pt;margin-top:-0.05pt;width:489.65pt;height:756.3pt;mso-position-horizontal-relative:margin;mso-position-vertical-relative:text;z-index:-16000000;mso-position-horizontal:absolute;mso-position-vertical:absolute;" coordsize="9793,15126" coordorigin="1562,572">
            <v:shape style="position:absolute;left:1664;top:571;width:9690;height:15126" stroked="false" type="#_x0000_t75">
              <v:imagedata r:id="rId3" o:title=""/>
            </v:shape>
            <v:shape style="position:absolute;left:1562;top:2238;width:8776;height:11133" stroked="false" type="#_x0000_t75">
              <v:imagedata r:id="rId4" o:title=""/>
            </v:shape>
          </v:group>
        </w:pict>
      </w:r>
      <w:r w:rsidDel="00000000" w:rsidR="00000000" w:rsidRPr="00000000"/>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0"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3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spacing w:before="36" w:lineRule="auto"/>
        <w:ind w:left="4587" w:right="107" w:firstLine="2910.9999999999995"/>
        <w:jc w:val="left"/>
        <w:rPr>
          <w:b w:val="1"/>
          <w:sz w:val="20"/>
          <w:szCs w:val="20"/>
        </w:rPr>
      </w:pPr>
      <w:r w:rsidDel="00000000" w:rsidR="00000000" w:rsidRPr="00000000">
        <w:rPr>
          <w:b w:val="1"/>
          <w:sz w:val="20"/>
          <w:szCs w:val="20"/>
          <w:rtl w:val="0"/>
        </w:rPr>
        <w:t xml:space="preserve">VOTO PARTICULAR RECURSO DE REVISIÓN 05259/INFOEM/IP/RR/2023</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spacing w:before="24" w:line="360" w:lineRule="auto"/>
        <w:ind w:left="682" w:right="256" w:firstLine="0"/>
        <w:jc w:val="both"/>
        <w:rPr>
          <w:sz w:val="24"/>
          <w:szCs w:val="24"/>
        </w:rPr>
      </w:pPr>
      <w:r w:rsidDel="00000000" w:rsidR="00000000" w:rsidRPr="00000000">
        <w:rPr>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b w:val="1"/>
          <w:sz w:val="24"/>
          <w:szCs w:val="24"/>
          <w:u w:val="single"/>
          <w:rtl w:val="0"/>
        </w:rPr>
        <w:t xml:space="preserve">facilitaría a las células delictivas el neutralizar las acciones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implementadas o por implementar para la preservación de la paz pública,</w:t>
      </w:r>
      <w:r w:rsidDel="00000000" w:rsidR="00000000" w:rsidRPr="00000000">
        <w:rPr>
          <w:b w:val="1"/>
          <w:sz w:val="24"/>
          <w:szCs w:val="24"/>
          <w:rtl w:val="0"/>
        </w:rPr>
        <w:t xml:space="preserve"> </w:t>
      </w:r>
      <w:r w:rsidDel="00000000" w:rsidR="00000000" w:rsidRPr="00000000">
        <w:rPr>
          <w:b w:val="1"/>
          <w:sz w:val="24"/>
          <w:szCs w:val="24"/>
          <w:u w:val="single"/>
          <w:rtl w:val="0"/>
        </w:rPr>
        <w:t xml:space="preserve">afectando así su estado de fuerza, o bien les permita</w:t>
      </w:r>
      <w:r w:rsidDel="00000000" w:rsidR="00000000" w:rsidRPr="00000000">
        <w:rPr>
          <w:b w:val="1"/>
          <w:sz w:val="24"/>
          <w:szCs w:val="24"/>
          <w:rtl w:val="0"/>
        </w:rPr>
        <w:t xml:space="preserve"> </w:t>
      </w:r>
      <w:r w:rsidDel="00000000" w:rsidR="00000000" w:rsidRPr="00000000">
        <w:rPr>
          <w:sz w:val="24"/>
          <w:szCs w:val="24"/>
          <w:rtl w:val="0"/>
        </w:rPr>
        <w:t xml:space="preserve">realizar actos para amenazar,</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25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66"/>
        </w:tabs>
        <w:spacing w:after="0" w:before="93" w:line="240" w:lineRule="auto"/>
        <w:ind w:left="9018" w:right="120" w:hanging="9019"/>
        <w:jc w:val="righ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0" w:top="580" w:left="1020" w:right="1580" w:header="360" w:footer="36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14</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3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486757" cy="700944"/>
                    </a:xfrm>
                    <a:prstGeom prst="rect"/>
                    <a:ln/>
                  </pic:spPr>
                </pic:pic>
              </a:graphicData>
            </a:graphic>
          </wp:inline>
        </w:drawing>
      </w:r>
      <w:r w:rsidDel="00000000" w:rsidR="00000000" w:rsidRPr="00000000">
        <w:rPr>
          <w:rtl w:val="0"/>
        </w:rPr>
      </w:r>
      <w:r w:rsidDel="00000000" w:rsidR="00000000" w:rsidRPr="00000000"/>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6">
      <w:pPr>
        <w:spacing w:before="42"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5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65" w:hanging="293"/>
      </w:pPr>
      <w:rPr>
        <w:rFonts w:ascii="Palatino Linotype" w:cs="Palatino Linotype" w:eastAsia="Palatino Linotype" w:hAnsi="Palatino Linotype"/>
        <w:sz w:val="24"/>
        <w:szCs w:val="24"/>
      </w:rPr>
    </w:lvl>
    <w:lvl w:ilvl="1">
      <w:start w:val="1"/>
      <w:numFmt w:val="lowerLetter"/>
      <w:lvlText w:val="%2)"/>
      <w:lvlJc w:val="left"/>
      <w:pPr>
        <w:ind w:left="1248" w:hanging="312"/>
      </w:pPr>
      <w:rPr>
        <w:rFonts w:ascii="Palatino Linotype" w:cs="Palatino Linotype" w:eastAsia="Palatino Linotype" w:hAnsi="Palatino Linotype"/>
        <w:sz w:val="24"/>
        <w:szCs w:val="24"/>
      </w:rPr>
    </w:lvl>
    <w:lvl w:ilvl="2">
      <w:start w:val="0"/>
      <w:numFmt w:val="bullet"/>
      <w:lvlText w:val="•"/>
      <w:lvlJc w:val="left"/>
      <w:pPr>
        <w:ind w:left="2173" w:hanging="311.9999999999998"/>
      </w:pPr>
      <w:rPr/>
    </w:lvl>
    <w:lvl w:ilvl="3">
      <w:start w:val="0"/>
      <w:numFmt w:val="bullet"/>
      <w:lvlText w:val="•"/>
      <w:lvlJc w:val="left"/>
      <w:pPr>
        <w:ind w:left="3106" w:hanging="311.99999999999955"/>
      </w:pPr>
      <w:rPr/>
    </w:lvl>
    <w:lvl w:ilvl="4">
      <w:start w:val="0"/>
      <w:numFmt w:val="bullet"/>
      <w:lvlText w:val="•"/>
      <w:lvlJc w:val="left"/>
      <w:pPr>
        <w:ind w:left="4040" w:hanging="312"/>
      </w:pPr>
      <w:rPr/>
    </w:lvl>
    <w:lvl w:ilvl="5">
      <w:start w:val="0"/>
      <w:numFmt w:val="bullet"/>
      <w:lvlText w:val="•"/>
      <w:lvlJc w:val="left"/>
      <w:pPr>
        <w:ind w:left="4973" w:hanging="312"/>
      </w:pPr>
      <w:rPr/>
    </w:lvl>
    <w:lvl w:ilvl="6">
      <w:start w:val="0"/>
      <w:numFmt w:val="bullet"/>
      <w:lvlText w:val="•"/>
      <w:lvlJc w:val="left"/>
      <w:pPr>
        <w:ind w:left="5906" w:hanging="312"/>
      </w:pPr>
      <w:rPr/>
    </w:lvl>
    <w:lvl w:ilvl="7">
      <w:start w:val="0"/>
      <w:numFmt w:val="bullet"/>
      <w:lvlText w:val="•"/>
      <w:lvlJc w:val="left"/>
      <w:pPr>
        <w:ind w:left="6840" w:hanging="312"/>
      </w:pPr>
      <w:rPr/>
    </w:lvl>
    <w:lvl w:ilvl="8">
      <w:start w:val="0"/>
      <w:numFmt w:val="bullet"/>
      <w:lvlText w:val="•"/>
      <w:lvlJc w:val="left"/>
      <w:pPr>
        <w:ind w:left="7773" w:hanging="312.0000000000009"/>
      </w:pPr>
      <w:rPr/>
    </w:lvl>
  </w:abstractNum>
  <w:abstractNum w:abstractNumId="2">
    <w:lvl w:ilvl="0">
      <w:start w:val="1"/>
      <w:numFmt w:val="upperRoman"/>
      <w:lvlText w:val="%1."/>
      <w:lvlJc w:val="left"/>
      <w:pPr>
        <w:ind w:left="823" w:hanging="284"/>
      </w:pPr>
      <w:rPr>
        <w:rFonts w:ascii="Palatino Linotype" w:cs="Palatino Linotype" w:eastAsia="Palatino Linotype" w:hAnsi="Palatino Linotype"/>
        <w:b w:val="1"/>
        <w:sz w:val="24"/>
        <w:szCs w:val="24"/>
      </w:rPr>
    </w:lvl>
    <w:lvl w:ilvl="1">
      <w:start w:val="1"/>
      <w:numFmt w:val="lowerLetter"/>
      <w:lvlText w:val="%2)"/>
      <w:lvlJc w:val="left"/>
      <w:pPr>
        <w:ind w:left="1508" w:hanging="260"/>
      </w:pPr>
      <w:rPr>
        <w:rFonts w:ascii="Palatino Linotype" w:cs="Palatino Linotype" w:eastAsia="Palatino Linotype" w:hAnsi="Palatino Linotype"/>
        <w:b w:val="1"/>
        <w:sz w:val="24"/>
        <w:szCs w:val="24"/>
      </w:rPr>
    </w:lvl>
    <w:lvl w:ilvl="2">
      <w:start w:val="3"/>
      <w:numFmt w:val="decimal"/>
      <w:lvlText w:val="%3"/>
      <w:lvlJc w:val="left"/>
      <w:pPr>
        <w:ind w:left="9018" w:hanging="166"/>
      </w:pPr>
      <w:rPr>
        <w:rFonts w:ascii="Arial" w:cs="Arial" w:eastAsia="Arial" w:hAnsi="Arial"/>
        <w:b w:val="1"/>
        <w:sz w:val="20"/>
        <w:szCs w:val="20"/>
      </w:rPr>
    </w:lvl>
    <w:lvl w:ilvl="3">
      <w:start w:val="0"/>
      <w:numFmt w:val="bullet"/>
      <w:lvlText w:val="•"/>
      <w:lvlJc w:val="left"/>
      <w:pPr>
        <w:ind w:left="9097" w:hanging="166"/>
      </w:pPr>
      <w:rPr/>
    </w:lvl>
    <w:lvl w:ilvl="4">
      <w:start w:val="0"/>
      <w:numFmt w:val="bullet"/>
      <w:lvlText w:val="•"/>
      <w:lvlJc w:val="left"/>
      <w:pPr>
        <w:ind w:left="9175" w:hanging="166"/>
      </w:pPr>
      <w:rPr/>
    </w:lvl>
    <w:lvl w:ilvl="5">
      <w:start w:val="0"/>
      <w:numFmt w:val="bullet"/>
      <w:lvlText w:val="•"/>
      <w:lvlJc w:val="left"/>
      <w:pPr>
        <w:ind w:left="9252" w:hanging="166"/>
      </w:pPr>
      <w:rPr/>
    </w:lvl>
    <w:lvl w:ilvl="6">
      <w:start w:val="0"/>
      <w:numFmt w:val="bullet"/>
      <w:lvlText w:val="•"/>
      <w:lvlJc w:val="left"/>
      <w:pPr>
        <w:ind w:left="9330" w:hanging="166"/>
      </w:pPr>
      <w:rPr/>
    </w:lvl>
    <w:lvl w:ilvl="7">
      <w:start w:val="0"/>
      <w:numFmt w:val="bullet"/>
      <w:lvlText w:val="•"/>
      <w:lvlJc w:val="left"/>
      <w:pPr>
        <w:ind w:left="9407" w:hanging="166"/>
      </w:pPr>
      <w:rPr/>
    </w:lvl>
    <w:lvl w:ilvl="8">
      <w:start w:val="0"/>
      <w:numFmt w:val="bullet"/>
      <w:lvlText w:val="•"/>
      <w:lvlJc w:val="left"/>
      <w:pPr>
        <w:ind w:left="9485" w:hanging="166"/>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82" w:hanging="437"/>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682" w:hanging="437"/>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ind w:left="9018" w:right="120" w:hanging="9019"/>
      <w:jc w:val="right"/>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1.jpg"/><Relationship Id="rId4" Type="http://schemas.openxmlformats.org/officeDocument/2006/relationships/image" Target="media/image4.jpg"/><Relationship Id="rId11" Type="http://schemas.openxmlformats.org/officeDocument/2006/relationships/image" Target="media/image5.jpg"/><Relationship Id="rId10" Type="http://schemas.openxmlformats.org/officeDocument/2006/relationships/customXml" Target="../customXML/item1.xml"/><Relationship Id="rId12" Type="http://schemas.openxmlformats.org/officeDocument/2006/relationships/image" Target="media/image6.png"/><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xEvWdnQMyTfYMR7wtFun6aCA==">CgMxLjA4AHIhMXdMdklhSXUtZkVCVVpSNmNfRTZPMVpNWmhlU2ZiWFBO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2024-08-30T00:01:48Z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Microsoft® Word 2013</vt:lpwstr>
  </property>
  <property fmtid="{D5CDD505-2E9C-101B-9397-08002B2CF9AE}" pid="4" name="LastSaved">
    <vt:filetime>2024-08-30T00:00:00Z</vt:filetime>
  </property>
</Properties>
</file>