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9EFE9" w14:textId="5C2023F1" w:rsidR="00F06350" w:rsidRDefault="00F06350" w:rsidP="00F06350">
      <w:pPr>
        <w:spacing w:after="0" w:line="360" w:lineRule="auto"/>
        <w:ind w:right="49"/>
        <w:jc w:val="both"/>
        <w:rPr>
          <w:rFonts w:ascii="Palatino Linotype" w:eastAsia="Times New Roman" w:hAnsi="Palatino Linotype" w:cs="Arial"/>
          <w:b/>
          <w:color w:val="000000" w:themeColor="text1"/>
        </w:rPr>
      </w:pPr>
      <w:bookmarkStart w:id="0" w:name="_GoBack"/>
      <w:bookmarkEnd w:id="0"/>
      <w:r w:rsidRPr="00807C88">
        <w:rPr>
          <w:rFonts w:ascii="Palatino Linotype" w:hAnsi="Palatino Linotype" w:cs="Tahoma"/>
          <w:b/>
        </w:rPr>
        <w:t xml:space="preserve">VOTO PARTICULAR QUE FORMULA EL COMISIONADO LUIS GUSTAVO PARRA NORIEGA, A LA RESOLUCIÓN DEL RECURSO DE REVISIÓN </w:t>
      </w:r>
      <w:r w:rsidR="00897B25">
        <w:rPr>
          <w:rFonts w:ascii="Palatino Linotype" w:hAnsi="Palatino Linotype" w:cs="Arial"/>
          <w:b/>
          <w:lang w:val="es-MX"/>
        </w:rPr>
        <w:t>00712</w:t>
      </w:r>
      <w:r w:rsidR="00B8747C" w:rsidRPr="00B8747C">
        <w:rPr>
          <w:rFonts w:ascii="Palatino Linotype" w:hAnsi="Palatino Linotype" w:cs="Arial"/>
          <w:b/>
          <w:lang w:val="es-MX"/>
        </w:rPr>
        <w:t>/INFOEM/IP/RR/202</w:t>
      </w:r>
      <w:r w:rsidR="00897B25">
        <w:rPr>
          <w:rFonts w:ascii="Palatino Linotype" w:hAnsi="Palatino Linotype" w:cs="Arial"/>
          <w:b/>
          <w:lang w:val="es-MX"/>
        </w:rPr>
        <w:t>3</w:t>
      </w:r>
      <w:r w:rsidRPr="00807C88">
        <w:rPr>
          <w:rFonts w:ascii="Palatino Linotype" w:hAnsi="Palatino Linotype" w:cs="Tahoma"/>
          <w:b/>
        </w:rPr>
        <w:t>, PROMOVIDO EN CONTRA DEL</w:t>
      </w:r>
      <w:r w:rsidR="00146907">
        <w:rPr>
          <w:rFonts w:ascii="Palatino Linotype" w:hAnsi="Palatino Linotype" w:cs="Tahoma"/>
          <w:b/>
        </w:rPr>
        <w:t xml:space="preserve"> </w:t>
      </w:r>
      <w:r w:rsidR="00897B25">
        <w:rPr>
          <w:rFonts w:ascii="Palatino Linotype" w:hAnsi="Palatino Linotype" w:cs="Tahoma"/>
          <w:b/>
        </w:rPr>
        <w:t>AYUNTAMIENTO DE ZINACANTEPEC</w:t>
      </w:r>
      <w:r w:rsidR="00B8747C">
        <w:rPr>
          <w:rFonts w:ascii="Palatino Linotype" w:eastAsia="Times New Roman" w:hAnsi="Palatino Linotype" w:cs="Arial"/>
          <w:b/>
          <w:color w:val="000000" w:themeColor="text1"/>
        </w:rPr>
        <w:t>.</w:t>
      </w:r>
    </w:p>
    <w:p w14:paraId="3D257E02" w14:textId="77777777" w:rsidR="00F06350" w:rsidRPr="00807C88" w:rsidRDefault="00F06350" w:rsidP="00F06350">
      <w:pPr>
        <w:spacing w:after="0" w:line="360" w:lineRule="auto"/>
        <w:ind w:right="49"/>
        <w:jc w:val="both"/>
        <w:rPr>
          <w:rFonts w:ascii="Palatino Linotype" w:hAnsi="Palatino Linotype" w:cs="Tahoma"/>
        </w:rPr>
      </w:pPr>
    </w:p>
    <w:p w14:paraId="625FEDB0" w14:textId="017D8F1E" w:rsidR="00F06350" w:rsidRPr="00807C88" w:rsidRDefault="00F06350" w:rsidP="00F06350">
      <w:pPr>
        <w:spacing w:after="0" w:line="360" w:lineRule="auto"/>
        <w:ind w:right="49"/>
        <w:jc w:val="both"/>
        <w:rPr>
          <w:rFonts w:ascii="Palatino Linotype" w:hAnsi="Palatino Linotype" w:cs="Tahoma"/>
          <w:b/>
        </w:rPr>
      </w:pPr>
      <w:r w:rsidRPr="00807C88">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807C88">
        <w:rPr>
          <w:rFonts w:ascii="Palatino Linotype" w:hAnsi="Palatino Linotype" w:cs="Tahoma"/>
          <w:b/>
        </w:rPr>
        <w:t>Voto Particular</w:t>
      </w:r>
      <w:r w:rsidRPr="00807C88">
        <w:rPr>
          <w:rFonts w:ascii="Palatino Linotype" w:hAnsi="Palatino Linotype" w:cs="Tahoma"/>
        </w:rPr>
        <w:t xml:space="preserve"> por no compartir en su totalidad las consideraciones que sustentan la Resolución del Recurso de Revisión </w:t>
      </w:r>
      <w:r w:rsidR="00897B25">
        <w:rPr>
          <w:rFonts w:ascii="Palatino Linotype" w:hAnsi="Palatino Linotype" w:cs="Arial"/>
          <w:b/>
          <w:lang w:val="es-MX"/>
        </w:rPr>
        <w:t>00712</w:t>
      </w:r>
      <w:r w:rsidR="00B8747C" w:rsidRPr="00B8747C">
        <w:rPr>
          <w:rFonts w:ascii="Palatino Linotype" w:hAnsi="Palatino Linotype" w:cs="Arial"/>
          <w:b/>
          <w:lang w:val="es-MX"/>
        </w:rPr>
        <w:t>/INFOEM/IP/RR/202</w:t>
      </w:r>
      <w:r w:rsidR="00897B25">
        <w:rPr>
          <w:rFonts w:ascii="Palatino Linotype" w:hAnsi="Palatino Linotype" w:cs="Arial"/>
          <w:b/>
          <w:lang w:val="es-MX"/>
        </w:rPr>
        <w:t>3</w:t>
      </w:r>
      <w:r w:rsidRPr="00807C88">
        <w:rPr>
          <w:rFonts w:ascii="Palatino Linotype" w:hAnsi="Palatino Linotype" w:cs="Tahoma"/>
          <w:b/>
          <w:lang w:val="es-ES_tradnl"/>
        </w:rPr>
        <w:t>.</w:t>
      </w:r>
    </w:p>
    <w:p w14:paraId="152E6669" w14:textId="77777777" w:rsidR="00F06350" w:rsidRPr="00807C88" w:rsidRDefault="00F06350" w:rsidP="00F06350">
      <w:pPr>
        <w:spacing w:after="0" w:line="360" w:lineRule="auto"/>
        <w:ind w:right="49"/>
        <w:jc w:val="both"/>
        <w:rPr>
          <w:rFonts w:ascii="Palatino Linotype" w:hAnsi="Palatino Linotype" w:cs="Tahoma"/>
        </w:rPr>
      </w:pPr>
    </w:p>
    <w:p w14:paraId="1DE76B21" w14:textId="41E06EC4" w:rsidR="00B8747C" w:rsidRPr="00B8747C" w:rsidRDefault="00B8747C" w:rsidP="00B8747C">
      <w:pPr>
        <w:spacing w:after="0" w:line="360" w:lineRule="auto"/>
        <w:ind w:right="49"/>
        <w:jc w:val="both"/>
        <w:rPr>
          <w:rFonts w:ascii="Palatino Linotype" w:hAnsi="Palatino Linotype" w:cs="Tahoma"/>
        </w:rPr>
      </w:pPr>
      <w:r w:rsidRPr="00885189">
        <w:rPr>
          <w:rFonts w:ascii="Palatino Linotype" w:hAnsi="Palatino Linotype" w:cs="Tahoma"/>
        </w:rPr>
        <w:t xml:space="preserve">Como se desprende de la Resolución en comento, </w:t>
      </w:r>
      <w:r>
        <w:rPr>
          <w:rFonts w:ascii="Palatino Linotype" w:hAnsi="Palatino Linotype" w:cs="Tahoma"/>
        </w:rPr>
        <w:t>el</w:t>
      </w:r>
      <w:r w:rsidRPr="00885189">
        <w:rPr>
          <w:rFonts w:ascii="Palatino Linotype" w:hAnsi="Palatino Linotype" w:cs="Tahoma"/>
        </w:rPr>
        <w:t xml:space="preserve"> Particular</w:t>
      </w:r>
      <w:r>
        <w:rPr>
          <w:rFonts w:ascii="Palatino Linotype" w:hAnsi="Palatino Linotype" w:cs="Tahoma"/>
        </w:rPr>
        <w:t xml:space="preserve"> solicitó</w:t>
      </w:r>
      <w:r w:rsidR="00B64B70" w:rsidRPr="00B64B70">
        <w:t xml:space="preserve"> </w:t>
      </w:r>
      <w:r w:rsidR="00897B25" w:rsidRPr="00897B25">
        <w:rPr>
          <w:rFonts w:ascii="Palatino Linotype" w:hAnsi="Palatino Linotype" w:cs="Tahoma"/>
        </w:rPr>
        <w:t>todas las quejas recibidas en la contraloría municipal, así como las recibidas por la CODHEM del año 2022</w:t>
      </w:r>
      <w:r>
        <w:rPr>
          <w:rFonts w:ascii="Palatino Linotype" w:hAnsi="Palatino Linotype" w:cs="Tahoma"/>
        </w:rPr>
        <w:t>, derivado del estudio</w:t>
      </w:r>
      <w:r w:rsidRPr="00B46E3B">
        <w:rPr>
          <w:rFonts w:ascii="Palatino Linotype" w:hAnsi="Palatino Linotype" w:cs="Tahoma"/>
        </w:rPr>
        <w:t xml:space="preserve"> la Ponencia Resolutora determinó </w:t>
      </w:r>
      <w:r>
        <w:rPr>
          <w:rFonts w:ascii="Palatino Linotype" w:hAnsi="Palatino Linotype" w:cs="Tahoma"/>
        </w:rPr>
        <w:t>que la información solicitada puede estar relacionada con</w:t>
      </w:r>
      <w:r w:rsidR="00B64B70">
        <w:rPr>
          <w:rFonts w:ascii="Palatino Linotype" w:hAnsi="Palatino Linotype" w:cs="Tahoma"/>
        </w:rPr>
        <w:t xml:space="preserve"> algún</w:t>
      </w:r>
      <w:r>
        <w:rPr>
          <w:rFonts w:ascii="Palatino Linotype" w:hAnsi="Palatino Linotype" w:cs="Tahoma"/>
        </w:rPr>
        <w:t xml:space="preserve"> </w:t>
      </w:r>
      <w:r w:rsidR="00B64B70" w:rsidRPr="00B64B70">
        <w:rPr>
          <w:rFonts w:ascii="Palatino Linotype" w:hAnsi="Palatino Linotype" w:cs="Tahoma"/>
        </w:rPr>
        <w:t>procedimiento de responsabilidad administrativa</w:t>
      </w:r>
      <w:r w:rsidR="00B64B70">
        <w:rPr>
          <w:rFonts w:ascii="Palatino Linotype" w:hAnsi="Palatino Linotype" w:cs="Tahoma"/>
        </w:rPr>
        <w:t xml:space="preserve"> en trámite</w:t>
      </w:r>
      <w:r>
        <w:rPr>
          <w:rFonts w:ascii="Palatino Linotype" w:hAnsi="Palatino Linotype" w:cs="Tahoma"/>
        </w:rPr>
        <w:t>, por lo que de ser el caso se debe emitir el acuerdo de clasificación</w:t>
      </w:r>
      <w:r w:rsidRPr="00B46E3B">
        <w:rPr>
          <w:rFonts w:ascii="Palatino Linotype" w:hAnsi="Palatino Linotype" w:cs="Tahoma"/>
        </w:rPr>
        <w:t xml:space="preserve"> </w:t>
      </w:r>
      <w:r>
        <w:rPr>
          <w:rFonts w:ascii="Palatino Linotype" w:hAnsi="Palatino Linotype" w:cs="Tahoma"/>
        </w:rPr>
        <w:t xml:space="preserve">en donde se </w:t>
      </w:r>
      <w:r w:rsidRPr="00B46E3B">
        <w:rPr>
          <w:rFonts w:ascii="Palatino Linotype" w:hAnsi="Palatino Linotype" w:cs="Tahoma"/>
        </w:rPr>
        <w:t>reserv</w:t>
      </w:r>
      <w:r>
        <w:rPr>
          <w:rFonts w:ascii="Palatino Linotype" w:hAnsi="Palatino Linotype" w:cs="Tahoma"/>
        </w:rPr>
        <w:t>e la información solicitada</w:t>
      </w:r>
      <w:r w:rsidRPr="00B46E3B">
        <w:rPr>
          <w:rFonts w:ascii="Palatino Linotype" w:hAnsi="Palatino Linotype" w:cs="Tahoma"/>
        </w:rPr>
        <w:t xml:space="preserve">, </w:t>
      </w:r>
      <w:r>
        <w:rPr>
          <w:rFonts w:ascii="Palatino Linotype" w:hAnsi="Palatino Linotype" w:cs="Tahoma"/>
        </w:rPr>
        <w:t>así mismo</w:t>
      </w:r>
      <w:r w:rsidRPr="00B8747C">
        <w:rPr>
          <w:rFonts w:ascii="Palatino Linotype" w:hAnsi="Palatino Linotype" w:cs="Tahoma"/>
        </w:rPr>
        <w:t>, el nombre de los servidores públicos será confidencial, en aquellos casos en donde se tratara de resoluciones absolutorias</w:t>
      </w:r>
      <w:r>
        <w:rPr>
          <w:rFonts w:ascii="Palatino Linotype" w:hAnsi="Palatino Linotype" w:cs="Tahoma"/>
        </w:rPr>
        <w:t>, al respecto, emito el presente voto Particular por las dos siguientes consideraciones:</w:t>
      </w:r>
    </w:p>
    <w:p w14:paraId="10E44559" w14:textId="77777777" w:rsidR="00B8747C" w:rsidRDefault="00B8747C" w:rsidP="00B8747C">
      <w:pPr>
        <w:spacing w:after="0" w:line="360" w:lineRule="auto"/>
        <w:ind w:right="49"/>
        <w:jc w:val="both"/>
        <w:rPr>
          <w:rFonts w:ascii="Palatino Linotype" w:hAnsi="Palatino Linotype" w:cs="Tahoma"/>
        </w:rPr>
      </w:pPr>
    </w:p>
    <w:p w14:paraId="3F2AC1A9" w14:textId="77777777" w:rsidR="008D282E" w:rsidRPr="008D282E" w:rsidRDefault="008D282E" w:rsidP="008D282E">
      <w:pPr>
        <w:spacing w:after="0" w:line="360" w:lineRule="auto"/>
        <w:jc w:val="both"/>
        <w:rPr>
          <w:rFonts w:ascii="Palatino Linotype" w:eastAsia="Calibri" w:hAnsi="Palatino Linotype" w:cs="Tahoma"/>
        </w:rPr>
      </w:pPr>
      <w:r w:rsidRPr="008D282E">
        <w:rPr>
          <w:rFonts w:ascii="Palatino Linotype" w:eastAsia="Calibri" w:hAnsi="Palatino Linotype" w:cs="Tahoma"/>
        </w:rPr>
        <w:lastRenderedPageBreak/>
        <w:t>Al respecto, si bien se comparte en términos generales la determinación de la Ponencia Resolutora, lo cierto es que, dentro de la Resolución se debió justificar de manera fundada y motivada la reserva de la información y acreditar la respectiva prueba de daño en relación con la información contenida en los documentos. Así mismo, considero que no se debió clasificar el nombre de los servidores públicos relacionados con procedimientos en los que no se determinó responsabilidad administrativa.</w:t>
      </w:r>
    </w:p>
    <w:p w14:paraId="66544596" w14:textId="77777777" w:rsidR="008D282E" w:rsidRPr="008D282E" w:rsidRDefault="008D282E" w:rsidP="008D282E">
      <w:pPr>
        <w:spacing w:after="0" w:line="360" w:lineRule="auto"/>
        <w:jc w:val="both"/>
        <w:rPr>
          <w:rFonts w:ascii="Palatino Linotype" w:eastAsia="Calibri" w:hAnsi="Palatino Linotype" w:cs="Tahoma"/>
        </w:rPr>
      </w:pPr>
    </w:p>
    <w:p w14:paraId="49FE797D" w14:textId="77777777" w:rsidR="008D282E" w:rsidRPr="008D282E" w:rsidRDefault="008D282E" w:rsidP="008D282E">
      <w:pPr>
        <w:spacing w:after="0" w:line="360" w:lineRule="auto"/>
        <w:jc w:val="both"/>
        <w:rPr>
          <w:rFonts w:ascii="Palatino Linotype" w:eastAsia="Calibri" w:hAnsi="Palatino Linotype" w:cs="Tahoma"/>
        </w:rPr>
      </w:pPr>
      <w:r w:rsidRPr="008D282E">
        <w:rPr>
          <w:rFonts w:ascii="Palatino Linotype" w:eastAsia="Calibri" w:hAnsi="Palatino Linotype" w:cs="Tahoma"/>
        </w:rPr>
        <w:t xml:space="preserve">En este sentido, la Resolución que nos ocupa, debió considerar lo resuelto por el Instituto Nacional de Transparencia, Acceso a la Información Pública y Protección de Datos Personales, en el Recurso de Inconformidad número </w:t>
      </w:r>
      <w:r w:rsidRPr="008D282E">
        <w:rPr>
          <w:rFonts w:ascii="Palatino Linotype" w:eastAsia="Calibri" w:hAnsi="Palatino Linotype" w:cs="Tahoma"/>
          <w:b/>
        </w:rPr>
        <w:t>RIA 0118/18,</w:t>
      </w:r>
      <w:r w:rsidRPr="008D282E">
        <w:rPr>
          <w:rFonts w:ascii="Palatino Linotype" w:eastAsia="Calibri" w:hAnsi="Palatino Linotype" w:cs="Tahoma"/>
        </w:rPr>
        <w:t xml:space="preserve"> en el sentido de que este Órgano Garante no debe ceñirse únicamente a verificar cuestiones de forma, sino también argumentar por qué la información solicitada se adecua a la o las hipótesis señaladas.</w:t>
      </w:r>
    </w:p>
    <w:p w14:paraId="42877CC3" w14:textId="77777777" w:rsidR="008D282E" w:rsidRPr="008D282E" w:rsidRDefault="008D282E" w:rsidP="008D282E">
      <w:pPr>
        <w:spacing w:after="0" w:line="360" w:lineRule="auto"/>
        <w:jc w:val="both"/>
        <w:rPr>
          <w:rFonts w:ascii="Palatino Linotype" w:eastAsia="Calibri" w:hAnsi="Palatino Linotype" w:cs="Tahoma"/>
        </w:rPr>
      </w:pPr>
    </w:p>
    <w:p w14:paraId="62CA2233" w14:textId="77777777" w:rsidR="008D282E" w:rsidRPr="008D282E" w:rsidRDefault="008D282E" w:rsidP="008D282E">
      <w:pPr>
        <w:spacing w:after="0" w:line="360" w:lineRule="auto"/>
        <w:jc w:val="both"/>
        <w:rPr>
          <w:rFonts w:ascii="Palatino Linotype" w:eastAsia="Calibri" w:hAnsi="Palatino Linotype" w:cs="Tahoma"/>
        </w:rPr>
      </w:pPr>
      <w:r w:rsidRPr="008D282E">
        <w:rPr>
          <w:rFonts w:ascii="Palatino Linotype" w:eastAsia="Calibri" w:hAnsi="Palatino Linotype" w:cs="Tahoma"/>
        </w:rPr>
        <w:t>Tratándose de información reservada, se debe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 En otras palabras, la determinación que Confirme una clasificación,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7F8EE4CD" w14:textId="77777777" w:rsidR="008D282E" w:rsidRPr="008D282E" w:rsidRDefault="008D282E" w:rsidP="008D282E">
      <w:pPr>
        <w:spacing w:after="0" w:line="360" w:lineRule="auto"/>
        <w:jc w:val="both"/>
        <w:rPr>
          <w:rFonts w:ascii="Palatino Linotype" w:eastAsia="Calibri" w:hAnsi="Palatino Linotype" w:cs="Tahoma"/>
        </w:rPr>
      </w:pPr>
    </w:p>
    <w:p w14:paraId="27EC8A5B" w14:textId="77777777" w:rsidR="008D282E" w:rsidRPr="008D282E" w:rsidRDefault="008D282E" w:rsidP="008D282E">
      <w:pPr>
        <w:spacing w:after="0" w:line="360" w:lineRule="auto"/>
        <w:jc w:val="both"/>
        <w:rPr>
          <w:rFonts w:ascii="Palatino Linotype" w:eastAsia="Calibri" w:hAnsi="Palatino Linotype" w:cs="Tahoma"/>
        </w:rPr>
      </w:pPr>
      <w:r w:rsidRPr="008D282E">
        <w:rPr>
          <w:rFonts w:ascii="Palatino Linotype" w:eastAsia="Calibri" w:hAnsi="Palatino Linotype" w:cs="Tahoma"/>
        </w:rPr>
        <w:t xml:space="preserve">Bajo esa lógica, estimo que en el presente caso, si bien, se puede desprender que la información puede actualizar alguna causal de reserva establecida en el artículo 140 de la </w:t>
      </w:r>
      <w:r w:rsidRPr="008D282E">
        <w:rPr>
          <w:rFonts w:ascii="Palatino Linotype" w:eastAsia="Calibri" w:hAnsi="Palatino Linotype" w:cs="Tahoma"/>
        </w:rPr>
        <w:lastRenderedPageBreak/>
        <w:t>Ley de Transparencia y Acceso a la Información Pública del Estado de México y Municipios, para convalidar la clasificación como información reservada, se debe efectuar el estudio de clasificación a la luz de los elementos que exigen los Lineamientos generales en materia de clasificación y desclasificación de la información, así como para la elaboración de versiones públicas.</w:t>
      </w:r>
    </w:p>
    <w:p w14:paraId="38847E88" w14:textId="77777777" w:rsidR="008D282E" w:rsidRPr="008D282E" w:rsidRDefault="008D282E" w:rsidP="008D282E">
      <w:pPr>
        <w:spacing w:after="0" w:line="360" w:lineRule="auto"/>
        <w:jc w:val="both"/>
        <w:rPr>
          <w:rFonts w:ascii="Palatino Linotype" w:eastAsia="Calibri" w:hAnsi="Palatino Linotype" w:cs="Tahoma"/>
        </w:rPr>
      </w:pPr>
    </w:p>
    <w:p w14:paraId="4DF6E718" w14:textId="77777777" w:rsidR="008D282E" w:rsidRPr="008D282E" w:rsidRDefault="008D282E" w:rsidP="008D282E">
      <w:pPr>
        <w:spacing w:after="0" w:line="360" w:lineRule="auto"/>
        <w:jc w:val="both"/>
        <w:rPr>
          <w:rFonts w:ascii="Palatino Linotype" w:eastAsia="Calibri" w:hAnsi="Palatino Linotype" w:cs="Tahoma"/>
        </w:rPr>
      </w:pPr>
      <w:r w:rsidRPr="008D282E">
        <w:rPr>
          <w:rFonts w:ascii="Palatino Linotype" w:eastAsia="Calibri" w:hAnsi="Palatino Linotype" w:cs="Tahoma"/>
        </w:rPr>
        <w:t>Por lo que hace a la información requerida,  considero que se debió analizar la fracción que actualiza la clasificación de la información como reservada, aunado que, para que proceda la reserva no basta con que se actualice el dispositivo normativo antes señalado, sino que además es menester acreditar la prueba de daño, de conformidad con lo establecido en los artículos 128, 129 y 130 de la Ley de Transparencia y Acceso a la Información Pública del Estado de México y Municipios, en relación con los Lineamientos generales en materia de clasificación y desclasificación de la información, así como para la elaboración de versiones públicas.</w:t>
      </w:r>
    </w:p>
    <w:p w14:paraId="140C6CB2" w14:textId="77777777" w:rsidR="008D282E" w:rsidRPr="008D282E" w:rsidRDefault="008D282E" w:rsidP="008D282E">
      <w:pPr>
        <w:spacing w:after="0" w:line="360" w:lineRule="auto"/>
        <w:jc w:val="both"/>
        <w:rPr>
          <w:rFonts w:ascii="Palatino Linotype" w:eastAsia="Calibri" w:hAnsi="Palatino Linotype" w:cs="Tahoma"/>
        </w:rPr>
      </w:pPr>
    </w:p>
    <w:p w14:paraId="3BB2AE7F" w14:textId="77777777" w:rsidR="008D282E" w:rsidRPr="008D282E" w:rsidRDefault="008D282E" w:rsidP="008D282E">
      <w:pPr>
        <w:spacing w:after="0" w:line="360" w:lineRule="auto"/>
        <w:jc w:val="both"/>
        <w:rPr>
          <w:rFonts w:ascii="Palatino Linotype" w:eastAsia="Calibri" w:hAnsi="Palatino Linotype" w:cs="Tahoma"/>
        </w:rPr>
      </w:pPr>
      <w:r w:rsidRPr="008D282E">
        <w:rPr>
          <w:rFonts w:ascii="Palatino Linotype" w:eastAsia="Calibri" w:hAnsi="Palatino Linotype" w:cs="Tahoma"/>
        </w:rPr>
        <w:t>Es importante hacer notar que para estar en condiciones de confirmar o revocar la clasificación a través del procedimiento señalado en los artículos antes citados, es necesario confirmar que  los documentos requeridos se encuadran dentro de los supuestos normativos de la clasificación, motivo por el cual es únicamente en el punto de la reserva de la información en donde difiero, en virtud de que el análisis del proyecto debió incluir de qué manera en el caso específico se cumplía con todas las disposiciones de la Ley de Transparencia y Acceso a la Información Pública del Estado de México y Municipios y así plasmarlo en la Resolución.</w:t>
      </w:r>
    </w:p>
    <w:p w14:paraId="50DD2310" w14:textId="77777777" w:rsidR="008D282E" w:rsidRPr="008D282E" w:rsidRDefault="008D282E" w:rsidP="008D282E">
      <w:pPr>
        <w:spacing w:after="0" w:line="360" w:lineRule="auto"/>
        <w:jc w:val="both"/>
        <w:rPr>
          <w:rFonts w:ascii="Palatino Linotype" w:eastAsia="Calibri" w:hAnsi="Palatino Linotype" w:cs="Tahoma"/>
        </w:rPr>
      </w:pPr>
      <w:r w:rsidRPr="008D282E">
        <w:rPr>
          <w:rFonts w:ascii="Palatino Linotype" w:eastAsia="Calibri" w:hAnsi="Palatino Linotype" w:cs="Tahoma"/>
        </w:rPr>
        <w:t xml:space="preserve"> </w:t>
      </w:r>
    </w:p>
    <w:p w14:paraId="4E97105A" w14:textId="77777777" w:rsidR="008D282E" w:rsidRPr="008D282E" w:rsidRDefault="008D282E" w:rsidP="008D282E">
      <w:pPr>
        <w:spacing w:after="0" w:line="360" w:lineRule="auto"/>
        <w:jc w:val="both"/>
        <w:rPr>
          <w:rFonts w:ascii="Palatino Linotype" w:eastAsia="Calibri" w:hAnsi="Palatino Linotype" w:cs="Tahoma"/>
        </w:rPr>
      </w:pPr>
      <w:r w:rsidRPr="008D282E">
        <w:rPr>
          <w:rFonts w:ascii="Palatino Linotype" w:eastAsia="Calibri" w:hAnsi="Palatino Linotype" w:cs="Tahoma"/>
        </w:rPr>
        <w:lastRenderedPageBreak/>
        <w:t xml:space="preserve">En efecto, de conformidad con lo resuelto por el Instituto Nacional de Transparencia, Acceso a la Información Pública y Protección de Datos Personales, en el Recurso de Inconformidad número </w:t>
      </w:r>
      <w:r w:rsidRPr="008D282E">
        <w:rPr>
          <w:rFonts w:ascii="Palatino Linotype" w:eastAsia="Calibri" w:hAnsi="Palatino Linotype" w:cs="Tahoma"/>
          <w:b/>
        </w:rPr>
        <w:t>RIA 0118/18,</w:t>
      </w:r>
      <w:r w:rsidRPr="008D282E">
        <w:rPr>
          <w:rFonts w:ascii="Palatino Linotype" w:eastAsia="Calibri" w:hAnsi="Palatino Linotype" w:cs="Tahoma"/>
        </w:rPr>
        <w:t xml:space="preserve"> este Organismo Garante no debe ceñirse únicamente a verificar cuestiones de forma, sino también argumentar por qué la información solicitada se adecua a la o las hipótesis señaladas.</w:t>
      </w:r>
    </w:p>
    <w:p w14:paraId="145B29FC" w14:textId="77777777" w:rsidR="008D282E" w:rsidRPr="008D282E" w:rsidRDefault="008D282E" w:rsidP="008D282E">
      <w:pPr>
        <w:spacing w:after="0" w:line="360" w:lineRule="auto"/>
        <w:jc w:val="both"/>
        <w:rPr>
          <w:rFonts w:ascii="Palatino Linotype" w:eastAsia="Calibri" w:hAnsi="Palatino Linotype" w:cs="Tahoma"/>
        </w:rPr>
      </w:pPr>
    </w:p>
    <w:p w14:paraId="0866617F" w14:textId="77777777" w:rsidR="008D282E" w:rsidRPr="008D282E" w:rsidRDefault="008D282E" w:rsidP="008D282E">
      <w:pPr>
        <w:spacing w:after="0" w:line="360" w:lineRule="auto"/>
        <w:jc w:val="both"/>
        <w:rPr>
          <w:rFonts w:ascii="Palatino Linotype" w:eastAsia="Calibri" w:hAnsi="Palatino Linotype" w:cs="Tahoma"/>
        </w:rPr>
      </w:pPr>
      <w:r w:rsidRPr="008D282E">
        <w:rPr>
          <w:rFonts w:ascii="Palatino Linotype" w:eastAsia="Calibri" w:hAnsi="Palatino Linotype" w:cs="Tahoma"/>
        </w:rPr>
        <w:t>En ese sentido, se debe valorar el daño que causaría la divulgación de la información, con la finalidad de sustentar la reserva de la misma y arribar a una determinación debidamente fundada y motivada que tenga como consecuencia la clasificación, además de analizar si el periodo de clasificación resulta acorde con la naturaleza de la información requerida. En otras palabras, la determinación que establece la existencia de información clasificada,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5AB6FA69" w14:textId="77777777" w:rsidR="008D282E" w:rsidRPr="008D282E" w:rsidRDefault="008D282E" w:rsidP="008D282E">
      <w:pPr>
        <w:spacing w:after="0" w:line="360" w:lineRule="auto"/>
        <w:jc w:val="both"/>
        <w:rPr>
          <w:rFonts w:ascii="Palatino Linotype" w:eastAsia="Calibri" w:hAnsi="Palatino Linotype" w:cs="Tahoma"/>
        </w:rPr>
      </w:pPr>
    </w:p>
    <w:p w14:paraId="38B16D9B" w14:textId="77777777" w:rsidR="008D282E" w:rsidRPr="008D282E" w:rsidRDefault="008D282E" w:rsidP="008D282E">
      <w:pPr>
        <w:spacing w:after="0" w:line="360" w:lineRule="auto"/>
        <w:jc w:val="both"/>
        <w:rPr>
          <w:rFonts w:ascii="Palatino Linotype" w:eastAsia="Calibri" w:hAnsi="Palatino Linotype" w:cs="Tahoma"/>
        </w:rPr>
      </w:pPr>
      <w:r w:rsidRPr="008D282E">
        <w:rPr>
          <w:rFonts w:ascii="Palatino Linotype" w:eastAsia="Calibri" w:hAnsi="Palatino Linotype" w:cs="Tahoma"/>
        </w:rPr>
        <w:t>Bajo esa lógica, estimo que en el presente caso, si bien de la postura expuesta por el Sujeto Obligado se puede desprender que la información, en caso de existir puede actualizar  alguna  causal de reserva establecida en el artículo 140,  de la Ley de Transparencia y Acceso a la Información Pública del Estado de México y Municipios, para convalidar la clasificación como información reservada, se debió efectuar el estudio de clasificación a la luz de los elementos que exigen los Lineamientos generales en materia de clasificación y desclasificación de la información, así como para la elaboración de versiones públicas.</w:t>
      </w:r>
    </w:p>
    <w:p w14:paraId="09C69686" w14:textId="77777777" w:rsidR="008D282E" w:rsidRPr="008D282E" w:rsidRDefault="008D282E" w:rsidP="008D282E">
      <w:pPr>
        <w:spacing w:after="0" w:line="360" w:lineRule="auto"/>
        <w:jc w:val="both"/>
        <w:rPr>
          <w:rFonts w:ascii="Palatino Linotype" w:eastAsia="Calibri" w:hAnsi="Palatino Linotype" w:cs="Tahoma"/>
        </w:rPr>
      </w:pPr>
    </w:p>
    <w:p w14:paraId="22894389" w14:textId="77777777" w:rsidR="008D282E" w:rsidRPr="008D282E" w:rsidRDefault="008D282E" w:rsidP="008D282E">
      <w:pPr>
        <w:spacing w:after="0" w:line="360" w:lineRule="auto"/>
        <w:jc w:val="both"/>
        <w:rPr>
          <w:rFonts w:ascii="Palatino Linotype" w:eastAsia="Calibri" w:hAnsi="Palatino Linotype" w:cs="Tahoma"/>
        </w:rPr>
      </w:pPr>
      <w:r w:rsidRPr="008D282E">
        <w:rPr>
          <w:rFonts w:ascii="Palatino Linotype" w:eastAsia="Calibri" w:hAnsi="Palatino Linotype" w:cs="Tahoma"/>
        </w:rPr>
        <w:lastRenderedPageBreak/>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w:t>
      </w:r>
    </w:p>
    <w:p w14:paraId="06F0A2BC" w14:textId="77777777" w:rsidR="008D282E" w:rsidRPr="008D282E" w:rsidRDefault="008D282E" w:rsidP="008D282E">
      <w:pPr>
        <w:tabs>
          <w:tab w:val="left" w:pos="4962"/>
        </w:tabs>
        <w:spacing w:after="0" w:line="360" w:lineRule="auto"/>
        <w:ind w:left="567" w:right="567"/>
        <w:jc w:val="both"/>
        <w:rPr>
          <w:rFonts w:ascii="Palatino Linotype" w:eastAsia="Calibri" w:hAnsi="Palatino Linotype" w:cs="Tahoma"/>
          <w:iCs/>
          <w:lang w:eastAsia="es-ES_tradnl"/>
        </w:rPr>
      </w:pPr>
    </w:p>
    <w:p w14:paraId="589FB01B" w14:textId="77777777" w:rsidR="008D282E" w:rsidRPr="008D282E" w:rsidRDefault="008D282E" w:rsidP="008D282E">
      <w:pPr>
        <w:spacing w:after="0" w:line="360" w:lineRule="auto"/>
        <w:jc w:val="both"/>
        <w:rPr>
          <w:rFonts w:ascii="Palatino Linotype" w:eastAsia="Calibri" w:hAnsi="Palatino Linotype" w:cs="Tahoma"/>
        </w:rPr>
      </w:pPr>
      <w:r w:rsidRPr="008D282E">
        <w:rPr>
          <w:rFonts w:ascii="Palatino Linotype" w:eastAsia="Calibri" w:hAnsi="Palatino Linotype" w:cs="Tahoma"/>
        </w:rPr>
        <w:t>Por lo tanto, mi postura es a favor de efectuar un análisis exhaustivo en todos aquellos casos que restrinjan el derecho de acceso a la información de los particulares, como es la figura de la clasificación de la información para verificar que se acredita la prueba de daño y no sólo indicar que se entregue  el Acuerdo de Clasificación.</w:t>
      </w:r>
    </w:p>
    <w:p w14:paraId="0133E34A" w14:textId="77777777" w:rsidR="008D282E" w:rsidRPr="008D282E" w:rsidRDefault="008D282E" w:rsidP="008D282E">
      <w:pPr>
        <w:spacing w:after="0" w:line="360" w:lineRule="auto"/>
        <w:jc w:val="both"/>
        <w:rPr>
          <w:rFonts w:ascii="Palatino Linotype" w:eastAsia="Calibri" w:hAnsi="Palatino Linotype" w:cs="Tahoma"/>
        </w:rPr>
      </w:pPr>
    </w:p>
    <w:p w14:paraId="3EA33B71" w14:textId="77777777" w:rsidR="008D282E" w:rsidRPr="008D282E" w:rsidRDefault="008D282E" w:rsidP="008D282E">
      <w:pPr>
        <w:spacing w:after="0" w:line="360" w:lineRule="auto"/>
        <w:jc w:val="both"/>
        <w:rPr>
          <w:rFonts w:ascii="Palatino Linotype" w:eastAsia="Calibri" w:hAnsi="Palatino Linotype" w:cs="Tahoma"/>
        </w:rPr>
      </w:pPr>
      <w:r w:rsidRPr="008D282E">
        <w:rPr>
          <w:rFonts w:ascii="Palatino Linotype" w:eastAsia="Calibri" w:hAnsi="Palatino Linotype" w:cs="Tahoma"/>
        </w:rPr>
        <w:t xml:space="preserve">Así mismo, </w:t>
      </w:r>
      <w:r w:rsidRPr="008D282E">
        <w:rPr>
          <w:rFonts w:ascii="Palatino Linotype" w:eastAsia="Calibri" w:hAnsi="Palatino Linotype" w:cs="Times New Roman"/>
          <w:color w:val="000000"/>
        </w:rPr>
        <w:t xml:space="preserve">en el estudio, la Ponencia resolutora determinó clasificar el nombre de los servidores públicos relacionados con procedimientos en los que no se determinó responsabilidad administrativa. </w:t>
      </w:r>
      <w:r w:rsidRPr="008D282E">
        <w:rPr>
          <w:rFonts w:ascii="Palatino Linotype" w:eastAsia="Calibri" w:hAnsi="Palatino Linotype" w:cs="Tahoma"/>
        </w:rPr>
        <w:t xml:space="preserve">En tal virtud, considero que los nombres de los servidores públicos que fueron investigados y respecto de los cuales se determinó que no incurrieron en responsabilidad administrativa, debe ser público, toda vez que no se sienta un precedente negativo sobre su persona. </w:t>
      </w:r>
    </w:p>
    <w:p w14:paraId="172C2250" w14:textId="77777777" w:rsidR="008D282E" w:rsidRPr="008D282E" w:rsidRDefault="008D282E" w:rsidP="008D282E">
      <w:pPr>
        <w:spacing w:after="0" w:line="360" w:lineRule="auto"/>
        <w:jc w:val="both"/>
        <w:rPr>
          <w:rFonts w:ascii="Palatino Linotype" w:eastAsia="Calibri" w:hAnsi="Palatino Linotype" w:cs="Tahoma"/>
        </w:rPr>
      </w:pPr>
    </w:p>
    <w:p w14:paraId="132D2837" w14:textId="77777777" w:rsidR="008D282E" w:rsidRPr="008D282E" w:rsidRDefault="008D282E" w:rsidP="008D282E">
      <w:pPr>
        <w:spacing w:after="0" w:line="360" w:lineRule="auto"/>
        <w:jc w:val="both"/>
        <w:rPr>
          <w:rFonts w:ascii="Palatino Linotype" w:eastAsia="Calibri" w:hAnsi="Palatino Linotype" w:cs="Tahoma"/>
        </w:rPr>
      </w:pPr>
      <w:r w:rsidRPr="008D282E">
        <w:rPr>
          <w:rFonts w:ascii="Palatino Linotype" w:eastAsia="Calibri" w:hAnsi="Palatino Linotype" w:cs="Tahoma"/>
        </w:rPr>
        <w:t>En este sentido, no se comparte el criterio de la Ponencia resolutora, al clasificar  como confidencial el nombre y cargo de los servidores públicos que hayan sido sujetos a procedimientos de investigación por la presunta comisión de faltas graves y que hayan sido absueltos, toda vez que considero que la resolución en sentido absolutorio, confirma que el Servidor Público  no incurrió en responsabilidad administrativa, lo que no daña su imagen, por lo contrario, se rinde cuentas sobre la investigación  realizada y sus resultados.</w:t>
      </w:r>
    </w:p>
    <w:p w14:paraId="466C6E97" w14:textId="77777777" w:rsidR="008D282E" w:rsidRPr="008D282E" w:rsidRDefault="008D282E" w:rsidP="008D282E">
      <w:pPr>
        <w:spacing w:after="0" w:line="360" w:lineRule="auto"/>
        <w:jc w:val="both"/>
        <w:rPr>
          <w:rFonts w:ascii="Palatino Linotype" w:eastAsia="Calibri" w:hAnsi="Palatino Linotype" w:cs="Tahoma"/>
        </w:rPr>
      </w:pPr>
    </w:p>
    <w:p w14:paraId="48DB81EE" w14:textId="77777777" w:rsidR="008D282E" w:rsidRPr="008D282E" w:rsidRDefault="008D282E" w:rsidP="008D282E">
      <w:pPr>
        <w:spacing w:after="0" w:line="360" w:lineRule="auto"/>
        <w:contextualSpacing/>
        <w:jc w:val="both"/>
        <w:rPr>
          <w:rFonts w:ascii="Palatino Linotype" w:eastAsia="Calibri" w:hAnsi="Palatino Linotype" w:cs="Tahoma"/>
        </w:rPr>
      </w:pPr>
      <w:r w:rsidRPr="008D282E">
        <w:rPr>
          <w:rFonts w:ascii="Palatino Linotype" w:eastAsia="Calibri" w:hAnsi="Palatino Linotype" w:cs="Tahoma"/>
        </w:rPr>
        <w:lastRenderedPageBreak/>
        <w:t>Por lo que, entregar su nombre, daría a conocer que las conductas que se le atribuían, no le eran imputables, lo cual permitiría la rendición de cuentas, pues se podría observar, que dicho trabajador, ha cumplido con sus obligaciones, no ha cometido actos irregulares, ha actuado conforme a la normatividad aplicable y principalmente que una queja fue atendida hasta su resolución con el resultado apegado a Derecho.</w:t>
      </w:r>
    </w:p>
    <w:p w14:paraId="28145098" w14:textId="77777777" w:rsidR="008D282E" w:rsidRPr="008D282E" w:rsidRDefault="008D282E" w:rsidP="008D282E">
      <w:pPr>
        <w:spacing w:after="0" w:line="360" w:lineRule="auto"/>
        <w:jc w:val="both"/>
        <w:rPr>
          <w:rFonts w:ascii="Palatino Linotype" w:eastAsia="Calibri" w:hAnsi="Palatino Linotype" w:cs="Tahoma"/>
        </w:rPr>
      </w:pPr>
    </w:p>
    <w:p w14:paraId="2E64957C" w14:textId="77777777" w:rsidR="008D282E" w:rsidRPr="008D282E" w:rsidRDefault="008D282E" w:rsidP="008D282E">
      <w:pPr>
        <w:spacing w:after="0" w:line="360" w:lineRule="auto"/>
        <w:contextualSpacing/>
        <w:jc w:val="both"/>
        <w:rPr>
          <w:rFonts w:ascii="Palatino Linotype" w:eastAsia="Calibri" w:hAnsi="Palatino Linotype" w:cs="Tahoma"/>
        </w:rPr>
      </w:pPr>
      <w:r w:rsidRPr="008D282E">
        <w:rPr>
          <w:rFonts w:ascii="Palatino Linotype" w:eastAsia="Calibri" w:hAnsi="Palatino Linotype" w:cs="Tahoma"/>
        </w:rPr>
        <w:t>Además, proporcionar su nombre, no generaría una afectación a su honor, intimidad o buena imagen, pues contrario a esto, a través de los expedientes, es posible conocer que los motivos señalados en estas, no fueron comprobadas y que el servidor público ha ejercido su cargo, de manera honesta, responsable y conforme a lo establecido en las diversas disposiciones, por lo que no implicaría una vulneración a su honor o intimidad, ya que dichos procedimientos suponen la falta de elementos para sancionarlo.</w:t>
      </w:r>
    </w:p>
    <w:p w14:paraId="63C78DB6" w14:textId="77777777" w:rsidR="008D282E" w:rsidRPr="008D282E" w:rsidRDefault="008D282E" w:rsidP="008D282E">
      <w:pPr>
        <w:spacing w:after="0" w:line="360" w:lineRule="auto"/>
        <w:contextualSpacing/>
        <w:jc w:val="both"/>
        <w:rPr>
          <w:rFonts w:ascii="Palatino Linotype" w:eastAsia="Calibri" w:hAnsi="Palatino Linotype" w:cs="Tahoma"/>
        </w:rPr>
      </w:pPr>
    </w:p>
    <w:p w14:paraId="79946CE2" w14:textId="77777777" w:rsidR="008D282E" w:rsidRPr="008D282E" w:rsidRDefault="008D282E" w:rsidP="008D282E">
      <w:pPr>
        <w:spacing w:after="0" w:line="360" w:lineRule="auto"/>
        <w:contextualSpacing/>
        <w:jc w:val="both"/>
        <w:rPr>
          <w:rFonts w:ascii="Palatino Linotype" w:eastAsia="Calibri" w:hAnsi="Palatino Linotype" w:cs="Tahoma"/>
        </w:rPr>
      </w:pPr>
      <w:r w:rsidRPr="008D282E">
        <w:rPr>
          <w:rFonts w:ascii="Palatino Linotype" w:eastAsia="Calibri" w:hAnsi="Palatino Linotype" w:cs="Tahoma"/>
        </w:rPr>
        <w:t xml:space="preserve">Igualmente, debe traerse a colación la jurisprudencia con el rubro </w:t>
      </w:r>
      <w:r w:rsidRPr="008D282E">
        <w:rPr>
          <w:rFonts w:ascii="Palatino Linotype" w:eastAsia="Calibri" w:hAnsi="Palatino Linotype" w:cs="Tahoma"/>
          <w:b/>
          <w:i/>
        </w:rPr>
        <w:t>“LIBERTAD DE EXPRESIÓN Y DERECHO AL HONOR. EXPRESIONES QUE SE ENCUENTRAN PROTEGIDAS CONSTITUCIONALMENTE”</w:t>
      </w:r>
      <w:r w:rsidRPr="008D282E">
        <w:rPr>
          <w:rFonts w:ascii="Palatino Linotype" w:eastAsia="Calibri" w:hAnsi="Palatino Linotype" w:cs="Tahoma"/>
        </w:rPr>
        <w:t xml:space="preserve">, de la que se desprende que la Suprema Corte 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honor de la persona sobre la cual se vierten ideas u opiniones cuando son de esa naturaleza. </w:t>
      </w:r>
    </w:p>
    <w:p w14:paraId="4E221E46" w14:textId="77777777" w:rsidR="008D282E" w:rsidRPr="008D282E" w:rsidRDefault="008D282E" w:rsidP="008D282E">
      <w:pPr>
        <w:spacing w:after="0" w:line="360" w:lineRule="auto"/>
        <w:contextualSpacing/>
        <w:jc w:val="both"/>
        <w:rPr>
          <w:rFonts w:ascii="Palatino Linotype" w:eastAsia="Calibri" w:hAnsi="Palatino Linotype" w:cs="Tahoma"/>
        </w:rPr>
      </w:pPr>
    </w:p>
    <w:p w14:paraId="0DF04D28" w14:textId="77777777" w:rsidR="008D282E" w:rsidRPr="008D282E" w:rsidRDefault="008D282E" w:rsidP="008D282E">
      <w:pPr>
        <w:spacing w:after="0" w:line="360" w:lineRule="auto"/>
        <w:contextualSpacing/>
        <w:jc w:val="both"/>
        <w:rPr>
          <w:rFonts w:ascii="Palatino Linotype" w:eastAsia="Calibri" w:hAnsi="Palatino Linotype" w:cs="Tahoma"/>
        </w:rPr>
      </w:pPr>
      <w:r w:rsidRPr="008D282E">
        <w:rPr>
          <w:rFonts w:ascii="Palatino Linotype" w:eastAsia="Calibri" w:hAnsi="Palatino Linotype" w:cs="Tahoma"/>
        </w:rPr>
        <w:t xml:space="preserve">Asimismo, prevé que el estándar de constitucionalidad de las opiniones emitidas en ejercicio de la libertad de expresión es el de relevancia pública, el cual depende del interés general por la materia y por las personas que en ella intervienen, cuando las noticias </w:t>
      </w:r>
      <w:r w:rsidRPr="008D282E">
        <w:rPr>
          <w:rFonts w:ascii="Palatino Linotype" w:eastAsia="Calibri" w:hAnsi="Palatino Linotype" w:cs="Tahoma"/>
        </w:rPr>
        <w:lastRenderedPageBreak/>
        <w:t>comunicadas o las expresiones proferidas redunden en descrédito del afectado, pues en caso contrario ni siquiera existiría un conflicto entre derechos fundamentales, al no observarse una intromisión al derecho al honor.</w:t>
      </w:r>
    </w:p>
    <w:p w14:paraId="56CCB652" w14:textId="77777777" w:rsidR="008D282E" w:rsidRPr="008D282E" w:rsidRDefault="008D282E" w:rsidP="008D282E">
      <w:pPr>
        <w:spacing w:after="0" w:line="360" w:lineRule="auto"/>
        <w:contextualSpacing/>
        <w:jc w:val="both"/>
        <w:rPr>
          <w:rFonts w:ascii="Palatino Linotype" w:eastAsia="Calibri" w:hAnsi="Palatino Linotype" w:cs="Tahoma"/>
        </w:rPr>
      </w:pPr>
    </w:p>
    <w:p w14:paraId="067B49E0" w14:textId="77777777" w:rsidR="008D282E" w:rsidRPr="008D282E" w:rsidRDefault="008D282E" w:rsidP="008D282E">
      <w:pPr>
        <w:spacing w:after="0" w:line="360" w:lineRule="auto"/>
        <w:contextualSpacing/>
        <w:jc w:val="both"/>
        <w:rPr>
          <w:rFonts w:ascii="Palatino Linotype" w:eastAsia="Calibri" w:hAnsi="Palatino Linotype" w:cs="Tahoma"/>
        </w:rPr>
      </w:pPr>
      <w:r w:rsidRPr="008D282E">
        <w:rPr>
          <w:rFonts w:ascii="Palatino Linotype" w:eastAsia="Calibri" w:hAnsi="Palatino Linotype" w:cs="Tahoma"/>
        </w:rPr>
        <w:t>Si bien, el caso que nos ocupa se refiere a un asunto de acceso a la información y no de libertad de expresión, es aplicable la tesis por analogía, en tanto que dar a conocer que existieron procedimientos en contra un servidor público identificado en los que se determinó que no se actualizaba alguna responsabilidad, no representa un dato negativo o desfavorable que lo desacredite, lo cual es uno de los requisitos necesarios para que pueda considerarse que existe una intromisión al derecho al honor de una persona.</w:t>
      </w:r>
    </w:p>
    <w:p w14:paraId="42CDC0EF" w14:textId="77777777" w:rsidR="008D282E" w:rsidRPr="008D282E" w:rsidRDefault="008D282E" w:rsidP="008D282E">
      <w:pPr>
        <w:spacing w:after="0" w:line="360" w:lineRule="auto"/>
        <w:contextualSpacing/>
        <w:jc w:val="both"/>
        <w:rPr>
          <w:rFonts w:ascii="Palatino Linotype" w:eastAsia="Calibri" w:hAnsi="Palatino Linotype" w:cs="Tahoma"/>
        </w:rPr>
      </w:pPr>
    </w:p>
    <w:p w14:paraId="6A6F7141" w14:textId="77777777" w:rsidR="008D282E" w:rsidRPr="008D282E" w:rsidRDefault="008D282E" w:rsidP="008D282E">
      <w:pPr>
        <w:spacing w:after="0" w:line="360" w:lineRule="auto"/>
        <w:contextualSpacing/>
        <w:jc w:val="both"/>
        <w:rPr>
          <w:rFonts w:ascii="Palatino Linotype" w:eastAsia="Calibri" w:hAnsi="Palatino Linotype" w:cs="Tahoma"/>
        </w:rPr>
      </w:pPr>
      <w:r w:rsidRPr="008D282E">
        <w:rPr>
          <w:rFonts w:ascii="Palatino Linotype" w:eastAsia="Calibri" w:hAnsi="Palatino Linotype" w:cs="Tahoma"/>
        </w:rPr>
        <w:t xml:space="preserve">Por otro lado, en la tesis aislada con el rubro </w:t>
      </w:r>
      <w:r w:rsidRPr="008D282E">
        <w:rPr>
          <w:rFonts w:ascii="Palatino Linotype" w:eastAsia="Calibri" w:hAnsi="Palatino Linotype" w:cs="Tahoma"/>
          <w:b/>
          <w:i/>
        </w:rPr>
        <w:t>“DERECHO A SER INFORMADO Y DERECHO AL HONOR. ESTÁNDAR PARA DETERMINAR SU PREVALENCIA</w:t>
      </w:r>
      <w:r w:rsidRPr="008D282E">
        <w:rPr>
          <w:rFonts w:ascii="Palatino Linotype" w:eastAsia="Calibri" w:hAnsi="Palatino Linotype" w:cs="Tahoma"/>
        </w:rPr>
        <w:t xml:space="preserve">”,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w:t>
      </w:r>
    </w:p>
    <w:p w14:paraId="5058C20C" w14:textId="77777777" w:rsidR="008D282E" w:rsidRPr="008D282E" w:rsidRDefault="008D282E" w:rsidP="008D282E">
      <w:pPr>
        <w:spacing w:after="0" w:line="360" w:lineRule="auto"/>
        <w:contextualSpacing/>
        <w:jc w:val="both"/>
        <w:rPr>
          <w:rFonts w:ascii="Palatino Linotype" w:eastAsia="Calibri" w:hAnsi="Palatino Linotype" w:cs="Tahoma"/>
        </w:rPr>
      </w:pPr>
    </w:p>
    <w:p w14:paraId="781934BA" w14:textId="77777777" w:rsidR="008D282E" w:rsidRPr="008D282E" w:rsidRDefault="008D282E" w:rsidP="008D282E">
      <w:pPr>
        <w:spacing w:after="0" w:line="360" w:lineRule="auto"/>
        <w:contextualSpacing/>
        <w:jc w:val="both"/>
        <w:rPr>
          <w:rFonts w:ascii="Palatino Linotype" w:eastAsia="Calibri" w:hAnsi="Palatino Linotype" w:cs="Tahoma"/>
        </w:rPr>
      </w:pPr>
      <w:r w:rsidRPr="008D282E">
        <w:rPr>
          <w:rFonts w:ascii="Palatino Linotype" w:eastAsia="Calibri" w:hAnsi="Palatino Linotype" w:cs="Tahoma"/>
        </w:rPr>
        <w:t xml:space="preserve">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w:t>
      </w:r>
      <w:r w:rsidRPr="008D282E">
        <w:rPr>
          <w:rFonts w:ascii="Palatino Linotype" w:eastAsia="Calibri" w:hAnsi="Palatino Linotype" w:cs="Tahoma"/>
        </w:rPr>
        <w:lastRenderedPageBreak/>
        <w:t>opinión o crítica hacia la persona. Así, la información, trata sobre las actuaciones realizadas por un servidor público en ejercicio de sus funciones, las cuales no derivaron en alguna responsabilidad, además que transparenta la gestión pública y la rendición de cuentas de este, pues da a conocer que se ha conducido conforme a Derecho, es decir, de conformidad a sus objetivos, atribuciones y obligaciones.</w:t>
      </w:r>
    </w:p>
    <w:p w14:paraId="7A08B2C3" w14:textId="77777777" w:rsidR="008D282E" w:rsidRPr="008D282E" w:rsidRDefault="008D282E" w:rsidP="008D282E">
      <w:pPr>
        <w:spacing w:after="0" w:line="360" w:lineRule="auto"/>
        <w:jc w:val="both"/>
        <w:rPr>
          <w:rFonts w:ascii="Palatino Linotype" w:eastAsia="Calibri" w:hAnsi="Palatino Linotype" w:cs="Tahoma"/>
        </w:rPr>
      </w:pPr>
    </w:p>
    <w:p w14:paraId="3ABED1F6" w14:textId="77777777" w:rsidR="008D282E" w:rsidRPr="008D282E" w:rsidRDefault="008D282E" w:rsidP="008D282E">
      <w:pPr>
        <w:spacing w:after="0" w:line="360" w:lineRule="auto"/>
        <w:jc w:val="both"/>
        <w:rPr>
          <w:rFonts w:ascii="Palatino Linotype" w:eastAsia="Calibri" w:hAnsi="Palatino Linotype" w:cs="Tahoma"/>
        </w:rPr>
      </w:pPr>
      <w:r w:rsidRPr="008D282E">
        <w:rPr>
          <w:rFonts w:ascii="Palatino Linotype" w:eastAsia="Calibri" w:hAnsi="Palatino Linotype" w:cs="Tahoma"/>
        </w:rPr>
        <w:t xml:space="preserve">Por lo anterior, dar a conocer el nombre del servidor público, absuelto en procedimientos de responsabilidades administrativas, no actualizan la causal de clasificación prevista en el artículo 143, fracción I de la Ley de Transparencia y Acceso a la Información Pública del Estado de México y Municipios, pues como se precisó dicha información no afecta, su intimidad, honor y buen nombre. </w:t>
      </w:r>
    </w:p>
    <w:p w14:paraId="45898C3B" w14:textId="77777777" w:rsidR="008D282E" w:rsidRPr="008D282E" w:rsidRDefault="008D282E" w:rsidP="008D282E">
      <w:pPr>
        <w:spacing w:after="0" w:line="360" w:lineRule="auto"/>
        <w:jc w:val="both"/>
        <w:rPr>
          <w:rFonts w:ascii="Palatino Linotype" w:eastAsia="Calibri" w:hAnsi="Palatino Linotype" w:cs="Tahoma"/>
        </w:rPr>
      </w:pPr>
    </w:p>
    <w:p w14:paraId="48D5804F" w14:textId="77777777" w:rsidR="008D282E" w:rsidRPr="008D282E" w:rsidRDefault="008D282E" w:rsidP="008D282E">
      <w:pPr>
        <w:spacing w:after="0"/>
        <w:rPr>
          <w:rFonts w:ascii="Palatino Linotype" w:eastAsia="Calibri" w:hAnsi="Palatino Linotype" w:cs="Tahoma"/>
        </w:rPr>
      </w:pPr>
      <w:r w:rsidRPr="008D282E">
        <w:rPr>
          <w:rFonts w:ascii="Palatino Linotype" w:eastAsia="Calibri" w:hAnsi="Palatino Linotype" w:cs="Tahoma"/>
        </w:rPr>
        <w:t xml:space="preserve">Así, con base en los razonamientos expuestos, </w:t>
      </w:r>
      <w:r w:rsidRPr="008D282E">
        <w:rPr>
          <w:rFonts w:ascii="Palatino Linotype" w:eastAsia="Calibri" w:hAnsi="Palatino Linotype" w:cs="Tahoma"/>
          <w:b/>
        </w:rPr>
        <w:t>se emite el presente Voto Particular</w:t>
      </w:r>
      <w:r w:rsidRPr="008D282E">
        <w:rPr>
          <w:rFonts w:ascii="Palatino Linotype" w:eastAsia="Calibri" w:hAnsi="Palatino Linotype" w:cs="Tahoma"/>
        </w:rPr>
        <w:t>.---------------------------------------------------------------------------------------------------------------------------------</w:t>
      </w:r>
    </w:p>
    <w:p w14:paraId="41A83E7A" w14:textId="77777777" w:rsidR="008D282E" w:rsidRPr="008D282E" w:rsidRDefault="008D282E" w:rsidP="008D282E">
      <w:pPr>
        <w:spacing w:after="0"/>
        <w:rPr>
          <w:rFonts w:ascii="Palatino Linotype" w:eastAsia="Calibri" w:hAnsi="Palatino Linotype" w:cs="Tahoma"/>
        </w:rPr>
      </w:pPr>
    </w:p>
    <w:p w14:paraId="42F8E017" w14:textId="77777777" w:rsidR="00B8747C" w:rsidRDefault="00B8747C" w:rsidP="00B8747C">
      <w:pPr>
        <w:spacing w:after="0" w:line="360" w:lineRule="auto"/>
        <w:ind w:right="49"/>
        <w:jc w:val="both"/>
        <w:rPr>
          <w:rFonts w:ascii="Palatino Linotype" w:hAnsi="Palatino Linotype" w:cs="Tahoma"/>
        </w:rPr>
      </w:pPr>
    </w:p>
    <w:p w14:paraId="60B9AAB2" w14:textId="77777777" w:rsidR="00B8747C" w:rsidRDefault="00B8747C" w:rsidP="00B8747C">
      <w:pPr>
        <w:spacing w:after="0" w:line="360" w:lineRule="auto"/>
        <w:ind w:right="49"/>
        <w:jc w:val="both"/>
        <w:rPr>
          <w:rFonts w:ascii="Palatino Linotype" w:hAnsi="Palatino Linotype" w:cs="Tahoma"/>
        </w:rPr>
      </w:pPr>
    </w:p>
    <w:p w14:paraId="4DD64E6C" w14:textId="77777777" w:rsidR="00B8747C" w:rsidRDefault="00B8747C" w:rsidP="00B8747C">
      <w:pPr>
        <w:spacing w:after="0" w:line="360" w:lineRule="auto"/>
        <w:ind w:right="49"/>
        <w:jc w:val="both"/>
        <w:rPr>
          <w:rFonts w:ascii="Palatino Linotype" w:hAnsi="Palatino Linotype" w:cs="Tahoma"/>
        </w:rPr>
      </w:pPr>
    </w:p>
    <w:p w14:paraId="318B6452" w14:textId="77777777" w:rsidR="00B8747C" w:rsidRDefault="00B8747C" w:rsidP="00B8747C">
      <w:pPr>
        <w:spacing w:after="0" w:line="360" w:lineRule="auto"/>
        <w:ind w:right="49"/>
        <w:jc w:val="both"/>
        <w:rPr>
          <w:rFonts w:ascii="Palatino Linotype" w:hAnsi="Palatino Linotype" w:cs="Tahoma"/>
        </w:rPr>
      </w:pPr>
    </w:p>
    <w:p w14:paraId="4B946485" w14:textId="77777777" w:rsidR="00B8747C" w:rsidRDefault="00B8747C" w:rsidP="00B8747C">
      <w:pPr>
        <w:spacing w:after="0" w:line="360" w:lineRule="auto"/>
        <w:ind w:right="49"/>
        <w:jc w:val="both"/>
        <w:rPr>
          <w:rFonts w:ascii="Palatino Linotype" w:hAnsi="Palatino Linotype" w:cs="Tahoma"/>
        </w:rPr>
      </w:pPr>
    </w:p>
    <w:p w14:paraId="16E12E24" w14:textId="77777777" w:rsidR="00B8747C" w:rsidRDefault="00B8747C" w:rsidP="00B8747C">
      <w:pPr>
        <w:spacing w:after="0" w:line="360" w:lineRule="auto"/>
        <w:ind w:right="49"/>
        <w:jc w:val="both"/>
        <w:rPr>
          <w:rFonts w:ascii="Palatino Linotype" w:hAnsi="Palatino Linotype" w:cs="Tahoma"/>
        </w:rPr>
      </w:pPr>
    </w:p>
    <w:p w14:paraId="57B3DD2A" w14:textId="77777777" w:rsidR="00B8747C" w:rsidRDefault="00B8747C" w:rsidP="00B8747C">
      <w:pPr>
        <w:spacing w:after="0" w:line="360" w:lineRule="auto"/>
        <w:ind w:right="49"/>
        <w:jc w:val="both"/>
        <w:rPr>
          <w:rFonts w:ascii="Palatino Linotype" w:hAnsi="Palatino Linotype" w:cs="Tahoma"/>
        </w:rPr>
      </w:pPr>
    </w:p>
    <w:p w14:paraId="725EA2F7" w14:textId="0958EAC1" w:rsidR="000973BC" w:rsidRPr="00F06350" w:rsidRDefault="00F06350">
      <w:pPr>
        <w:rPr>
          <w:lang w:val="es-MX"/>
        </w:rPr>
      </w:pPr>
      <w:r>
        <w:rPr>
          <w:rFonts w:ascii="Palatino Linotype" w:hAnsi="Palatino Linotype" w:cs="Tahoma"/>
          <w:lang w:val="es-MX"/>
        </w:rPr>
        <w:br w:type="page"/>
      </w:r>
    </w:p>
    <w:sectPr w:rsidR="000973BC" w:rsidRPr="00F06350" w:rsidSect="009A041C">
      <w:headerReference w:type="default" r:id="rId7"/>
      <w:footerReference w:type="default" r:id="rId8"/>
      <w:pgSz w:w="12240" w:h="15840" w:code="1"/>
      <w:pgMar w:top="1417" w:right="1701" w:bottom="1560" w:left="1701" w:header="142" w:footer="11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BAB63" w14:textId="77777777" w:rsidR="00852B13" w:rsidRDefault="00852B13" w:rsidP="00F06350">
      <w:pPr>
        <w:spacing w:after="0" w:line="240" w:lineRule="auto"/>
      </w:pPr>
      <w:r>
        <w:separator/>
      </w:r>
    </w:p>
  </w:endnote>
  <w:endnote w:type="continuationSeparator" w:id="0">
    <w:p w14:paraId="0B17FB97" w14:textId="77777777" w:rsidR="00852B13" w:rsidRDefault="00852B13" w:rsidP="00F06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29452"/>
      <w:docPartObj>
        <w:docPartGallery w:val="Page Numbers (Bottom of Page)"/>
        <w:docPartUnique/>
      </w:docPartObj>
    </w:sdtPr>
    <w:sdtEndPr/>
    <w:sdtContent>
      <w:sdt>
        <w:sdtPr>
          <w:id w:val="-1769616900"/>
          <w:docPartObj>
            <w:docPartGallery w:val="Page Numbers (Top of Page)"/>
            <w:docPartUnique/>
          </w:docPartObj>
        </w:sdtPr>
        <w:sdtEndPr/>
        <w:sdtContent>
          <w:p w14:paraId="57882C56" w14:textId="77777777" w:rsidR="003212EB" w:rsidRDefault="00F06350">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DE197F">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DE197F">
              <w:rPr>
                <w:b/>
                <w:bCs/>
                <w:noProof/>
              </w:rPr>
              <w:t>9</w:t>
            </w:r>
            <w:r>
              <w:rPr>
                <w:b/>
                <w:bCs/>
                <w:sz w:val="24"/>
                <w:szCs w:val="24"/>
              </w:rPr>
              <w:fldChar w:fldCharType="end"/>
            </w:r>
          </w:p>
        </w:sdtContent>
      </w:sdt>
    </w:sdtContent>
  </w:sdt>
  <w:p w14:paraId="1E19CBAA" w14:textId="77777777" w:rsidR="003212EB" w:rsidRDefault="00852B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7922D" w14:textId="77777777" w:rsidR="00852B13" w:rsidRDefault="00852B13" w:rsidP="00F06350">
      <w:pPr>
        <w:spacing w:after="0" w:line="240" w:lineRule="auto"/>
      </w:pPr>
      <w:r>
        <w:separator/>
      </w:r>
    </w:p>
  </w:footnote>
  <w:footnote w:type="continuationSeparator" w:id="0">
    <w:p w14:paraId="3FAFC439" w14:textId="77777777" w:rsidR="00852B13" w:rsidRDefault="00852B13" w:rsidP="00F06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5670"/>
    </w:tblGrid>
    <w:tr w:rsidR="003212EB" w:rsidRPr="001106EA" w14:paraId="5F6EB822" w14:textId="77777777" w:rsidTr="00B8747C">
      <w:trPr>
        <w:trHeight w:val="1782"/>
      </w:trPr>
      <w:tc>
        <w:tcPr>
          <w:tcW w:w="3969" w:type="dxa"/>
          <w:vAlign w:val="bottom"/>
        </w:tcPr>
        <w:p w14:paraId="111FCF35" w14:textId="77777777" w:rsidR="003212EB" w:rsidRDefault="00F06350"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498CF43F" wp14:editId="3F82F34C">
                <wp:simplePos x="0" y="0"/>
                <wp:positionH relativeFrom="column">
                  <wp:posOffset>-320040</wp:posOffset>
                </wp:positionH>
                <wp:positionV relativeFrom="paragraph">
                  <wp:posOffset>-969645</wp:posOffset>
                </wp:positionV>
                <wp:extent cx="1873250" cy="112649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0C5CDB08" w14:textId="77777777" w:rsidR="003212EB" w:rsidRDefault="00852B13" w:rsidP="00285C7B">
          <w:pPr>
            <w:pStyle w:val="Encabezado"/>
            <w:tabs>
              <w:tab w:val="clear" w:pos="4252"/>
              <w:tab w:val="center" w:pos="2614"/>
            </w:tabs>
            <w:ind w:left="-255"/>
          </w:pPr>
        </w:p>
      </w:tc>
      <w:tc>
        <w:tcPr>
          <w:tcW w:w="5670" w:type="dxa"/>
          <w:vAlign w:val="center"/>
        </w:tcPr>
        <w:p w14:paraId="614B6CEA" w14:textId="77777777" w:rsidR="00C608FE" w:rsidRDefault="00852B13" w:rsidP="00C608FE">
          <w:pPr>
            <w:pStyle w:val="Encabezado"/>
            <w:spacing w:line="360" w:lineRule="auto"/>
            <w:ind w:left="-108" w:right="-250"/>
            <w:jc w:val="both"/>
            <w:rPr>
              <w:rFonts w:ascii="Palatino Linotype" w:hAnsi="Palatino Linotype" w:cs="Tahoma"/>
              <w:b/>
            </w:rPr>
          </w:pPr>
        </w:p>
        <w:p w14:paraId="259E30E4" w14:textId="77777777" w:rsidR="00C608FE" w:rsidRDefault="00852B13" w:rsidP="00C608FE">
          <w:pPr>
            <w:pStyle w:val="Encabezado"/>
            <w:spacing w:line="360" w:lineRule="auto"/>
            <w:ind w:left="-108" w:right="-250"/>
            <w:jc w:val="both"/>
            <w:rPr>
              <w:rFonts w:ascii="Palatino Linotype" w:hAnsi="Palatino Linotype" w:cs="Tahoma"/>
              <w:b/>
            </w:rPr>
          </w:pPr>
        </w:p>
        <w:p w14:paraId="40C6532D" w14:textId="77777777" w:rsidR="003212EB" w:rsidRPr="00B9745A" w:rsidRDefault="00F06350" w:rsidP="00DC5CFF">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1371AF9B" w14:textId="5E5AC7BE" w:rsidR="00807C88" w:rsidRDefault="00F06350" w:rsidP="00DC5CFF">
          <w:pPr>
            <w:pStyle w:val="Encabezado"/>
            <w:ind w:left="-108"/>
            <w:jc w:val="both"/>
            <w:rPr>
              <w:rFonts w:ascii="Palatino Linotype" w:hAnsi="Palatino Linotype"/>
              <w:b/>
            </w:rPr>
          </w:pPr>
          <w:r w:rsidRPr="00B9745A">
            <w:rPr>
              <w:rFonts w:ascii="Palatino Linotype" w:hAnsi="Palatino Linotype" w:cs="Tahoma"/>
              <w:b/>
            </w:rPr>
            <w:t xml:space="preserve">Recurso de Revisión: </w:t>
          </w:r>
          <w:r w:rsidR="00897B25">
            <w:rPr>
              <w:rFonts w:ascii="Palatino Linotype" w:hAnsi="Palatino Linotype"/>
            </w:rPr>
            <w:t>00712</w:t>
          </w:r>
          <w:r w:rsidR="00B8747C" w:rsidRPr="00B8747C">
            <w:rPr>
              <w:rFonts w:ascii="Palatino Linotype" w:hAnsi="Palatino Linotype"/>
            </w:rPr>
            <w:t>/INFOEM/IP/RR/202</w:t>
          </w:r>
          <w:r w:rsidR="00897B25">
            <w:rPr>
              <w:rFonts w:ascii="Palatino Linotype" w:hAnsi="Palatino Linotype"/>
            </w:rPr>
            <w:t>3</w:t>
          </w:r>
        </w:p>
        <w:p w14:paraId="0B6A8103" w14:textId="47F968A5" w:rsidR="00CE6B9C" w:rsidRDefault="00F06350" w:rsidP="00F06350">
          <w:pPr>
            <w:pStyle w:val="Encabezado"/>
            <w:ind w:hanging="108"/>
            <w:jc w:val="both"/>
            <w:rPr>
              <w:rFonts w:ascii="Palatino Linotype" w:hAnsi="Palatino Linotype"/>
              <w:bCs/>
              <w:lang w:val="es-MX"/>
            </w:rPr>
          </w:pPr>
          <w:r>
            <w:rPr>
              <w:rFonts w:ascii="Palatino Linotype" w:hAnsi="Palatino Linotype" w:cs="Tahoma"/>
              <w:b/>
            </w:rPr>
            <w:t>Sujeto Obligado:</w:t>
          </w:r>
          <w:r>
            <w:rPr>
              <w:rFonts w:ascii="Palatino Linotype" w:hAnsi="Palatino Linotype"/>
              <w:bCs/>
              <w:lang w:val="es-MX"/>
            </w:rPr>
            <w:t xml:space="preserve"> </w:t>
          </w:r>
          <w:r w:rsidR="00897B25">
            <w:rPr>
              <w:rFonts w:ascii="Palatino Linotype" w:hAnsi="Palatino Linotype"/>
              <w:lang w:val="es-ES_tradnl"/>
            </w:rPr>
            <w:t>Ayuntamiento de Zinacantepec</w:t>
          </w:r>
        </w:p>
        <w:p w14:paraId="0FE4104F" w14:textId="237205E8" w:rsidR="00AE2EE7" w:rsidRDefault="00F06350" w:rsidP="00B8747C">
          <w:pPr>
            <w:pStyle w:val="Encabezado"/>
            <w:tabs>
              <w:tab w:val="left" w:pos="75"/>
              <w:tab w:val="left" w:pos="4709"/>
            </w:tabs>
            <w:ind w:left="-108" w:right="316"/>
            <w:jc w:val="both"/>
            <w:rPr>
              <w:rFonts w:ascii="Palatino Linotype" w:hAnsi="Palatino Linotype" w:cs="Arial"/>
              <w:szCs w:val="20"/>
            </w:rPr>
          </w:pPr>
          <w:r w:rsidRPr="00B9745A">
            <w:rPr>
              <w:rFonts w:ascii="Palatino Linotype" w:hAnsi="Palatino Linotype" w:cs="Tahoma"/>
              <w:b/>
            </w:rPr>
            <w:t>Comisionad</w:t>
          </w:r>
          <w:r>
            <w:rPr>
              <w:rFonts w:ascii="Palatino Linotype" w:hAnsi="Palatino Linotype" w:cs="Tahoma"/>
              <w:b/>
            </w:rPr>
            <w:t>a</w:t>
          </w:r>
          <w:r w:rsidRPr="00B9745A">
            <w:rPr>
              <w:rFonts w:ascii="Palatino Linotype" w:hAnsi="Palatino Linotype" w:cs="Tahoma"/>
              <w:b/>
            </w:rPr>
            <w:t xml:space="preserve"> Ponente: </w:t>
          </w:r>
          <w:r w:rsidR="00897B25">
            <w:rPr>
              <w:rFonts w:ascii="Palatino Linotype" w:hAnsi="Palatino Linotype" w:cs="Arial"/>
              <w:bCs/>
              <w:szCs w:val="20"/>
              <w:lang w:val="es-ES_tradnl"/>
            </w:rPr>
            <w:t>Sharon Cristina Morales Martínez</w:t>
          </w:r>
        </w:p>
        <w:p w14:paraId="3B524D5D" w14:textId="77777777" w:rsidR="009A041C" w:rsidRPr="009A041C" w:rsidRDefault="00852B13" w:rsidP="009A041C">
          <w:pPr>
            <w:pStyle w:val="Encabezado"/>
            <w:ind w:left="-108"/>
            <w:jc w:val="both"/>
            <w:rPr>
              <w:rFonts w:ascii="Palatino Linotype" w:hAnsi="Palatino Linotype" w:cs="Arial"/>
              <w:szCs w:val="20"/>
            </w:rPr>
          </w:pPr>
        </w:p>
      </w:tc>
    </w:tr>
  </w:tbl>
  <w:p w14:paraId="359AD7E7" w14:textId="77777777" w:rsidR="003212EB" w:rsidRPr="001106EA" w:rsidRDefault="00852B13">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4B705A46"/>
    <w:multiLevelType w:val="hybridMultilevel"/>
    <w:tmpl w:val="E3EC69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350"/>
    <w:rsid w:val="000973BC"/>
    <w:rsid w:val="000A4595"/>
    <w:rsid w:val="00146907"/>
    <w:rsid w:val="002A2490"/>
    <w:rsid w:val="004334B2"/>
    <w:rsid w:val="00852B13"/>
    <w:rsid w:val="00897B25"/>
    <w:rsid w:val="008D282E"/>
    <w:rsid w:val="00A7633D"/>
    <w:rsid w:val="00B527E3"/>
    <w:rsid w:val="00B64B70"/>
    <w:rsid w:val="00B8747C"/>
    <w:rsid w:val="00DE197F"/>
    <w:rsid w:val="00E50D17"/>
    <w:rsid w:val="00F063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9B8C7"/>
  <w15:chartTrackingRefBased/>
  <w15:docId w15:val="{804B926B-E9BC-4C85-A59F-8EA93656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35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635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6350"/>
    <w:rPr>
      <w:lang w:val="es-ES"/>
    </w:rPr>
  </w:style>
  <w:style w:type="paragraph" w:styleId="Piedepgina">
    <w:name w:val="footer"/>
    <w:basedOn w:val="Normal"/>
    <w:link w:val="PiedepginaCar"/>
    <w:uiPriority w:val="99"/>
    <w:unhideWhenUsed/>
    <w:rsid w:val="00F0635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6350"/>
    <w:rPr>
      <w:lang w:val="es-ES"/>
    </w:rPr>
  </w:style>
  <w:style w:type="table" w:styleId="Tablaconcuadrcula">
    <w:name w:val="Table Grid"/>
    <w:basedOn w:val="Tablanormal"/>
    <w:uiPriority w:val="59"/>
    <w:rsid w:val="00F0635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874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2057</Words>
  <Characters>11315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Cuenta Microsoft</cp:lastModifiedBy>
  <cp:revision>2</cp:revision>
  <cp:lastPrinted>2023-03-14T17:26:00Z</cp:lastPrinted>
  <dcterms:created xsi:type="dcterms:W3CDTF">2023-05-22T21:37:00Z</dcterms:created>
  <dcterms:modified xsi:type="dcterms:W3CDTF">2023-05-22T21:37:00Z</dcterms:modified>
</cp:coreProperties>
</file>