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Pr>
        <w:drawing>
          <wp:anchor allowOverlap="1" behindDoc="1" distB="0" distT="0" distL="0" distR="0" hidden="0" layoutInCell="1" locked="0" relativeHeight="0" simplePos="0">
            <wp:simplePos x="0" y="0"/>
            <wp:positionH relativeFrom="page">
              <wp:posOffset>719661</wp:posOffset>
            </wp:positionH>
            <wp:positionV relativeFrom="page">
              <wp:posOffset>156598</wp:posOffset>
            </wp:positionV>
            <wp:extent cx="6153919" cy="9598906"/>
            <wp:effectExtent b="0" l="0" r="0" t="0"/>
            <wp:wrapNone/>
            <wp:docPr descr="Imagen que contiene Gráfico de burbujas  Descripción generada automáticamente" id="24" name="image1.jpg"/>
            <a:graphic>
              <a:graphicData uri="http://schemas.openxmlformats.org/drawingml/2006/picture">
                <pic:pic>
                  <pic:nvPicPr>
                    <pic:cNvPr descr="Imagen que contiene Gráfico de burbujas  Descripción generada automáticamente" id="0" name="image1.jpg"/>
                    <pic:cNvPicPr preferRelativeResize="0"/>
                  </pic:nvPicPr>
                  <pic:blipFill>
                    <a:blip r:embed="rId7"/>
                    <a:srcRect b="0" l="0" r="0" t="0"/>
                    <a:stretch>
                      <a:fillRect/>
                    </a:stretch>
                  </pic:blipFill>
                  <pic:spPr>
                    <a:xfrm>
                      <a:off x="0" y="0"/>
                      <a:ext cx="6153919" cy="9598906"/>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6">
      <w:pPr>
        <w:spacing w:before="0" w:lineRule="auto"/>
        <w:ind w:left="4787" w:right="110" w:firstLine="2908.999999999999"/>
        <w:jc w:val="left"/>
        <w:rPr>
          <w:b w:val="1"/>
          <w:sz w:val="20"/>
          <w:szCs w:val="20"/>
        </w:rPr>
      </w:pPr>
      <w:r w:rsidDel="00000000" w:rsidR="00000000" w:rsidRPr="00000000">
        <w:rPr>
          <w:b w:val="1"/>
          <w:sz w:val="20"/>
          <w:szCs w:val="20"/>
          <w:rtl w:val="0"/>
        </w:rPr>
        <w:t xml:space="preserve">VOTO PARTICULAR RECURSO DE REVISIÓN 12509/INFOEM/IP/RR/2022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spacing w:line="360" w:lineRule="auto"/>
        <w:ind w:right="257" w:firstLine="850.3937007874016"/>
        <w:jc w:val="both"/>
        <w:rPr/>
      </w:pPr>
      <w:r w:rsidDel="00000000" w:rsidR="00000000" w:rsidRPr="00000000">
        <w:rPr>
          <w:rtl w:val="0"/>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CUARTA SESIÓN ORDINARIA CELEBRADA EL UNO DE FEBRERO DE DOS MIL VEINTITRÉS, EN EL RECURSO DE REVISIÓN 12509/INFOEM/IP/RR/2022.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360" w:lineRule="auto"/>
        <w:ind w:left="882" w:right="253"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Con fundamento en lo dispuesto por el artículo 14, fracciones X y XI, del Reglamento del Instituto de Transparencia, Acceso a la Información Pública y Protección de Datos Personales del Estado de México y Municipios, la que suscribe </w:t>
      </w:r>
      <w:r w:rsidDel="00000000" w:rsidR="00000000" w:rsidRPr="00000000">
        <w:rPr>
          <w:rFonts w:ascii="Palatino Linotype" w:cs="Palatino Linotype" w:eastAsia="Palatino Linotype" w:hAnsi="Palatino Linotype"/>
          <w:b w:val="1"/>
          <w:i w:val="0"/>
          <w:smallCaps w:val="0"/>
          <w:strike w:val="0"/>
          <w:color w:val="000000"/>
          <w:sz w:val="23"/>
          <w:szCs w:val="23"/>
          <w:u w:val="none"/>
          <w:shd w:fill="auto" w:val="clear"/>
          <w:vertAlign w:val="baseline"/>
          <w:rtl w:val="0"/>
        </w:rPr>
        <w:t xml:space="preserve">GUADALUPE RAMÍREZ PEÑA </w:t>
      </w: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emite </w:t>
      </w:r>
      <w:r w:rsidDel="00000000" w:rsidR="00000000" w:rsidRPr="00000000">
        <w:rPr>
          <w:rFonts w:ascii="Palatino Linotype" w:cs="Palatino Linotype" w:eastAsia="Palatino Linotype" w:hAnsi="Palatino Linotype"/>
          <w:b w:val="1"/>
          <w:i w:val="0"/>
          <w:smallCaps w:val="0"/>
          <w:strike w:val="0"/>
          <w:color w:val="000000"/>
          <w:sz w:val="23"/>
          <w:szCs w:val="23"/>
          <w:u w:val="none"/>
          <w:shd w:fill="auto" w:val="clear"/>
          <w:vertAlign w:val="baseline"/>
          <w:rtl w:val="0"/>
        </w:rPr>
        <w:t xml:space="preserve">VOTO PARTICULAR </w:t>
      </w: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respecto a la resolución dictada en el recurso de revisión </w:t>
      </w:r>
      <w:r w:rsidDel="00000000" w:rsidR="00000000" w:rsidRPr="00000000">
        <w:rPr>
          <w:rFonts w:ascii="Palatino Linotype" w:cs="Palatino Linotype" w:eastAsia="Palatino Linotype" w:hAnsi="Palatino Linotype"/>
          <w:b w:val="1"/>
          <w:i w:val="0"/>
          <w:smallCaps w:val="0"/>
          <w:strike w:val="0"/>
          <w:color w:val="000000"/>
          <w:sz w:val="23"/>
          <w:szCs w:val="23"/>
          <w:u w:val="none"/>
          <w:shd w:fill="auto" w:val="clear"/>
          <w:vertAlign w:val="baseline"/>
          <w:rtl w:val="0"/>
        </w:rPr>
        <w:t xml:space="preserve">12509/INFOEM/IP/RR/2022</w:t>
      </w: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 pronunciada por el Pleno de este Instituto ante el proyecto presentado por la Ponencia a mi cargo, el cual fue engrosado conforme al criterio mayoritario del Pleno, que es del tenor siguiente: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2"/>
        <w:numPr>
          <w:ilvl w:val="0"/>
          <w:numId w:val="2"/>
        </w:numPr>
        <w:tabs>
          <w:tab w:val="left" w:leader="none" w:pos="1961"/>
          <w:tab w:val="left" w:leader="none" w:pos="1962"/>
        </w:tabs>
        <w:spacing w:after="0" w:before="167" w:line="240" w:lineRule="auto"/>
        <w:ind w:left="1962" w:right="0" w:hanging="721"/>
        <w:jc w:val="left"/>
        <w:rPr/>
      </w:pPr>
      <w:r w:rsidDel="00000000" w:rsidR="00000000" w:rsidRPr="00000000">
        <w:rPr>
          <w:rtl w:val="0"/>
        </w:rPr>
        <w:t xml:space="preserve">Antecedentes.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82" w:right="252"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En fecha seis de junio de dos mil veintidós, un Particular solicitó obtener del Ayuntamiento de Tultepec la siguiente información: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875"/>
          <w:tab w:val="left" w:leader="none" w:pos="1876"/>
        </w:tabs>
        <w:spacing w:after="0" w:before="1" w:line="360" w:lineRule="auto"/>
        <w:ind w:left="1875" w:right="962"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Documento en formato abierto donde registran el consumo diario de gasolinas y/o diésel asignado a cada dependencia y/o unidad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before="91" w:lineRule="auto"/>
        <w:ind w:left="0" w:right="116" w:firstLine="0"/>
        <w:jc w:val="right"/>
        <w:rPr>
          <w:rFonts w:ascii="Times New Roman" w:cs="Times New Roman" w:eastAsia="Times New Roman" w:hAnsi="Times New Roman"/>
          <w:b w:val="1"/>
          <w:sz w:val="20"/>
          <w:szCs w:val="20"/>
        </w:rPr>
        <w:sectPr>
          <w:pgSz w:h="15840" w:w="12240" w:orient="portrait"/>
          <w:pgMar w:bottom="280" w:top="240" w:left="820" w:right="1580" w:header="360" w:footer="360"/>
          <w:pgNumType w:start="1"/>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Pr>
        <w:drawing>
          <wp:anchor allowOverlap="1" behindDoc="1" distB="0" distT="0" distL="0" distR="0" hidden="0" layoutInCell="1" locked="0" relativeHeight="0" simplePos="0">
            <wp:simplePos x="0" y="0"/>
            <wp:positionH relativeFrom="page">
              <wp:posOffset>719661</wp:posOffset>
            </wp:positionH>
            <wp:positionV relativeFrom="page">
              <wp:posOffset>156598</wp:posOffset>
            </wp:positionV>
            <wp:extent cx="6153919" cy="9598906"/>
            <wp:effectExtent b="0" l="0" r="0" t="0"/>
            <wp:wrapNone/>
            <wp:docPr descr="Imagen que contiene Gráfico de burbujas  Descripción generada automáticamente" id="25" name="image1.jpg"/>
            <a:graphic>
              <a:graphicData uri="http://schemas.openxmlformats.org/drawingml/2006/picture">
                <pic:pic>
                  <pic:nvPicPr>
                    <pic:cNvPr descr="Imagen que contiene Gráfico de burbujas  Descripción generada automáticamente" id="0" name="image1.jpg"/>
                    <pic:cNvPicPr preferRelativeResize="0"/>
                  </pic:nvPicPr>
                  <pic:blipFill>
                    <a:blip r:embed="rId7"/>
                    <a:srcRect b="0" l="0" r="0" t="0"/>
                    <a:stretch>
                      <a:fillRect/>
                    </a:stretch>
                  </pic:blipFill>
                  <pic:spPr>
                    <a:xfrm>
                      <a:off x="0" y="0"/>
                      <a:ext cx="6153919" cy="9598906"/>
                    </a:xfrm>
                    <a:prstGeom prst="rect"/>
                    <a:ln/>
                  </pic:spPr>
                </pic:pic>
              </a:graphicData>
            </a:graphic>
          </wp:anchor>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D">
      <w:pPr>
        <w:spacing w:before="0" w:lineRule="auto"/>
        <w:ind w:left="4787" w:right="110" w:firstLine="2908.999999999999"/>
        <w:jc w:val="left"/>
        <w:rPr>
          <w:b w:val="1"/>
          <w:sz w:val="20"/>
          <w:szCs w:val="20"/>
        </w:rPr>
      </w:pPr>
      <w:r w:rsidDel="00000000" w:rsidR="00000000" w:rsidRPr="00000000">
        <w:rPr>
          <w:b w:val="1"/>
          <w:sz w:val="20"/>
          <w:szCs w:val="20"/>
          <w:rtl w:val="0"/>
        </w:rPr>
        <w:t xml:space="preserve">VOTO PARTICULAR RECURSO DE REVISIÓN 12509/INFOEM/IP/RR/2022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spacing w:before="30" w:line="360" w:lineRule="auto"/>
        <w:ind w:left="1875" w:right="670" w:firstLine="0"/>
        <w:jc w:val="left"/>
        <w:rPr>
          <w:sz w:val="22"/>
          <w:szCs w:val="22"/>
        </w:rPr>
      </w:pPr>
      <w:r w:rsidDel="00000000" w:rsidR="00000000" w:rsidRPr="00000000">
        <w:rPr>
          <w:sz w:val="22"/>
          <w:szCs w:val="22"/>
          <w:rtl w:val="0"/>
        </w:rPr>
        <w:t xml:space="preserve">administrativa del Ayuntamiento de Tultepec, del periodo que comprende del 01 de enero al 30 de mayo del 2022.</w:t>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875"/>
          <w:tab w:val="left" w:leader="none" w:pos="1876"/>
        </w:tabs>
        <w:spacing w:after="0" w:before="94" w:line="360" w:lineRule="auto"/>
        <w:ind w:left="1875" w:right="963" w:hanging="36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Bitácoras y facturación relacionada con el gasto de combustibles en el periodo mencionado de cada área administrativa.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360" w:lineRule="auto"/>
        <w:ind w:left="882" w:right="121"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En su respuesta, el Titular de la Unidad de Transparencia remitió dos oficios en los que requería al Tesorero Municipal dar respuesta a la solicitud de información, situación por la cual se inconformó el Particular, al argüir que no se le había proporcionado lo solicitado.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spacing w:before="174" w:line="360" w:lineRule="auto"/>
        <w:ind w:left="882" w:right="255" w:firstLine="0"/>
        <w:jc w:val="both"/>
        <w:rPr/>
      </w:pPr>
      <w:r w:rsidDel="00000000" w:rsidR="00000000" w:rsidRPr="00000000">
        <w:rPr>
          <w:sz w:val="23"/>
          <w:szCs w:val="23"/>
          <w:rtl w:val="0"/>
        </w:rPr>
        <w:t xml:space="preserve">En tal sentido, mediante informe justificado, el </w:t>
      </w:r>
      <w:r w:rsidDel="00000000" w:rsidR="00000000" w:rsidRPr="00000000">
        <w:rPr>
          <w:rtl w:val="0"/>
        </w:rPr>
        <w:t xml:space="preserve">Sujeto Obligado remitió una relación de pólizas de egresos por concepto de gasolina de los meses de enero, febrero, marzo, abril y mayo, y las bitácoras de gasolina de los meses de enero, febrero, marzo y abril de dos mil veintidós, de las dependencias que integran al Sujeto Obligado.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26">
      <w:pPr>
        <w:spacing w:before="1" w:line="360" w:lineRule="auto"/>
        <w:ind w:left="882" w:right="252" w:firstLine="0"/>
        <w:jc w:val="both"/>
        <w:rPr>
          <w:sz w:val="22"/>
          <w:szCs w:val="22"/>
        </w:rPr>
      </w:pPr>
      <w:r w:rsidDel="00000000" w:rsidR="00000000" w:rsidRPr="00000000">
        <w:rPr>
          <w:sz w:val="23"/>
          <w:szCs w:val="23"/>
          <w:rtl w:val="0"/>
        </w:rPr>
        <w:t xml:space="preserve">Del estudio realizado a las documentales remitidas en informe justificado, se advirtió que </w:t>
      </w:r>
      <w:r w:rsidDel="00000000" w:rsidR="00000000" w:rsidRPr="00000000">
        <w:rPr>
          <w:sz w:val="22"/>
          <w:szCs w:val="22"/>
          <w:rtl w:val="0"/>
        </w:rPr>
        <w:t xml:space="preserve">el Sujeto Obligado no proporcionó las bitácoras de consumo de gasolina del mes de mayo de dos mil veintidós y por otro lado, en las bitácoras </w:t>
      </w:r>
      <w:r w:rsidDel="00000000" w:rsidR="00000000" w:rsidRPr="00000000">
        <w:rPr>
          <w:sz w:val="23"/>
          <w:szCs w:val="23"/>
          <w:rtl w:val="0"/>
        </w:rPr>
        <w:t xml:space="preserve">se dejaron visibles datos que </w:t>
      </w:r>
      <w:r w:rsidDel="00000000" w:rsidR="00000000" w:rsidRPr="00000000">
        <w:rPr>
          <w:b w:val="1"/>
          <w:sz w:val="22"/>
          <w:szCs w:val="22"/>
          <w:u w:val="single"/>
          <w:rtl w:val="0"/>
        </w:rPr>
        <w:t xml:space="preserve">pueden actualizar alguna causal de clasificación prevista en el artículo 143 de la Ley de</w:t>
      </w:r>
      <w:r w:rsidDel="00000000" w:rsidR="00000000" w:rsidRPr="00000000">
        <w:rPr>
          <w:b w:val="1"/>
          <w:sz w:val="22"/>
          <w:szCs w:val="22"/>
          <w:rtl w:val="0"/>
        </w:rPr>
        <w:t xml:space="preserve"> </w:t>
      </w:r>
      <w:r w:rsidDel="00000000" w:rsidR="00000000" w:rsidRPr="00000000">
        <w:rPr>
          <w:b w:val="1"/>
          <w:sz w:val="22"/>
          <w:szCs w:val="22"/>
          <w:u w:val="single"/>
          <w:rtl w:val="0"/>
        </w:rPr>
        <w:t xml:space="preserve">Transparencia y Acceso a la Información Pública del Estado de México</w:t>
      </w:r>
      <w:r w:rsidDel="00000000" w:rsidR="00000000" w:rsidRPr="00000000">
        <w:rPr>
          <w:sz w:val="22"/>
          <w:szCs w:val="22"/>
          <w:rtl w:val="0"/>
        </w:rPr>
        <w:t xml:space="preserve">, tales como </w:t>
      </w:r>
      <w:r w:rsidDel="00000000" w:rsidR="00000000" w:rsidRPr="00000000">
        <w:rPr>
          <w:b w:val="1"/>
          <w:sz w:val="22"/>
          <w:szCs w:val="22"/>
          <w:u w:val="single"/>
          <w:rtl w:val="0"/>
        </w:rPr>
        <w:t xml:space="preserve">nombre de servidores públicos adscritos a la dependencia de Seguridad Pública</w:t>
      </w:r>
      <w:r w:rsidDel="00000000" w:rsidR="00000000" w:rsidRPr="00000000">
        <w:rPr>
          <w:sz w:val="22"/>
          <w:szCs w:val="22"/>
          <w:rtl w:val="0"/>
        </w:rPr>
        <w:t xml:space="preserve">, los cuales </w:t>
      </w:r>
      <w:r w:rsidDel="00000000" w:rsidR="00000000" w:rsidRPr="00000000">
        <w:rPr>
          <w:b w:val="1"/>
          <w:sz w:val="22"/>
          <w:szCs w:val="22"/>
          <w:u w:val="single"/>
          <w:rtl w:val="0"/>
        </w:rPr>
        <w:t xml:space="preserve">pueden ostentar cargos operativos</w:t>
      </w:r>
      <w:r w:rsidDel="00000000" w:rsidR="00000000" w:rsidRPr="00000000">
        <w:rPr>
          <w:sz w:val="22"/>
          <w:szCs w:val="22"/>
          <w:rtl w:val="0"/>
        </w:rPr>
        <w:t xml:space="preserve">, por lo que, no se hicieron del conocimiento del Recurrente.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B">
      <w:pPr>
        <w:spacing w:before="0" w:lineRule="auto"/>
        <w:ind w:left="0" w:right="116" w:firstLine="0"/>
        <w:jc w:val="right"/>
        <w:rPr>
          <w:rFonts w:ascii="Times New Roman" w:cs="Times New Roman" w:eastAsia="Times New Roman" w:hAnsi="Times New Roman"/>
          <w:b w:val="1"/>
          <w:sz w:val="20"/>
          <w:szCs w:val="20"/>
        </w:rPr>
        <w:sectPr>
          <w:type w:val="nextPage"/>
          <w:pgSz w:h="15840" w:w="12240" w:orient="portrait"/>
          <w:pgMar w:bottom="280" w:top="240" w:left="820" w:right="1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Pr>
        <w:drawing>
          <wp:anchor allowOverlap="1" behindDoc="1" distB="0" distT="0" distL="0" distR="0" hidden="0" layoutInCell="1" locked="0" relativeHeight="0" simplePos="0">
            <wp:simplePos x="0" y="0"/>
            <wp:positionH relativeFrom="page">
              <wp:posOffset>719661</wp:posOffset>
            </wp:positionH>
            <wp:positionV relativeFrom="page">
              <wp:posOffset>156598</wp:posOffset>
            </wp:positionV>
            <wp:extent cx="6153919" cy="9598906"/>
            <wp:effectExtent b="0" l="0" r="0" t="0"/>
            <wp:wrapNone/>
            <wp:docPr descr="Imagen que contiene Gráfico de burbujas  Descripción generada automáticamente" id="22" name="image1.jpg"/>
            <a:graphic>
              <a:graphicData uri="http://schemas.openxmlformats.org/drawingml/2006/picture">
                <pic:pic>
                  <pic:nvPicPr>
                    <pic:cNvPr descr="Imagen que contiene Gráfico de burbujas  Descripción generada automáticamente" id="0" name="image1.jpg"/>
                    <pic:cNvPicPr preferRelativeResize="0"/>
                  </pic:nvPicPr>
                  <pic:blipFill>
                    <a:blip r:embed="rId7"/>
                    <a:srcRect b="0" l="0" r="0" t="0"/>
                    <a:stretch>
                      <a:fillRect/>
                    </a:stretch>
                  </pic:blipFill>
                  <pic:spPr>
                    <a:xfrm>
                      <a:off x="0" y="0"/>
                      <a:ext cx="6153919" cy="9598906"/>
                    </a:xfrm>
                    <a:prstGeom prst="rect"/>
                    <a:ln/>
                  </pic:spPr>
                </pic:pic>
              </a:graphicData>
            </a:graphic>
          </wp:anchor>
        </w:drawing>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0">
      <w:pPr>
        <w:spacing w:before="0" w:lineRule="auto"/>
        <w:ind w:left="4787" w:right="110" w:firstLine="2908.999999999999"/>
        <w:jc w:val="left"/>
        <w:rPr>
          <w:b w:val="1"/>
          <w:sz w:val="20"/>
          <w:szCs w:val="20"/>
        </w:rPr>
      </w:pPr>
      <w:r w:rsidDel="00000000" w:rsidR="00000000" w:rsidRPr="00000000">
        <w:rPr>
          <w:b w:val="1"/>
          <w:sz w:val="20"/>
          <w:szCs w:val="20"/>
          <w:rtl w:val="0"/>
        </w:rPr>
        <w:t xml:space="preserve">VOTO PARTICULAR RECURSO DE REVISIÓN 12509/INFOEM/IP/RR/2022</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882" w:right="0" w:firstLine="0"/>
        <w:jc w:val="both"/>
        <w:rPr>
          <w:rFonts w:ascii="Palatino Linotype" w:cs="Palatino Linotype" w:eastAsia="Palatino Linotype" w:hAnsi="Palatino Linotype"/>
          <w:b w:val="1"/>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Es por lo que, se determinó </w:t>
      </w:r>
      <w:r w:rsidDel="00000000" w:rsidR="00000000" w:rsidRPr="00000000">
        <w:rPr>
          <w:rFonts w:ascii="Palatino Linotype" w:cs="Palatino Linotype" w:eastAsia="Palatino Linotype" w:hAnsi="Palatino Linotype"/>
          <w:b w:val="1"/>
          <w:i w:val="0"/>
          <w:smallCaps w:val="0"/>
          <w:strike w:val="0"/>
          <w:color w:val="000000"/>
          <w:sz w:val="23"/>
          <w:szCs w:val="23"/>
          <w:u w:val="none"/>
          <w:shd w:fill="auto" w:val="clear"/>
          <w:vertAlign w:val="baseline"/>
          <w:rtl w:val="0"/>
        </w:rPr>
        <w:t xml:space="preserve">REVOCAR </w:t>
      </w: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la respuesta del Sujeto Obligado y </w:t>
      </w:r>
      <w:r w:rsidDel="00000000" w:rsidR="00000000" w:rsidRPr="00000000">
        <w:rPr>
          <w:rFonts w:ascii="Palatino Linotype" w:cs="Palatino Linotype" w:eastAsia="Palatino Linotype" w:hAnsi="Palatino Linotype"/>
          <w:b w:val="1"/>
          <w:i w:val="0"/>
          <w:smallCaps w:val="0"/>
          <w:strike w:val="0"/>
          <w:color w:val="000000"/>
          <w:sz w:val="23"/>
          <w:szCs w:val="23"/>
          <w:u w:val="none"/>
          <w:shd w:fill="auto" w:val="clear"/>
          <w:vertAlign w:val="baseline"/>
          <w:rtl w:val="0"/>
        </w:rPr>
        <w:t xml:space="preserve">ORDENAR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882" w:right="0"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la entrega de la siguiente información: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48"/>
        </w:tabs>
        <w:spacing w:after="0" w:before="0" w:line="360" w:lineRule="auto"/>
        <w:ind w:left="1647" w:right="957"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formato abierto o aquel en el que haya sido generado, los documentos que den cuenta del consumo diario de gasolina y/o diésel por cada dependencia y/o unidad administrativa del uno de enero al treinta de mayo del 2022.</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48"/>
        </w:tabs>
        <w:spacing w:after="0" w:before="94" w:line="360" w:lineRule="auto"/>
        <w:ind w:left="1647" w:right="963"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Documentos comprobatorios del gasto por concepto de combustible del uno de enero al treinta de mayo del veintidós.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spacing w:before="149" w:line="360" w:lineRule="auto"/>
        <w:ind w:left="882" w:right="164" w:firstLine="0"/>
        <w:jc w:val="both"/>
        <w:rPr>
          <w:sz w:val="22"/>
          <w:szCs w:val="22"/>
        </w:rPr>
      </w:pPr>
      <w:r w:rsidDel="00000000" w:rsidR="00000000" w:rsidRPr="00000000">
        <w:rPr>
          <w:sz w:val="22"/>
          <w:szCs w:val="22"/>
          <w:rtl w:val="0"/>
        </w:rPr>
        <w:t xml:space="preserve">De ser procedente, la emisión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2"/>
        <w:numPr>
          <w:ilvl w:val="0"/>
          <w:numId w:val="2"/>
        </w:numPr>
        <w:tabs>
          <w:tab w:val="left" w:leader="none" w:pos="1961"/>
          <w:tab w:val="left" w:leader="none" w:pos="1962"/>
        </w:tabs>
        <w:spacing w:after="0" w:before="169" w:line="240" w:lineRule="auto"/>
        <w:ind w:left="1962" w:right="0" w:hanging="721"/>
        <w:jc w:val="left"/>
        <w:rPr/>
      </w:pPr>
      <w:r w:rsidDel="00000000" w:rsidR="00000000" w:rsidRPr="00000000">
        <w:rPr>
          <w:rtl w:val="0"/>
        </w:rPr>
        <w:t xml:space="preserve">Razones del Voto Particular.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82" w:right="252"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Respecto a esto, es de mencionar que si bien, los documentos que se ordenan atenderían el punto solicitado por el </w:t>
      </w:r>
      <w:r w:rsidDel="00000000" w:rsidR="00000000" w:rsidRPr="00000000">
        <w:rPr>
          <w:rFonts w:ascii="Palatino Linotype" w:cs="Palatino Linotype" w:eastAsia="Palatino Linotype" w:hAnsi="Palatino Linotype"/>
          <w:b w:val="1"/>
          <w:i w:val="0"/>
          <w:smallCaps w:val="0"/>
          <w:strike w:val="0"/>
          <w:color w:val="000000"/>
          <w:sz w:val="23"/>
          <w:szCs w:val="23"/>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también lo es que, del análisis realizado al informe justificado, se advierte información relacionada con el </w:t>
      </w:r>
      <w:r w:rsidDel="00000000" w:rsidR="00000000" w:rsidRPr="00000000">
        <w:rPr>
          <w:rFonts w:ascii="Palatino Linotype" w:cs="Palatino Linotype" w:eastAsia="Palatino Linotype" w:hAnsi="Palatino Linotype"/>
          <w:b w:val="1"/>
          <w:i w:val="0"/>
          <w:smallCaps w:val="0"/>
          <w:strike w:val="0"/>
          <w:color w:val="000000"/>
          <w:sz w:val="23"/>
          <w:szCs w:val="23"/>
          <w:u w:val="none"/>
          <w:shd w:fill="auto" w:val="clear"/>
          <w:vertAlign w:val="baseline"/>
          <w:rtl w:val="0"/>
        </w:rPr>
        <w:t xml:space="preserve">número de placa de los vehículos oficiales </w:t>
      </w: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del Sujeto Obligado, el cual se vincula con el servidor público que lo tiene bajo su uso.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3">
      <w:pPr>
        <w:spacing w:before="91" w:lineRule="auto"/>
        <w:ind w:left="0" w:right="116" w:firstLine="0"/>
        <w:jc w:val="right"/>
        <w:rPr>
          <w:rFonts w:ascii="Times New Roman" w:cs="Times New Roman" w:eastAsia="Times New Roman" w:hAnsi="Times New Roman"/>
          <w:b w:val="1"/>
          <w:sz w:val="20"/>
          <w:szCs w:val="20"/>
        </w:rPr>
        <w:sectPr>
          <w:type w:val="nextPage"/>
          <w:pgSz w:h="15840" w:w="12240" w:orient="portrait"/>
          <w:pgMar w:bottom="280" w:top="240" w:left="820" w:right="1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Pr>
        <w:drawing>
          <wp:anchor allowOverlap="1" behindDoc="1" distB="0" distT="0" distL="0" distR="0" hidden="0" layoutInCell="1" locked="0" relativeHeight="0" simplePos="0">
            <wp:simplePos x="0" y="0"/>
            <wp:positionH relativeFrom="page">
              <wp:posOffset>719661</wp:posOffset>
            </wp:positionH>
            <wp:positionV relativeFrom="page">
              <wp:posOffset>156598</wp:posOffset>
            </wp:positionV>
            <wp:extent cx="6153919" cy="9598906"/>
            <wp:effectExtent b="0" l="0" r="0" t="0"/>
            <wp:wrapNone/>
            <wp:docPr descr="Imagen que contiene Gráfico de burbujas  Descripción generada automáticamente" id="28" name="image1.jpg"/>
            <a:graphic>
              <a:graphicData uri="http://schemas.openxmlformats.org/drawingml/2006/picture">
                <pic:pic>
                  <pic:nvPicPr>
                    <pic:cNvPr descr="Imagen que contiene Gráfico de burbujas  Descripción generada automáticamente" id="0" name="image1.jpg"/>
                    <pic:cNvPicPr preferRelativeResize="0"/>
                  </pic:nvPicPr>
                  <pic:blipFill>
                    <a:blip r:embed="rId7"/>
                    <a:srcRect b="0" l="0" r="0" t="0"/>
                    <a:stretch>
                      <a:fillRect/>
                    </a:stretch>
                  </pic:blipFill>
                  <pic:spPr>
                    <a:xfrm>
                      <a:off x="0" y="0"/>
                      <a:ext cx="6153919" cy="9598906"/>
                    </a:xfrm>
                    <a:prstGeom prst="rect"/>
                    <a:ln/>
                  </pic:spPr>
                </pic:pic>
              </a:graphicData>
            </a:graphic>
          </wp:anchor>
        </w:drawing>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8">
      <w:pPr>
        <w:spacing w:before="0" w:lineRule="auto"/>
        <w:ind w:left="4787" w:right="110" w:firstLine="2908.999999999999"/>
        <w:jc w:val="left"/>
        <w:rPr>
          <w:b w:val="1"/>
          <w:sz w:val="20"/>
          <w:szCs w:val="20"/>
        </w:rPr>
      </w:pPr>
      <w:r w:rsidDel="00000000" w:rsidR="00000000" w:rsidRPr="00000000">
        <w:rPr>
          <w:b w:val="1"/>
          <w:sz w:val="20"/>
          <w:szCs w:val="20"/>
          <w:rtl w:val="0"/>
        </w:rPr>
        <w:t xml:space="preserve">VOTO PARTICULAR RECURSO DE REVISIÓN 12509/INFOEM/IP/RR/2022</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360" w:lineRule="auto"/>
        <w:ind w:left="882" w:right="254"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En ese sentido, se considera que toda vez, que los datos de identificación de los vehículos, concretamente respecto del número de placa vinculado con el nombre del servidor público que lo tiene bajo su uso, se trata de información que hace plenamente identificable a un vehículo, siendo altamente posible identificar también a sus tripulantes.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82" w:right="255"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Lo anterior, conforme a lo establecido en la Ley de Transparencia y Acceso a la Información Pública del Estado de México y Municipios, ya que prevé que la clasificación de la información es el proceso mediante el cual el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determina que la información en su poder, actualiza alguno de los supuestos de reserva o confidencialidad.</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360" w:lineRule="auto"/>
        <w:ind w:left="882" w:right="254"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360" w:lineRule="auto"/>
        <w:ind w:left="882" w:right="254"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spacing w:before="1" w:lineRule="auto"/>
        <w:ind w:left="0" w:right="116" w:firstLine="0"/>
        <w:jc w:val="right"/>
        <w:rPr>
          <w:rFonts w:ascii="Times New Roman" w:cs="Times New Roman" w:eastAsia="Times New Roman" w:hAnsi="Times New Roman"/>
          <w:b w:val="1"/>
          <w:sz w:val="20"/>
          <w:szCs w:val="20"/>
        </w:rPr>
        <w:sectPr>
          <w:type w:val="nextPage"/>
          <w:pgSz w:h="15840" w:w="12240" w:orient="portrait"/>
          <w:pgMar w:bottom="280" w:top="240" w:left="820" w:right="1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Pr>
        <w:drawing>
          <wp:anchor allowOverlap="1" behindDoc="1" distB="0" distT="0" distL="0" distR="0" hidden="0" layoutInCell="1" locked="0" relativeHeight="0" simplePos="0">
            <wp:simplePos x="0" y="0"/>
            <wp:positionH relativeFrom="page">
              <wp:posOffset>719661</wp:posOffset>
            </wp:positionH>
            <wp:positionV relativeFrom="page">
              <wp:posOffset>156598</wp:posOffset>
            </wp:positionV>
            <wp:extent cx="6153919" cy="9598906"/>
            <wp:effectExtent b="0" l="0" r="0" t="0"/>
            <wp:wrapNone/>
            <wp:docPr descr="Imagen que contiene Gráfico de burbujas  Descripción generada automáticamente" id="29" name="image1.jpg"/>
            <a:graphic>
              <a:graphicData uri="http://schemas.openxmlformats.org/drawingml/2006/picture">
                <pic:pic>
                  <pic:nvPicPr>
                    <pic:cNvPr descr="Imagen que contiene Gráfico de burbujas  Descripción generada automáticamente" id="0" name="image1.jpg"/>
                    <pic:cNvPicPr preferRelativeResize="0"/>
                  </pic:nvPicPr>
                  <pic:blipFill>
                    <a:blip r:embed="rId7"/>
                    <a:srcRect b="0" l="0" r="0" t="0"/>
                    <a:stretch>
                      <a:fillRect/>
                    </a:stretch>
                  </pic:blipFill>
                  <pic:spPr>
                    <a:xfrm>
                      <a:off x="0" y="0"/>
                      <a:ext cx="6153919" cy="9598906"/>
                    </a:xfrm>
                    <a:prstGeom prst="rect"/>
                    <a:ln/>
                  </pic:spPr>
                </pic:pic>
              </a:graphicData>
            </a:graphic>
          </wp:anchor>
        </w:drawing>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E">
      <w:pPr>
        <w:spacing w:before="0" w:lineRule="auto"/>
        <w:ind w:left="4787" w:right="110" w:firstLine="2908.999999999999"/>
        <w:jc w:val="left"/>
        <w:rPr>
          <w:b w:val="1"/>
          <w:sz w:val="20"/>
          <w:szCs w:val="20"/>
        </w:rPr>
      </w:pPr>
      <w:r w:rsidDel="00000000" w:rsidR="00000000" w:rsidRPr="00000000">
        <w:rPr>
          <w:b w:val="1"/>
          <w:sz w:val="20"/>
          <w:szCs w:val="20"/>
          <w:rtl w:val="0"/>
        </w:rPr>
        <w:t xml:space="preserve">VOTO PARTICULAR RECURSO DE REVISIÓN 12509/INFOEM/IP/RR/2022</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360" w:lineRule="auto"/>
        <w:ind w:left="882" w:right="255"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En tanto que se clasificará como información confidencial, entre otras y atendiendo al caso que nos ocupa, la información privada, datos personales concernientes a una persona física o jurídico colectiva identificada o identificable.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360" w:lineRule="auto"/>
        <w:ind w:left="882" w:right="252"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De acuerdo con lo anterior y conforme a las actuaciones que integran el expediente electrónico, la información que contienen los registros en la liga electrónica proporcionada por el Sujeto Obligado y atendiendo la naturaleza jurídica del documento que se ordena entregar, contiene datos de identificación de vehículos que son utilizados por servidores públicos adscritos al Sujeto Obligado para el desarrollo de sus funciones; información que a criterio de la mayoría de los integrantes del Pleno, se trata de datos que deben dejarse visibles, por lo que, ordenó la información solicitada dejando a la vista el número de placas de los vehículos oficiales, criterio que contradice el que ahora se sostiene.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360" w:lineRule="auto"/>
        <w:ind w:left="882" w:right="256"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Es de precisar que consideramos que el número de placas es reservado si se vincula con el nombre del servidor público que lo tiene bajo su uso, toda vez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vehículo utilitario, en ellos asisten a eventos públicos derivados de sus funciones y se trasladan de sus oficinas a sus domicilios.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360" w:lineRule="auto"/>
        <w:ind w:left="882" w:right="253"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Por lo que, proporcionar la información de identificación de un vehículo como el número de placas si se vincula con el nombre del servidor público que lo tiene bajo su</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6B">
      <w:pPr>
        <w:spacing w:before="91" w:lineRule="auto"/>
        <w:ind w:left="0" w:right="116" w:firstLine="0"/>
        <w:jc w:val="right"/>
        <w:rPr>
          <w:rFonts w:ascii="Times New Roman" w:cs="Times New Roman" w:eastAsia="Times New Roman" w:hAnsi="Times New Roman"/>
          <w:b w:val="1"/>
          <w:sz w:val="20"/>
          <w:szCs w:val="20"/>
        </w:rPr>
        <w:sectPr>
          <w:type w:val="nextPage"/>
          <w:pgSz w:h="15840" w:w="12240" w:orient="portrait"/>
          <w:pgMar w:bottom="280" w:top="240" w:left="820" w:right="1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Pr>
        <w:drawing>
          <wp:anchor allowOverlap="1" behindDoc="1" distB="0" distT="0" distL="0" distR="0" hidden="0" layoutInCell="1" locked="0" relativeHeight="0" simplePos="0">
            <wp:simplePos x="0" y="0"/>
            <wp:positionH relativeFrom="page">
              <wp:posOffset>719661</wp:posOffset>
            </wp:positionH>
            <wp:positionV relativeFrom="page">
              <wp:posOffset>156598</wp:posOffset>
            </wp:positionV>
            <wp:extent cx="6153919" cy="9598906"/>
            <wp:effectExtent b="0" l="0" r="0" t="0"/>
            <wp:wrapNone/>
            <wp:docPr descr="Imagen que contiene Gráfico de burbujas  Descripción generada automáticamente" id="27" name="image1.jpg"/>
            <a:graphic>
              <a:graphicData uri="http://schemas.openxmlformats.org/drawingml/2006/picture">
                <pic:pic>
                  <pic:nvPicPr>
                    <pic:cNvPr descr="Imagen que contiene Gráfico de burbujas  Descripción generada automáticamente" id="0" name="image1.jpg"/>
                    <pic:cNvPicPr preferRelativeResize="0"/>
                  </pic:nvPicPr>
                  <pic:blipFill>
                    <a:blip r:embed="rId7"/>
                    <a:srcRect b="0" l="0" r="0" t="0"/>
                    <a:stretch>
                      <a:fillRect/>
                    </a:stretch>
                  </pic:blipFill>
                  <pic:spPr>
                    <a:xfrm>
                      <a:off x="0" y="0"/>
                      <a:ext cx="6153919" cy="9598906"/>
                    </a:xfrm>
                    <a:prstGeom prst="rect"/>
                    <a:ln/>
                  </pic:spPr>
                </pic:pic>
              </a:graphicData>
            </a:graphic>
          </wp:anchor>
        </w:drawing>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0">
      <w:pPr>
        <w:spacing w:before="0" w:lineRule="auto"/>
        <w:ind w:left="4787" w:right="110" w:firstLine="2908.999999999999"/>
        <w:jc w:val="left"/>
        <w:rPr>
          <w:b w:val="1"/>
          <w:sz w:val="20"/>
          <w:szCs w:val="20"/>
        </w:rPr>
      </w:pPr>
      <w:r w:rsidDel="00000000" w:rsidR="00000000" w:rsidRPr="00000000">
        <w:rPr>
          <w:b w:val="1"/>
          <w:sz w:val="20"/>
          <w:szCs w:val="20"/>
          <w:rtl w:val="0"/>
        </w:rPr>
        <w:t xml:space="preserve">VOTO PARTICULAR RECURSO DE REVISIÓN 12509/INFOEM/IP/RR/2022</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2"/>
        <w:spacing w:line="360" w:lineRule="auto"/>
        <w:ind w:right="252" w:firstLine="850.3937007874016"/>
        <w:jc w:val="both"/>
        <w:rPr/>
      </w:pPr>
      <w:r w:rsidDel="00000000" w:rsidR="00000000" w:rsidRPr="00000000">
        <w:rPr>
          <w:b w:val="0"/>
          <w:rtl w:val="0"/>
        </w:rPr>
        <w:t xml:space="preserve">uso, </w:t>
      </w:r>
      <w:r w:rsidDel="00000000" w:rsidR="00000000" w:rsidRPr="00000000">
        <w:rPr>
          <w:u w:val="single"/>
          <w:rtl w:val="0"/>
        </w:rPr>
        <w:t xml:space="preserve">aun perteneciendo al servicio público, atenta contra la seguridad de los</w:t>
      </w:r>
      <w:r w:rsidDel="00000000" w:rsidR="00000000" w:rsidRPr="00000000">
        <w:rPr>
          <w:rtl w:val="0"/>
        </w:rPr>
        <w:t xml:space="preserve"> </w:t>
      </w:r>
      <w:r w:rsidDel="00000000" w:rsidR="00000000" w:rsidRPr="00000000">
        <w:rPr>
          <w:u w:val="single"/>
          <w:rtl w:val="0"/>
        </w:rPr>
        <w:t xml:space="preserve">servidores públicos que en ellos se trasladan, máxime de aquellos que a nivel Estatal</w:t>
      </w:r>
      <w:r w:rsidDel="00000000" w:rsidR="00000000" w:rsidRPr="00000000">
        <w:rPr>
          <w:rtl w:val="0"/>
        </w:rPr>
        <w:t xml:space="preserve"> </w:t>
      </w:r>
      <w:r w:rsidDel="00000000" w:rsidR="00000000" w:rsidRPr="00000000">
        <w:rPr>
          <w:u w:val="single"/>
          <w:rtl w:val="0"/>
        </w:rPr>
        <w:t xml:space="preserve">representan a la autoridad; incluso, se pone en riesgo a su familia, al vulnerar su</w:t>
      </w:r>
      <w:r w:rsidDel="00000000" w:rsidR="00000000" w:rsidRPr="00000000">
        <w:rPr>
          <w:rtl w:val="0"/>
        </w:rPr>
        <w:t xml:space="preserve"> </w:t>
      </w:r>
      <w:r w:rsidDel="00000000" w:rsidR="00000000" w:rsidRPr="00000000">
        <w:rPr>
          <w:u w:val="single"/>
          <w:rtl w:val="0"/>
        </w:rPr>
        <w:t xml:space="preserve">esfera privada.</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360" w:lineRule="auto"/>
        <w:ind w:left="882" w:right="253"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spacing w:before="169" w:line="360" w:lineRule="auto"/>
        <w:ind w:left="882" w:right="254" w:firstLine="0"/>
        <w:jc w:val="both"/>
        <w:rPr>
          <w:b w:val="1"/>
          <w:sz w:val="23"/>
          <w:szCs w:val="23"/>
        </w:rPr>
      </w:pPr>
      <w:r w:rsidDel="00000000" w:rsidR="00000000" w:rsidRPr="00000000">
        <w:rPr>
          <w:sz w:val="23"/>
          <w:szCs w:val="23"/>
          <w:rtl w:val="0"/>
        </w:rPr>
        <w:t xml:space="preserve">Sirve de apoyo a lo anterior, el Criterio 9/2008 que sustenta por unanimidad de votos, el Comité de Acceso a la Información y de Protección de Datos Personales de la Suprema Corte de Justicia de la Nación, que cuenta con el siguiente rubro </w:t>
      </w:r>
      <w:r w:rsidDel="00000000" w:rsidR="00000000" w:rsidRPr="00000000">
        <w:rPr>
          <w:b w:val="1"/>
          <w:sz w:val="23"/>
          <w:szCs w:val="23"/>
          <w:rtl w:val="0"/>
        </w:rPr>
        <w:t xml:space="preserve">SERVIDORES PÚBLICOS DE LA SUPREMA CORTE DE JUSTICIA DE LA NACIÓN. LA INFORMACIÓN RELATIVA A LOS VEHÍCULOS QUE LES SON ASIGNADOS ES PÚBLICA SALVO POR LO QUE SE REFIERE A LOS DATOS QUE PERMITAN IDENTIFICAR CUÁL CORRESPONDE A CADA UNO DE</w:t>
      </w:r>
    </w:p>
    <w:p w:rsidR="00000000" w:rsidDel="00000000" w:rsidP="00000000" w:rsidRDefault="00000000" w:rsidRPr="00000000" w14:paraId="00000077">
      <w:pPr>
        <w:spacing w:before="2" w:lineRule="auto"/>
        <w:ind w:left="882" w:right="0" w:firstLine="0"/>
        <w:jc w:val="both"/>
        <w:rPr>
          <w:sz w:val="23"/>
          <w:szCs w:val="23"/>
        </w:rPr>
      </w:pPr>
      <w:r w:rsidDel="00000000" w:rsidR="00000000" w:rsidRPr="00000000">
        <w:rPr>
          <w:b w:val="1"/>
          <w:sz w:val="23"/>
          <w:szCs w:val="23"/>
          <w:rtl w:val="0"/>
        </w:rPr>
        <w:t xml:space="preserve">ELLOS, </w:t>
      </w:r>
      <w:r w:rsidDel="00000000" w:rsidR="00000000" w:rsidRPr="00000000">
        <w:rPr>
          <w:sz w:val="23"/>
          <w:szCs w:val="23"/>
          <w:rtl w:val="0"/>
        </w:rPr>
        <w:t xml:space="preserve">la cual señala:</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7C">
      <w:pPr>
        <w:spacing w:before="91" w:lineRule="auto"/>
        <w:ind w:left="0" w:right="116" w:firstLine="0"/>
        <w:jc w:val="right"/>
        <w:rPr>
          <w:rFonts w:ascii="Times New Roman" w:cs="Times New Roman" w:eastAsia="Times New Roman" w:hAnsi="Times New Roman"/>
          <w:b w:val="1"/>
          <w:sz w:val="20"/>
          <w:szCs w:val="20"/>
        </w:rPr>
        <w:sectPr>
          <w:type w:val="nextPage"/>
          <w:pgSz w:h="15840" w:w="12240" w:orient="portrait"/>
          <w:pgMar w:bottom="280" w:top="240" w:left="820" w:right="1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Pr>
        <w:drawing>
          <wp:anchor allowOverlap="1" behindDoc="1" distB="0" distT="0" distL="0" distR="0" hidden="0" layoutInCell="1" locked="0" relativeHeight="0" simplePos="0">
            <wp:simplePos x="0" y="0"/>
            <wp:positionH relativeFrom="page">
              <wp:posOffset>719661</wp:posOffset>
            </wp:positionH>
            <wp:positionV relativeFrom="page">
              <wp:posOffset>156598</wp:posOffset>
            </wp:positionV>
            <wp:extent cx="6153919" cy="9598906"/>
            <wp:effectExtent b="0" l="0" r="0" t="0"/>
            <wp:wrapNone/>
            <wp:docPr descr="Imagen que contiene Gráfico de burbujas  Descripción generada automáticamente" id="26" name="image1.jpg"/>
            <a:graphic>
              <a:graphicData uri="http://schemas.openxmlformats.org/drawingml/2006/picture">
                <pic:pic>
                  <pic:nvPicPr>
                    <pic:cNvPr descr="Imagen que contiene Gráfico de burbujas  Descripción generada automáticamente" id="0" name="image1.jpg"/>
                    <pic:cNvPicPr preferRelativeResize="0"/>
                  </pic:nvPicPr>
                  <pic:blipFill>
                    <a:blip r:embed="rId7"/>
                    <a:srcRect b="0" l="0" r="0" t="0"/>
                    <a:stretch>
                      <a:fillRect/>
                    </a:stretch>
                  </pic:blipFill>
                  <pic:spPr>
                    <a:xfrm>
                      <a:off x="0" y="0"/>
                      <a:ext cx="6153919" cy="9598906"/>
                    </a:xfrm>
                    <a:prstGeom prst="rect"/>
                    <a:ln/>
                  </pic:spPr>
                </pic:pic>
              </a:graphicData>
            </a:graphic>
          </wp:anchor>
        </w:drawing>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1">
      <w:pPr>
        <w:spacing w:before="0" w:lineRule="auto"/>
        <w:ind w:left="4787" w:right="110" w:firstLine="2908.999999999999"/>
        <w:jc w:val="left"/>
        <w:rPr>
          <w:b w:val="1"/>
          <w:sz w:val="20"/>
          <w:szCs w:val="20"/>
        </w:rPr>
      </w:pPr>
      <w:r w:rsidDel="00000000" w:rsidR="00000000" w:rsidRPr="00000000">
        <w:rPr>
          <w:b w:val="1"/>
          <w:sz w:val="20"/>
          <w:szCs w:val="20"/>
          <w:rtl w:val="0"/>
        </w:rPr>
        <w:t xml:space="preserve">VOTO PARTICULAR RECURSO DE REVISIÓN 12509/INFOEM/IP/RR/2022</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3">
      <w:pPr>
        <w:spacing w:before="27" w:line="276" w:lineRule="auto"/>
        <w:ind w:left="1448" w:right="734" w:firstLine="0"/>
        <w:jc w:val="both"/>
        <w:rPr>
          <w:i w:val="1"/>
          <w:sz w:val="23"/>
          <w:szCs w:val="23"/>
        </w:rPr>
      </w:pPr>
      <w:r w:rsidDel="00000000" w:rsidR="00000000" w:rsidRPr="00000000">
        <w:rPr>
          <w:i w:val="1"/>
          <w:sz w:val="23"/>
          <w:szCs w:val="23"/>
          <w:rtl w:val="0"/>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sidDel="00000000" w:rsidR="00000000" w:rsidRPr="00000000">
        <w:rPr>
          <w:b w:val="1"/>
          <w:i w:val="1"/>
          <w:sz w:val="23"/>
          <w:szCs w:val="23"/>
          <w:rtl w:val="0"/>
        </w:rPr>
        <w:t xml:space="preserve">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sidDel="00000000" w:rsidR="00000000" w:rsidRPr="00000000">
        <w:rPr>
          <w:i w:val="1"/>
          <w:sz w:val="23"/>
          <w:szCs w:val="23"/>
          <w:rtl w:val="0"/>
        </w:rPr>
        <w:t xml:space="preserve">. Por lo tanto, el dato de su nombre relacionado con el de los vehículos de su asignación constituye un dato personal que trasciende a su vida privada que debe ser objeto de protección, ya que su difusión pondría en riesgo el derecho fundamental a la vida privada.”</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360" w:lineRule="auto"/>
        <w:ind w:left="882" w:right="256"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Del criterio en cita, se advierte que no debe proporcionarse el número de placa de los vehículos oficiales que utilizan los servidores públicos si se vincula con el nombre del servidor público que lo tiene bajo su uso, por hacerlos identificables y trascender a su vida privada, garantizando con ello su protección.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360" w:lineRule="auto"/>
        <w:ind w:left="882" w:right="252"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Es por las razones expuestas se emite el presente Voto Particular Concurrente, pues se debió enfatizar la reserva del número de placa de los vehículos si se vincula con el</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C">
      <w:pPr>
        <w:spacing w:before="0" w:lineRule="auto"/>
        <w:ind w:left="0" w:right="116" w:firstLine="0"/>
        <w:jc w:val="right"/>
        <w:rPr>
          <w:rFonts w:ascii="Times New Roman" w:cs="Times New Roman" w:eastAsia="Times New Roman" w:hAnsi="Times New Roman"/>
          <w:b w:val="1"/>
          <w:sz w:val="20"/>
          <w:szCs w:val="20"/>
        </w:rPr>
        <w:sectPr>
          <w:type w:val="nextPage"/>
          <w:pgSz w:h="15840" w:w="12240" w:orient="portrait"/>
          <w:pgMar w:bottom="280" w:top="240" w:left="820" w:right="1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7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Pr>
        <w:drawing>
          <wp:anchor allowOverlap="1" behindDoc="1" distB="0" distT="0" distL="0" distR="0" hidden="0" layoutInCell="1" locked="0" relativeHeight="0" simplePos="0">
            <wp:simplePos x="0" y="0"/>
            <wp:positionH relativeFrom="page">
              <wp:posOffset>719661</wp:posOffset>
            </wp:positionH>
            <wp:positionV relativeFrom="page">
              <wp:posOffset>156598</wp:posOffset>
            </wp:positionV>
            <wp:extent cx="6153919" cy="9598906"/>
            <wp:effectExtent b="0" l="0" r="0" t="0"/>
            <wp:wrapNone/>
            <wp:docPr descr="Imagen que contiene Gráfico de burbujas  Descripción generada automáticamente" id="23" name="image1.jpg"/>
            <a:graphic>
              <a:graphicData uri="http://schemas.openxmlformats.org/drawingml/2006/picture">
                <pic:pic>
                  <pic:nvPicPr>
                    <pic:cNvPr descr="Imagen que contiene Gráfico de burbujas  Descripción generada automáticamente" id="0" name="image1.jpg"/>
                    <pic:cNvPicPr preferRelativeResize="0"/>
                  </pic:nvPicPr>
                  <pic:blipFill>
                    <a:blip r:embed="rId7"/>
                    <a:srcRect b="0" l="0" r="0" t="0"/>
                    <a:stretch>
                      <a:fillRect/>
                    </a:stretch>
                  </pic:blipFill>
                  <pic:spPr>
                    <a:xfrm>
                      <a:off x="0" y="0"/>
                      <a:ext cx="6153919" cy="9598906"/>
                    </a:xfrm>
                    <a:prstGeom prst="rect"/>
                    <a:ln/>
                  </pic:spPr>
                </pic:pic>
              </a:graphicData>
            </a:graphic>
          </wp:anchor>
        </w:drawing>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1">
      <w:pPr>
        <w:spacing w:before="0" w:lineRule="auto"/>
        <w:ind w:left="4787" w:right="110" w:firstLine="2908.999999999999"/>
        <w:jc w:val="left"/>
        <w:rPr>
          <w:b w:val="1"/>
          <w:sz w:val="20"/>
          <w:szCs w:val="20"/>
        </w:rPr>
      </w:pPr>
      <w:r w:rsidDel="00000000" w:rsidR="00000000" w:rsidRPr="00000000">
        <w:rPr>
          <w:b w:val="1"/>
          <w:sz w:val="20"/>
          <w:szCs w:val="20"/>
          <w:rtl w:val="0"/>
        </w:rPr>
        <w:t xml:space="preserve">VOTO PARTICULAR RECURSO DE REVISIÓN 12509/INFOEM/IP/RR/2022</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360" w:lineRule="auto"/>
        <w:ind w:left="882" w:right="255"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nombre del servidor público que lo tiene bajo su uso, en los documentos que se determinaron ordenar al </w:t>
      </w:r>
      <w:r w:rsidDel="00000000" w:rsidR="00000000" w:rsidRPr="00000000">
        <w:rPr>
          <w:rFonts w:ascii="Palatino Linotype" w:cs="Palatino Linotype" w:eastAsia="Palatino Linotype" w:hAnsi="Palatino Linotype"/>
          <w:b w:val="1"/>
          <w:i w:val="0"/>
          <w:smallCaps w:val="0"/>
          <w:strike w:val="0"/>
          <w:color w:val="000000"/>
          <w:sz w:val="23"/>
          <w:szCs w:val="23"/>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 al corresponder con información que, por su naturaleza, trasciende en su vida privada, cuyo ámbito de protección es mucho más amplio, al ponderar los derechos que se protegen con la reserva, como la vida, integridad personal, el pleno ejercicio del servicio público, contra el acceso a la información de un particular, resulta proporcional clasificar esta información.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882" w:right="0" w:firstLine="0"/>
        <w:jc w:val="both"/>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3"/>
          <w:szCs w:val="23"/>
          <w:u w:val="none"/>
          <w:shd w:fill="auto" w:val="clear"/>
          <w:vertAlign w:val="baseline"/>
          <w:rtl w:val="0"/>
        </w:rPr>
        <w:t xml:space="preserve">Es por todo lo vertido en líneas anteriores que formulo el presente voto particular.</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6">
      <w:pPr>
        <w:spacing w:before="91" w:lineRule="auto"/>
        <w:ind w:left="0" w:right="116" w:firstLine="0"/>
        <w:jc w:val="right"/>
        <w:rPr>
          <w:rFonts w:ascii="Times New Roman" w:cs="Times New Roman" w:eastAsia="Times New Roman" w:hAnsi="Times New Roman"/>
          <w:b w:val="1"/>
          <w:sz w:val="20"/>
          <w:szCs w:val="20"/>
        </w:rPr>
        <w:sectPr>
          <w:type w:val="nextPage"/>
          <w:pgSz w:h="15840" w:w="12240" w:orient="portrait"/>
          <w:pgMar w:bottom="280" w:top="240" w:left="820" w:right="1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8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sectPr>
      <w:type w:val="nextPage"/>
      <w:pgSz w:h="15840" w:w="12240" w:orient="portrait"/>
      <w:pgMar w:bottom="0" w:top="500" w:left="820" w:right="15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647" w:hanging="360"/>
      </w:pPr>
      <w:rPr>
        <w:rFonts w:ascii="Helvetica Neue" w:cs="Helvetica Neue" w:eastAsia="Helvetica Neue" w:hAnsi="Helvetica Neue"/>
        <w:sz w:val="22"/>
        <w:szCs w:val="22"/>
      </w:rPr>
    </w:lvl>
    <w:lvl w:ilvl="1">
      <w:start w:val="0"/>
      <w:numFmt w:val="bullet"/>
      <w:lvlText w:val="•"/>
      <w:lvlJc w:val="left"/>
      <w:pPr>
        <w:ind w:left="2460" w:hanging="360"/>
      </w:pPr>
      <w:rPr/>
    </w:lvl>
    <w:lvl w:ilvl="2">
      <w:start w:val="0"/>
      <w:numFmt w:val="bullet"/>
      <w:lvlText w:val="•"/>
      <w:lvlJc w:val="left"/>
      <w:pPr>
        <w:ind w:left="3280" w:hanging="360"/>
      </w:pPr>
      <w:rPr/>
    </w:lvl>
    <w:lvl w:ilvl="3">
      <w:start w:val="0"/>
      <w:numFmt w:val="bullet"/>
      <w:lvlText w:val="•"/>
      <w:lvlJc w:val="left"/>
      <w:pPr>
        <w:ind w:left="4100" w:hanging="360"/>
      </w:pPr>
      <w:rPr/>
    </w:lvl>
    <w:lvl w:ilvl="4">
      <w:start w:val="0"/>
      <w:numFmt w:val="bullet"/>
      <w:lvlText w:val="•"/>
      <w:lvlJc w:val="left"/>
      <w:pPr>
        <w:ind w:left="4920" w:hanging="360"/>
      </w:pPr>
      <w:rPr/>
    </w:lvl>
    <w:lvl w:ilvl="5">
      <w:start w:val="0"/>
      <w:numFmt w:val="bullet"/>
      <w:lvlText w:val="•"/>
      <w:lvlJc w:val="left"/>
      <w:pPr>
        <w:ind w:left="5740" w:hanging="360"/>
      </w:pPr>
      <w:rPr/>
    </w:lvl>
    <w:lvl w:ilvl="6">
      <w:start w:val="0"/>
      <w:numFmt w:val="bullet"/>
      <w:lvlText w:val="•"/>
      <w:lvlJc w:val="left"/>
      <w:pPr>
        <w:ind w:left="6560" w:hanging="360"/>
      </w:pPr>
      <w:rPr/>
    </w:lvl>
    <w:lvl w:ilvl="7">
      <w:start w:val="0"/>
      <w:numFmt w:val="bullet"/>
      <w:lvlText w:val="•"/>
      <w:lvlJc w:val="left"/>
      <w:pPr>
        <w:ind w:left="7380" w:hanging="360"/>
      </w:pPr>
      <w:rPr/>
    </w:lvl>
    <w:lvl w:ilvl="8">
      <w:start w:val="0"/>
      <w:numFmt w:val="bullet"/>
      <w:lvlText w:val="•"/>
      <w:lvlJc w:val="left"/>
      <w:pPr>
        <w:ind w:left="8200" w:hanging="360"/>
      </w:pPr>
      <w:rPr/>
    </w:lvl>
  </w:abstractNum>
  <w:abstractNum w:abstractNumId="2">
    <w:lvl w:ilvl="0">
      <w:start w:val="1"/>
      <w:numFmt w:val="upperRoman"/>
      <w:lvlText w:val="%1."/>
      <w:lvlJc w:val="left"/>
      <w:pPr>
        <w:ind w:left="1962" w:hanging="720"/>
      </w:pPr>
      <w:rPr>
        <w:rFonts w:ascii="Palatino Linotype" w:cs="Palatino Linotype" w:eastAsia="Palatino Linotype" w:hAnsi="Palatino Linotype"/>
        <w:sz w:val="23"/>
        <w:szCs w:val="23"/>
      </w:rPr>
    </w:lvl>
    <w:lvl w:ilvl="1">
      <w:start w:val="0"/>
      <w:numFmt w:val="bullet"/>
      <w:lvlText w:val="●"/>
      <w:lvlJc w:val="left"/>
      <w:pPr>
        <w:ind w:left="1875" w:hanging="360"/>
      </w:pPr>
      <w:rPr>
        <w:rFonts w:ascii="Helvetica Neue" w:cs="Helvetica Neue" w:eastAsia="Helvetica Neue" w:hAnsi="Helvetica Neue"/>
        <w:sz w:val="22"/>
        <w:szCs w:val="22"/>
      </w:rPr>
    </w:lvl>
    <w:lvl w:ilvl="2">
      <w:start w:val="0"/>
      <w:numFmt w:val="bullet"/>
      <w:lvlText w:val="•"/>
      <w:lvlJc w:val="left"/>
      <w:pPr>
        <w:ind w:left="2835" w:hanging="360"/>
      </w:pPr>
      <w:rPr/>
    </w:lvl>
    <w:lvl w:ilvl="3">
      <w:start w:val="0"/>
      <w:numFmt w:val="bullet"/>
      <w:lvlText w:val="•"/>
      <w:lvlJc w:val="left"/>
      <w:pPr>
        <w:ind w:left="3711" w:hanging="360"/>
      </w:pPr>
      <w:rPr/>
    </w:lvl>
    <w:lvl w:ilvl="4">
      <w:start w:val="0"/>
      <w:numFmt w:val="bullet"/>
      <w:lvlText w:val="•"/>
      <w:lvlJc w:val="left"/>
      <w:pPr>
        <w:ind w:left="4586" w:hanging="360"/>
      </w:pPr>
      <w:rPr/>
    </w:lvl>
    <w:lvl w:ilvl="5">
      <w:start w:val="0"/>
      <w:numFmt w:val="bullet"/>
      <w:lvlText w:val="•"/>
      <w:lvlJc w:val="left"/>
      <w:pPr>
        <w:ind w:left="5462" w:hanging="360"/>
      </w:pPr>
      <w:rPr/>
    </w:lvl>
    <w:lvl w:ilvl="6">
      <w:start w:val="0"/>
      <w:numFmt w:val="bullet"/>
      <w:lvlText w:val="•"/>
      <w:lvlJc w:val="left"/>
      <w:pPr>
        <w:ind w:left="6337" w:hanging="360"/>
      </w:pPr>
      <w:rPr/>
    </w:lvl>
    <w:lvl w:ilvl="7">
      <w:start w:val="0"/>
      <w:numFmt w:val="bullet"/>
      <w:lvlText w:val="•"/>
      <w:lvlJc w:val="left"/>
      <w:pPr>
        <w:ind w:left="7213" w:hanging="360"/>
      </w:pPr>
      <w:rPr/>
    </w:lvl>
    <w:lvl w:ilvl="8">
      <w:start w:val="0"/>
      <w:numFmt w:val="bullet"/>
      <w:lvlText w:val="•"/>
      <w:lvlJc w:val="left"/>
      <w:pPr>
        <w:ind w:left="8088"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2" w:lineRule="auto"/>
      <w:ind w:left="20"/>
    </w:pPr>
    <w:rPr>
      <w:rFonts w:ascii="Palatino Linotype" w:cs="Palatino Linotype" w:eastAsia="Palatino Linotype" w:hAnsi="Palatino Linotype"/>
      <w:sz w:val="24"/>
      <w:szCs w:val="24"/>
    </w:rPr>
  </w:style>
  <w:style w:type="paragraph" w:styleId="Heading2">
    <w:name w:val="heading 2"/>
    <w:basedOn w:val="Normal"/>
    <w:next w:val="Normal"/>
    <w:pPr>
      <w:spacing w:before="27" w:lineRule="auto"/>
      <w:ind w:left="882" w:hanging="721"/>
    </w:pPr>
    <w:rPr>
      <w:rFonts w:ascii="Palatino Linotype" w:cs="Palatino Linotype" w:eastAsia="Palatino Linotype" w:hAnsi="Palatino Linotype"/>
      <w:b w:val="1"/>
      <w:sz w:val="23"/>
      <w:szCs w:val="23"/>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3"/>
      <w:szCs w:val="23"/>
      <w:lang w:bidi="ar-SA" w:eastAsia="en-US" w:val="es-ES"/>
    </w:rPr>
  </w:style>
  <w:style w:type="paragraph" w:styleId="Heading1">
    <w:name w:val="Heading 1"/>
    <w:basedOn w:val="Normal"/>
    <w:uiPriority w:val="1"/>
    <w:qFormat w:val="1"/>
    <w:pPr>
      <w:spacing w:before="12"/>
      <w:ind w:left="20"/>
      <w:outlineLvl w:val="1"/>
    </w:pPr>
    <w:rPr>
      <w:rFonts w:ascii="Palatino Linotype" w:cs="Palatino Linotype" w:eastAsia="Palatino Linotype" w:hAnsi="Palatino Linotype"/>
      <w:sz w:val="24"/>
      <w:szCs w:val="24"/>
      <w:lang w:bidi="ar-SA" w:eastAsia="en-US" w:val="es-ES"/>
    </w:rPr>
  </w:style>
  <w:style w:type="paragraph" w:styleId="Heading2">
    <w:name w:val="Heading 2"/>
    <w:basedOn w:val="Normal"/>
    <w:uiPriority w:val="1"/>
    <w:qFormat w:val="1"/>
    <w:pPr>
      <w:spacing w:before="27"/>
      <w:ind w:left="882" w:hanging="721"/>
      <w:outlineLvl w:val="2"/>
    </w:pPr>
    <w:rPr>
      <w:rFonts w:ascii="Palatino Linotype" w:cs="Palatino Linotype" w:eastAsia="Palatino Linotype" w:hAnsi="Palatino Linotype"/>
      <w:b w:val="1"/>
      <w:bCs w:val="1"/>
      <w:sz w:val="23"/>
      <w:szCs w:val="23"/>
      <w:lang w:bidi="ar-SA" w:eastAsia="en-US" w:val="es-ES"/>
    </w:rPr>
  </w:style>
  <w:style w:type="paragraph" w:styleId="ListParagraph">
    <w:name w:val="List Paragraph"/>
    <w:basedOn w:val="Normal"/>
    <w:uiPriority w:val="1"/>
    <w:qFormat w:val="1"/>
    <w:pPr>
      <w:spacing w:before="94"/>
      <w:ind w:left="1647" w:hanging="360"/>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C7m6V/yHOmiGRbpNyBSf9mkRg==">CgMxLjA4AHIhMTlMZURWcUlpNzl6TG1MaGtHak9WUEpfS1dUR2ZjUVBm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2024-08-29T22:29:43Z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2013</vt:lpwstr>
  </property>
  <property fmtid="{D5CDD505-2E9C-101B-9397-08002B2CF9AE}" pid="4" name="LastSaved">
    <vt:filetime>2024-08-29T00:00:00Z</vt:filetime>
  </property>
</Properties>
</file>