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8E" w:rsidRDefault="005162ED">
      <w:pPr>
        <w:spacing w:before="240" w:after="240" w:line="360" w:lineRule="auto"/>
        <w:jc w:val="both"/>
        <w:rPr>
          <w:rFonts w:ascii="Palatino Linotype" w:eastAsia="Palatino Linotype" w:hAnsi="Palatino Linotype" w:cs="Palatino Linotype"/>
          <w:b/>
          <w:color w:val="FF0000"/>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sz w:val="24"/>
          <w:szCs w:val="24"/>
        </w:rPr>
        <w:t>TRIGÉSIMA SÉPTIMA SESIÓN ORDINARIA DEL DOCE DE OCTUBRE DE DOS MIL VEINTITRÉS, EN LOS RECURSOS DE REVISIÓN 02321/INFOEM/IP/RR/2023 Y ACUMULADO.</w:t>
      </w:r>
    </w:p>
    <w:p w:rsidR="002C148E" w:rsidRDefault="005162E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w:t>
      </w:r>
      <w:r>
        <w:rPr>
          <w:rFonts w:ascii="Palatino Linotype" w:eastAsia="Palatino Linotype" w:hAnsi="Palatino Linotype" w:cs="Palatino Linotype"/>
          <w:sz w:val="24"/>
          <w:szCs w:val="24"/>
        </w:rPr>
        <w:t xml:space="preserve">ia, Acceso a la Información Pública y Protección de Datos Personales del Estado de México, la suscrita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los recursos de revisión número </w:t>
      </w:r>
      <w:r>
        <w:rPr>
          <w:rFonts w:ascii="Palatino Linotype" w:eastAsia="Palatino Linotype" w:hAnsi="Palatino Linotype" w:cs="Palatino Linotype"/>
          <w:b/>
          <w:sz w:val="24"/>
          <w:szCs w:val="24"/>
        </w:rPr>
        <w:t>02321/INFOEM/IP/RR/2023 y 02577/INFOEM/IP/RR/2023 acumulados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p</w:t>
      </w:r>
      <w:r>
        <w:rPr>
          <w:rFonts w:ascii="Palatino Linotype" w:eastAsia="Palatino Linotype" w:hAnsi="Palatino Linotype" w:cs="Palatino Linotype"/>
          <w:sz w:val="24"/>
          <w:szCs w:val="24"/>
        </w:rPr>
        <w:t xml:space="preserve">ronunciada por el Pleno de este Instituto ante el proyecto presentado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el cual es al tenor siguiente:</w:t>
      </w:r>
    </w:p>
    <w:p w:rsidR="002C148E" w:rsidRDefault="005162ED">
      <w:pPr>
        <w:numPr>
          <w:ilvl w:val="0"/>
          <w:numId w:val="1"/>
        </w:numPr>
        <w:tabs>
          <w:tab w:val="left" w:pos="567"/>
        </w:tabs>
        <w:spacing w:after="0" w:line="360" w:lineRule="auto"/>
        <w:ind w:left="284" w:firstLine="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2C148E" w:rsidRDefault="005162E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proporcionara </w:t>
      </w:r>
      <w:r>
        <w:rPr>
          <w:rFonts w:ascii="Palatino Linotype" w:eastAsia="Palatino Linotype" w:hAnsi="Palatino Linotype" w:cs="Palatino Linotype"/>
          <w:sz w:val="24"/>
          <w:szCs w:val="24"/>
        </w:rPr>
        <w:t xml:space="preserve">la siguiente información: </w:t>
      </w:r>
    </w:p>
    <w:p w:rsidR="002C148E" w:rsidRDefault="005162ED">
      <w:pPr>
        <w:spacing w:after="0" w:line="276" w:lineRule="auto"/>
        <w:ind w:left="567" w:right="900"/>
        <w:jc w:val="both"/>
        <w:rPr>
          <w:rFonts w:ascii="Palatino Linotype" w:eastAsia="Palatino Linotype" w:hAnsi="Palatino Linotype" w:cs="Palatino Linotype"/>
          <w:i/>
        </w:rPr>
      </w:pPr>
      <w:bookmarkStart w:id="1" w:name="_heading=h.30j0zll" w:colFirst="0" w:colLast="0"/>
      <w:bookmarkEnd w:id="1"/>
      <w:r>
        <w:rPr>
          <w:rFonts w:ascii="Palatino Linotype" w:eastAsia="Palatino Linotype" w:hAnsi="Palatino Linotype" w:cs="Palatino Linotype"/>
          <w:i/>
        </w:rPr>
        <w:t>Solicito el último listado de nómina enviado al osfem tal y como se entregó, lo podrán encontrar en los archivos de la tesorería municipal” (Sic)</w:t>
      </w:r>
    </w:p>
    <w:p w:rsidR="002C148E" w:rsidRDefault="002C148E">
      <w:pPr>
        <w:spacing w:after="0" w:line="276" w:lineRule="auto"/>
        <w:ind w:left="567" w:right="900"/>
        <w:jc w:val="both"/>
        <w:rPr>
          <w:rFonts w:ascii="Palatino Linotype" w:eastAsia="Palatino Linotype" w:hAnsi="Palatino Linotype" w:cs="Palatino Linotype"/>
          <w:i/>
        </w:rPr>
      </w:pPr>
    </w:p>
    <w:p w:rsidR="002C148E" w:rsidRDefault="005162ED">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Solicito listado de nómina en excel o en caso recibos de nómina de la primera quin</w:t>
      </w:r>
      <w:r>
        <w:rPr>
          <w:rFonts w:ascii="Palatino Linotype" w:eastAsia="Palatino Linotype" w:hAnsi="Palatino Linotype" w:cs="Palatino Linotype"/>
          <w:i/>
        </w:rPr>
        <w:t>cena de abril” (Sic)</w:t>
      </w:r>
    </w:p>
    <w:p w:rsidR="002C148E" w:rsidRDefault="002C148E">
      <w:pPr>
        <w:spacing w:after="0" w:line="360" w:lineRule="auto"/>
        <w:jc w:val="both"/>
        <w:rPr>
          <w:rFonts w:ascii="Palatino Linotype" w:eastAsia="Palatino Linotype" w:hAnsi="Palatino Linotype" w:cs="Palatino Linotype"/>
          <w:sz w:val="24"/>
          <w:szCs w:val="24"/>
        </w:rPr>
      </w:pPr>
    </w:p>
    <w:p w:rsidR="002C148E" w:rsidRDefault="005162E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 respuesta remitió la siguiente información:</w:t>
      </w:r>
    </w:p>
    <w:p w:rsidR="002C148E" w:rsidRDefault="002C148E">
      <w:pPr>
        <w:spacing w:after="0" w:line="360" w:lineRule="auto"/>
        <w:jc w:val="both"/>
        <w:rPr>
          <w:rFonts w:ascii="Palatino Linotype" w:eastAsia="Palatino Linotype" w:hAnsi="Palatino Linotype" w:cs="Palatino Linotype"/>
          <w:sz w:val="24"/>
          <w:szCs w:val="24"/>
        </w:rPr>
      </w:pPr>
    </w:p>
    <w:p w:rsidR="002C148E" w:rsidRDefault="005162E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al recurso de revisión </w:t>
      </w:r>
      <w:r>
        <w:rPr>
          <w:rFonts w:ascii="Palatino Linotype" w:eastAsia="Palatino Linotype" w:hAnsi="Palatino Linotype" w:cs="Palatino Linotype"/>
          <w:b/>
          <w:sz w:val="24"/>
          <w:szCs w:val="24"/>
        </w:rPr>
        <w:t xml:space="preserve">02321/INFOEM/IP/RR/2023 </w:t>
      </w:r>
      <w:r>
        <w:rPr>
          <w:rFonts w:ascii="Palatino Linotype" w:eastAsia="Palatino Linotype" w:hAnsi="Palatino Linotype" w:cs="Palatino Linotype"/>
          <w:sz w:val="24"/>
          <w:szCs w:val="24"/>
        </w:rPr>
        <w:t>el Tesorero Municipal informó esencialmente lo siguiente:</w:t>
      </w:r>
    </w:p>
    <w:p w:rsidR="002C148E" w:rsidRDefault="002C148E">
      <w:pPr>
        <w:spacing w:after="0" w:line="360" w:lineRule="auto"/>
        <w:ind w:left="567" w:right="567"/>
        <w:jc w:val="both"/>
        <w:rPr>
          <w:rFonts w:ascii="Palatino Linotype" w:eastAsia="Palatino Linotype" w:hAnsi="Palatino Linotype" w:cs="Palatino Linotype"/>
        </w:rPr>
      </w:pPr>
    </w:p>
    <w:p w:rsidR="002C148E" w:rsidRDefault="005162ED">
      <w:pPr>
        <w:tabs>
          <w:tab w:val="left" w:pos="4667"/>
        </w:tabs>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i/>
          <w:color w:val="000000"/>
        </w:rPr>
        <w:t>Derivado de lo anterior,</w:t>
      </w:r>
      <w:r>
        <w:rPr>
          <w:rFonts w:ascii="Palatino Linotype" w:eastAsia="Palatino Linotype" w:hAnsi="Palatino Linotype" w:cs="Palatino Linotype"/>
          <w:b/>
          <w:i/>
          <w:color w:val="000000"/>
        </w:rPr>
        <w:t xml:space="preserve"> planteando la nec</w:t>
      </w:r>
      <w:r>
        <w:rPr>
          <w:rFonts w:ascii="Palatino Linotype" w:eastAsia="Palatino Linotype" w:hAnsi="Palatino Linotype" w:cs="Palatino Linotype"/>
          <w:b/>
          <w:i/>
          <w:color w:val="000000"/>
        </w:rPr>
        <w:t>esidad de Ilevar a cabo procedimientos de análisis, estudio y procesamiento, la cual tienen un peso 5GB, de Ia información requerida, lo cual sobrepasa las capacidades técnicas del sistema SAIMEX</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administrativas y humanas, al no contar con un equipo especializado para escanear, así como un software para ordenar dicho número de documentos, ni el capital humano a disposición para Ilevar a cabo dichas tareas ya que además de fungir como Enlace de Tran</w:t>
      </w:r>
      <w:r>
        <w:rPr>
          <w:rFonts w:ascii="Palatino Linotype" w:eastAsia="Palatino Linotype" w:hAnsi="Palatino Linotype" w:cs="Palatino Linotype"/>
          <w:b/>
          <w:i/>
          <w:color w:val="000000"/>
        </w:rPr>
        <w:t>sparencia</w:t>
      </w:r>
      <w:r>
        <w:rPr>
          <w:rFonts w:ascii="Palatino Linotype" w:eastAsia="Palatino Linotype" w:hAnsi="Palatino Linotype" w:cs="Palatino Linotype"/>
          <w:i/>
          <w:color w:val="000000"/>
        </w:rPr>
        <w:t>, también cuentan con otras atribuciones y funciones establecidas en la Tesorería Municipal.</w:t>
      </w:r>
    </w:p>
    <w:p w:rsidR="002C148E" w:rsidRDefault="002C148E">
      <w:pPr>
        <w:spacing w:after="0" w:line="276" w:lineRule="auto"/>
        <w:ind w:left="567" w:right="900"/>
        <w:jc w:val="both"/>
        <w:rPr>
          <w:rFonts w:ascii="Palatino Linotype" w:eastAsia="Palatino Linotype" w:hAnsi="Palatino Linotype" w:cs="Palatino Linotype"/>
          <w:i/>
          <w:color w:val="000000"/>
        </w:rPr>
      </w:pPr>
    </w:p>
    <w:p w:rsidR="002C148E" w:rsidRDefault="005162ED">
      <w:pPr>
        <w:spacing w:after="0" w:line="276" w:lineRule="auto"/>
        <w:ind w:left="567" w:right="90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Le comento para la consulta directa debe hacer vita para presentarse en las oficinas de la Tesorería Municipal, ya que existen oficios con el contenido d</w:t>
      </w:r>
      <w:r>
        <w:rPr>
          <w:rFonts w:ascii="Palatino Linotype" w:eastAsia="Palatino Linotype" w:hAnsi="Palatino Linotype" w:cs="Palatino Linotype"/>
          <w:b/>
          <w:i/>
          <w:color w:val="000000"/>
        </w:rPr>
        <w:t>e datos personales y se tendría que someter a clasificación con el Comité de Trasparencia, para la versión publica.</w:t>
      </w:r>
    </w:p>
    <w:p w:rsidR="002C148E" w:rsidRDefault="002C148E">
      <w:pPr>
        <w:tabs>
          <w:tab w:val="left" w:pos="4667"/>
        </w:tabs>
        <w:spacing w:after="0" w:line="276" w:lineRule="auto"/>
        <w:ind w:left="567" w:right="900"/>
        <w:jc w:val="both"/>
        <w:rPr>
          <w:rFonts w:ascii="Palatino Linotype" w:eastAsia="Palatino Linotype" w:hAnsi="Palatino Linotype" w:cs="Palatino Linotype"/>
          <w:i/>
        </w:rPr>
      </w:pPr>
    </w:p>
    <w:p w:rsidR="002C148E" w:rsidRDefault="005162ED">
      <w:pPr>
        <w:spacing w:after="0" w:line="276" w:lineRule="auto"/>
        <w:ind w:left="567" w:right="900"/>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Por lo antes expuesto, Ia información solicitada se pone a disposición del peticionario para consulta directa en:</w:t>
      </w:r>
    </w:p>
    <w:p w:rsidR="002C148E" w:rsidRDefault="002C148E">
      <w:pPr>
        <w:tabs>
          <w:tab w:val="left" w:pos="4667"/>
        </w:tabs>
        <w:spacing w:after="0" w:line="276" w:lineRule="auto"/>
        <w:ind w:left="567" w:right="900"/>
        <w:jc w:val="both"/>
        <w:rPr>
          <w:rFonts w:ascii="Palatino Linotype" w:eastAsia="Palatino Linotype" w:hAnsi="Palatino Linotype" w:cs="Palatino Linotype"/>
          <w:i/>
        </w:rPr>
      </w:pPr>
    </w:p>
    <w:p w:rsidR="002C148E" w:rsidRDefault="005162ED">
      <w:pPr>
        <w:spacing w:after="0" w:line="276" w:lineRule="auto"/>
        <w:ind w:left="567" w:right="900"/>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Lugar: Oficinas que ocupa la Tesorería Municipal</w:t>
      </w:r>
    </w:p>
    <w:p w:rsidR="002C148E" w:rsidRDefault="005162ED">
      <w:pPr>
        <w:tabs>
          <w:tab w:val="left" w:pos="4667"/>
        </w:tabs>
        <w:spacing w:after="0" w:line="276" w:lineRule="auto"/>
        <w:ind w:left="567"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Dirección: Adolfo López Mateo No. 91, Col. El Potrero</w:t>
      </w:r>
    </w:p>
    <w:p w:rsidR="002C148E" w:rsidRDefault="005162ED">
      <w:pPr>
        <w:spacing w:after="0" w:line="276" w:lineRule="auto"/>
        <w:ind w:left="567" w:right="900"/>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Atizapán de Zaragoza Horario: de 09:00 a 18.00 hrs. de lunes a viernes</w:t>
      </w:r>
    </w:p>
    <w:p w:rsidR="002C148E" w:rsidRDefault="005162ED">
      <w:pPr>
        <w:spacing w:after="0" w:line="276" w:lineRule="auto"/>
        <w:ind w:left="567" w:right="900"/>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Funcionario Responsable: Cp. José Luis López Cruz</w:t>
      </w:r>
    </w:p>
    <w:p w:rsidR="002C148E" w:rsidRDefault="005162ED">
      <w:pPr>
        <w:spacing w:after="0" w:line="276" w:lineRule="auto"/>
        <w:ind w:left="567" w:right="900"/>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Teléfono: 55 36 22 27 00 ext. 27</w:t>
      </w:r>
      <w:r>
        <w:rPr>
          <w:rFonts w:ascii="Palatino Linotype" w:eastAsia="Palatino Linotype" w:hAnsi="Palatino Linotype" w:cs="Palatino Linotype"/>
          <w:i/>
          <w:color w:val="000000"/>
        </w:rPr>
        <w:t>64</w:t>
      </w:r>
    </w:p>
    <w:p w:rsidR="002C148E" w:rsidRDefault="002C148E">
      <w:pPr>
        <w:tabs>
          <w:tab w:val="left" w:pos="4667"/>
        </w:tabs>
        <w:spacing w:after="0" w:line="276" w:lineRule="auto"/>
        <w:ind w:left="567" w:right="900"/>
        <w:jc w:val="both"/>
        <w:rPr>
          <w:rFonts w:ascii="Palatino Linotype" w:eastAsia="Palatino Linotype" w:hAnsi="Palatino Linotype" w:cs="Palatino Linotype"/>
          <w:b/>
          <w:i/>
        </w:rPr>
      </w:pPr>
    </w:p>
    <w:p w:rsidR="002C148E" w:rsidRDefault="005162ED">
      <w:pPr>
        <w:spacing w:after="0" w:line="276" w:lineRule="auto"/>
        <w:ind w:left="567" w:right="900"/>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lastRenderedPageBreak/>
        <w:t>Asimismo, le comento que en caso de solicitar copia simple de algún oficio, se procederá a generar la orden de pago de las copias simples de su interés en las oficinas de la Tesorería Municipal en los horarios ya mencionados, deberá cubrir el pago corr</w:t>
      </w:r>
      <w:r>
        <w:rPr>
          <w:rFonts w:ascii="Palatino Linotype" w:eastAsia="Palatino Linotype" w:hAnsi="Palatino Linotype" w:cs="Palatino Linotype"/>
          <w:b/>
          <w:i/>
          <w:color w:val="000000"/>
        </w:rPr>
        <w:t>espondiente de acuerdo al artículo 148 del Código Financiero del Estado de México y Municipios, en las rajas de la Tesorería Municipal</w:t>
      </w:r>
      <w:r>
        <w:rPr>
          <w:rFonts w:ascii="Palatino Linotype" w:eastAsia="Palatino Linotype" w:hAnsi="Palatino Linotype" w:cs="Palatino Linotype"/>
          <w:i/>
          <w:color w:val="000000"/>
        </w:rPr>
        <w:t xml:space="preserve">, una vez cubierto el pago de derechos se procede a Ia realización de las versiones públicas de los documentos requeridos </w:t>
      </w:r>
      <w:r>
        <w:rPr>
          <w:rFonts w:ascii="Palatino Linotype" w:eastAsia="Palatino Linotype" w:hAnsi="Palatino Linotype" w:cs="Palatino Linotype"/>
          <w:i/>
          <w:color w:val="000000"/>
        </w:rPr>
        <w:t>de conformidad con el Acuerdo de Clasificación emitido por el Comi</w:t>
      </w:r>
      <w:r>
        <w:rPr>
          <w:rFonts w:ascii="Palatino Linotype" w:eastAsia="Palatino Linotype" w:hAnsi="Palatino Linotype" w:cs="Palatino Linotype"/>
          <w:color w:val="000000"/>
        </w:rPr>
        <w:t>té de Transparencia…”</w:t>
      </w:r>
    </w:p>
    <w:p w:rsidR="002C148E" w:rsidRDefault="002C148E">
      <w:pPr>
        <w:spacing w:after="0" w:line="360" w:lineRule="auto"/>
        <w:ind w:right="567"/>
        <w:jc w:val="both"/>
        <w:rPr>
          <w:rFonts w:ascii="Palatino Linotype" w:eastAsia="Palatino Linotype" w:hAnsi="Palatino Linotype" w:cs="Palatino Linotype"/>
          <w:color w:val="000000"/>
          <w:sz w:val="20"/>
          <w:szCs w:val="20"/>
        </w:rPr>
      </w:pPr>
    </w:p>
    <w:p w:rsidR="002C148E" w:rsidRDefault="002C148E">
      <w:pPr>
        <w:tabs>
          <w:tab w:val="left" w:pos="4667"/>
        </w:tabs>
        <w:spacing w:after="0" w:line="360" w:lineRule="auto"/>
        <w:ind w:right="567"/>
        <w:jc w:val="both"/>
        <w:rPr>
          <w:rFonts w:ascii="Palatino Linotype" w:eastAsia="Palatino Linotype" w:hAnsi="Palatino Linotype" w:cs="Palatino Linotype"/>
          <w:b/>
          <w:i/>
          <w:color w:val="000000"/>
          <w:sz w:val="20"/>
          <w:szCs w:val="20"/>
        </w:rPr>
      </w:pPr>
    </w:p>
    <w:p w:rsidR="002C148E" w:rsidRDefault="005162E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Mientras que en el recurso de revisión </w:t>
      </w:r>
      <w:r>
        <w:rPr>
          <w:rFonts w:ascii="Palatino Linotype" w:eastAsia="Palatino Linotype" w:hAnsi="Palatino Linotype" w:cs="Palatino Linotype"/>
          <w:b/>
        </w:rPr>
        <w:t>02577/INFOEM/IP/RR/2023</w:t>
      </w:r>
      <w:r>
        <w:rPr>
          <w:rFonts w:ascii="Palatino Linotype" w:eastAsia="Palatino Linotype" w:hAnsi="Palatino Linotype" w:cs="Palatino Linotype"/>
        </w:rPr>
        <w:t xml:space="preserve"> la Subdirectora de Derechos Humanos, remitió la siguiente información: </w:t>
      </w:r>
    </w:p>
    <w:p w:rsidR="002C148E" w:rsidRDefault="002C148E">
      <w:pPr>
        <w:spacing w:after="0" w:line="360" w:lineRule="auto"/>
        <w:jc w:val="both"/>
        <w:rPr>
          <w:rFonts w:ascii="Palatino Linotype" w:eastAsia="Palatino Linotype" w:hAnsi="Palatino Linotype" w:cs="Palatino Linotype"/>
        </w:rPr>
      </w:pPr>
    </w:p>
    <w:p w:rsidR="002C148E" w:rsidRDefault="005162ED">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ii) Proporcionó un listado de personal activo correspondiente a la segunda quincena de abril de dos mil veintitrés, con </w:t>
      </w:r>
      <w:r>
        <w:rPr>
          <w:rFonts w:ascii="Palatino Linotype" w:eastAsia="Palatino Linotype" w:hAnsi="Palatino Linotype" w:cs="Palatino Linotype"/>
        </w:rPr>
        <w:t>nombre, puesto, dependencia, tipo de nómina, total de  percepciones mensuales brutas, total de deducciones, y total de percepciones neta</w:t>
      </w:r>
      <w:r>
        <w:rPr>
          <w:rFonts w:ascii="Palatino Linotype" w:eastAsia="Palatino Linotype" w:hAnsi="Palatino Linotype" w:cs="Palatino Linotype"/>
        </w:rPr>
        <w:t>s.</w:t>
      </w:r>
    </w:p>
    <w:p w:rsidR="002C148E" w:rsidRDefault="002C148E">
      <w:pPr>
        <w:spacing w:after="0" w:line="360" w:lineRule="auto"/>
        <w:jc w:val="both"/>
        <w:rPr>
          <w:rFonts w:ascii="Palatino Linotype" w:eastAsia="Palatino Linotype" w:hAnsi="Palatino Linotype" w:cs="Palatino Linotype"/>
          <w:sz w:val="24"/>
          <w:szCs w:val="24"/>
        </w:rPr>
      </w:pPr>
    </w:p>
    <w:p w:rsidR="002C148E" w:rsidRDefault="005162E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conocidas las respuestas,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señaló como motivos de inconformidad, los siguientes:</w:t>
      </w:r>
    </w:p>
    <w:p w:rsidR="002C148E" w:rsidRDefault="002C148E">
      <w:pPr>
        <w:spacing w:after="0" w:line="360" w:lineRule="auto"/>
        <w:jc w:val="both"/>
        <w:rPr>
          <w:rFonts w:ascii="Palatino Linotype" w:eastAsia="Palatino Linotype" w:hAnsi="Palatino Linotype" w:cs="Palatino Linotype"/>
          <w:sz w:val="24"/>
          <w:szCs w:val="24"/>
        </w:rPr>
      </w:pPr>
    </w:p>
    <w:p w:rsidR="002C148E" w:rsidRDefault="005162ED">
      <w:pPr>
        <w:spacing w:after="0" w:line="360" w:lineRule="auto"/>
        <w:ind w:right="-28"/>
        <w:jc w:val="both"/>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r>
        <w:rPr>
          <w:rFonts w:ascii="Palatino Linotype" w:eastAsia="Palatino Linotype" w:hAnsi="Palatino Linotype" w:cs="Palatino Linotype"/>
          <w:b/>
          <w:color w:val="0D0D0D"/>
        </w:rPr>
        <w:t>02321/INFOEM/IP/RR/2023</w:t>
      </w:r>
    </w:p>
    <w:p w:rsidR="002C148E" w:rsidRDefault="002C148E">
      <w:pPr>
        <w:spacing w:after="0" w:line="360" w:lineRule="auto"/>
        <w:ind w:right="-28"/>
        <w:jc w:val="both"/>
        <w:rPr>
          <w:rFonts w:ascii="Palatino Linotype" w:eastAsia="Palatino Linotype" w:hAnsi="Palatino Linotype" w:cs="Palatino Linotype"/>
        </w:rPr>
      </w:pPr>
    </w:p>
    <w:p w:rsidR="002C148E" w:rsidRDefault="005162ED">
      <w:pPr>
        <w:tabs>
          <w:tab w:val="left" w:pos="4667"/>
        </w:tabs>
        <w:spacing w:after="0" w:line="276" w:lineRule="auto"/>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rPr>
        <w:t>“ACTO IMPUGNADO</w:t>
      </w:r>
    </w:p>
    <w:p w:rsidR="002C148E" w:rsidRDefault="005162ED">
      <w:pPr>
        <w:tabs>
          <w:tab w:val="left" w:pos="4667"/>
        </w:tabs>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Respuesta.</w:t>
      </w:r>
      <w:r>
        <w:rPr>
          <w:rFonts w:ascii="Palatino Linotype" w:eastAsia="Palatino Linotype" w:hAnsi="Palatino Linotype" w:cs="Palatino Linotype"/>
          <w:i/>
        </w:rPr>
        <w:t>” (Sic.)</w:t>
      </w:r>
    </w:p>
    <w:p w:rsidR="002C148E" w:rsidRDefault="002C148E">
      <w:pPr>
        <w:tabs>
          <w:tab w:val="left" w:pos="4667"/>
        </w:tabs>
        <w:spacing w:after="0" w:line="276" w:lineRule="auto"/>
        <w:ind w:left="567" w:right="900"/>
        <w:jc w:val="both"/>
        <w:rPr>
          <w:rFonts w:ascii="Palatino Linotype" w:eastAsia="Palatino Linotype" w:hAnsi="Palatino Linotype" w:cs="Palatino Linotype"/>
          <w:i/>
        </w:rPr>
      </w:pPr>
    </w:p>
    <w:p w:rsidR="002C148E" w:rsidRDefault="005162ED">
      <w:pPr>
        <w:tabs>
          <w:tab w:val="left" w:pos="4667"/>
        </w:tabs>
        <w:spacing w:after="0" w:line="276" w:lineRule="auto"/>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2C148E" w:rsidRDefault="005162ED">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Cambian de modalidad sin que yo lo autorice, los listados de nómina no cuentan con más de 8mil fojas o pesan más de 500mb, además su "cambio de modalidad" no </w:t>
      </w:r>
      <w:r>
        <w:rPr>
          <w:rFonts w:ascii="Palatino Linotype" w:eastAsia="Palatino Linotype" w:hAnsi="Palatino Linotype" w:cs="Palatino Linotype"/>
          <w:i/>
        </w:rPr>
        <w:lastRenderedPageBreak/>
        <w:t>cumple con los requisitos mínimos exigibles que señalan los lineamientos de clasificación y descla</w:t>
      </w:r>
      <w:r>
        <w:rPr>
          <w:rFonts w:ascii="Palatino Linotype" w:eastAsia="Palatino Linotype" w:hAnsi="Palatino Linotype" w:cs="Palatino Linotype"/>
          <w:i/>
        </w:rPr>
        <w:t>sificación. EL TITULAR de transparencia no sabe cómo dar atención a las solicitudes enserio el INFOEM certifica a ese tipo de gente ? Que no tienen la más mínima idea de lo que es transparencia y acceso a la información pública</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rsidR="002C148E" w:rsidRDefault="002C148E">
      <w:pPr>
        <w:spacing w:after="0" w:line="360" w:lineRule="auto"/>
        <w:ind w:right="-28"/>
        <w:jc w:val="both"/>
        <w:rPr>
          <w:rFonts w:ascii="Palatino Linotype" w:eastAsia="Palatino Linotype" w:hAnsi="Palatino Linotype" w:cs="Palatino Linotype"/>
        </w:rPr>
      </w:pPr>
    </w:p>
    <w:p w:rsidR="002C148E" w:rsidRDefault="005162ED">
      <w:pPr>
        <w:spacing w:after="0" w:line="360" w:lineRule="auto"/>
        <w:ind w:right="-28"/>
        <w:jc w:val="both"/>
        <w:rPr>
          <w:rFonts w:ascii="Palatino Linotype" w:eastAsia="Palatino Linotype" w:hAnsi="Palatino Linotype" w:cs="Palatino Linotype"/>
          <w:b/>
        </w:rPr>
      </w:pPr>
      <w:r>
        <w:rPr>
          <w:rFonts w:ascii="Palatino Linotype" w:eastAsia="Palatino Linotype" w:hAnsi="Palatino Linotype" w:cs="Palatino Linotype"/>
          <w:b/>
        </w:rPr>
        <w:t>RECURSO DE REVISIÓ</w:t>
      </w:r>
      <w:r>
        <w:rPr>
          <w:rFonts w:ascii="Palatino Linotype" w:eastAsia="Palatino Linotype" w:hAnsi="Palatino Linotype" w:cs="Palatino Linotype"/>
          <w:b/>
        </w:rPr>
        <w:t xml:space="preserve">N </w:t>
      </w:r>
      <w:r>
        <w:rPr>
          <w:rFonts w:ascii="Palatino Linotype" w:eastAsia="Palatino Linotype" w:hAnsi="Palatino Linotype" w:cs="Palatino Linotype"/>
          <w:b/>
          <w:color w:val="0D0D0D"/>
        </w:rPr>
        <w:t>02557/INFOEM/IP/RR/2023</w:t>
      </w:r>
    </w:p>
    <w:p w:rsidR="002C148E" w:rsidRDefault="002C148E">
      <w:pPr>
        <w:spacing w:after="0" w:line="360" w:lineRule="auto"/>
        <w:ind w:right="-28"/>
        <w:jc w:val="both"/>
        <w:rPr>
          <w:rFonts w:ascii="Palatino Linotype" w:eastAsia="Palatino Linotype" w:hAnsi="Palatino Linotype" w:cs="Palatino Linotype"/>
        </w:rPr>
      </w:pPr>
    </w:p>
    <w:p w:rsidR="002C148E" w:rsidRDefault="005162ED">
      <w:pPr>
        <w:tabs>
          <w:tab w:val="left" w:pos="4667"/>
        </w:tabs>
        <w:spacing w:after="0" w:line="276" w:lineRule="auto"/>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rPr>
        <w:t>“ACTO IMPUGNADO</w:t>
      </w:r>
    </w:p>
    <w:p w:rsidR="002C148E" w:rsidRDefault="005162ED">
      <w:pPr>
        <w:tabs>
          <w:tab w:val="left" w:pos="4667"/>
        </w:tabs>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color w:val="000000"/>
        </w:rPr>
        <w:t>Respuesta.</w:t>
      </w:r>
      <w:r>
        <w:rPr>
          <w:rFonts w:ascii="Palatino Linotype" w:eastAsia="Palatino Linotype" w:hAnsi="Palatino Linotype" w:cs="Palatino Linotype"/>
          <w:i/>
        </w:rPr>
        <w:t>” (Sic.)</w:t>
      </w:r>
    </w:p>
    <w:p w:rsidR="002C148E" w:rsidRDefault="002C148E">
      <w:pPr>
        <w:tabs>
          <w:tab w:val="left" w:pos="4667"/>
        </w:tabs>
        <w:spacing w:after="0" w:line="276" w:lineRule="auto"/>
        <w:ind w:left="567" w:right="900"/>
        <w:jc w:val="both"/>
        <w:rPr>
          <w:rFonts w:ascii="Palatino Linotype" w:eastAsia="Palatino Linotype" w:hAnsi="Palatino Linotype" w:cs="Palatino Linotype"/>
          <w:i/>
        </w:rPr>
      </w:pPr>
    </w:p>
    <w:p w:rsidR="002C148E" w:rsidRDefault="005162ED">
      <w:pPr>
        <w:tabs>
          <w:tab w:val="left" w:pos="4667"/>
        </w:tabs>
        <w:spacing w:after="0" w:line="276" w:lineRule="auto"/>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2C148E" w:rsidRDefault="005162ED">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No remite lo solicitado pese a que el osfem les solicita el documento en formato excel, además no hay acuerdo de clasificación</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rsidR="002C148E" w:rsidRDefault="005162E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admitidos </w:t>
      </w:r>
      <w:r>
        <w:rPr>
          <w:rFonts w:ascii="Palatino Linotype" w:eastAsia="Palatino Linotype" w:hAnsi="Palatino Linotype" w:cs="Palatino Linotype"/>
          <w:sz w:val="24"/>
          <w:szCs w:val="24"/>
        </w:rPr>
        <w:t xml:space="preserve">los recursos de revisión, se pusieron a disposición de las partes para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presentara sus informes justificados y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presentara sus manifestaciones o alegatos.</w:t>
      </w:r>
    </w:p>
    <w:p w:rsidR="002C148E" w:rsidRDefault="005162ED">
      <w:pPr>
        <w:widowControl w:val="0"/>
        <w:tabs>
          <w:tab w:val="left" w:pos="0"/>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las partes fueron omisas en remitir sus man</w:t>
      </w:r>
      <w:r>
        <w:rPr>
          <w:rFonts w:ascii="Palatino Linotype" w:eastAsia="Palatino Linotype" w:hAnsi="Palatino Linotype" w:cs="Palatino Linotype"/>
          <w:sz w:val="24"/>
          <w:szCs w:val="24"/>
        </w:rPr>
        <w:t>ifestaciones, por lo que se tuvo por precluido su derecho y se procedió a emitir la resolución conforme a derecho.</w:t>
      </w:r>
    </w:p>
    <w:p w:rsidR="002C148E" w:rsidRDefault="005162ED">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el Comisionado Ponente consideró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resultan fundados y determinó ordenar la entrega en versión pública de ser procedente, de lo siguiente:</w:t>
      </w:r>
    </w:p>
    <w:p w:rsidR="002C148E" w:rsidRDefault="005162ED">
      <w:pPr>
        <w:spacing w:before="240" w:after="24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PRIMERO.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REVOCA </w:t>
      </w:r>
      <w:r>
        <w:rPr>
          <w:rFonts w:ascii="Palatino Linotype" w:eastAsia="Palatino Linotype" w:hAnsi="Palatino Linotype" w:cs="Palatino Linotype"/>
          <w:i/>
        </w:rPr>
        <w:t>la</w:t>
      </w:r>
      <w:r>
        <w:rPr>
          <w:rFonts w:ascii="Palatino Linotype" w:eastAsia="Palatino Linotype" w:hAnsi="Palatino Linotype" w:cs="Palatino Linotype"/>
          <w:b/>
          <w:i/>
        </w:rPr>
        <w:t xml:space="preserve"> </w:t>
      </w:r>
      <w:r>
        <w:rPr>
          <w:rFonts w:ascii="Palatino Linotype" w:eastAsia="Palatino Linotype" w:hAnsi="Palatino Linotype" w:cs="Palatino Linotype"/>
          <w:i/>
        </w:rPr>
        <w:t>respuesta entregada por el Ayuntamiento de Atizapán de Zaragoza a las solicitudes de 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00209/ATIZARA/IP/2023 y </w:t>
      </w:r>
      <w:r>
        <w:rPr>
          <w:rFonts w:ascii="Palatino Linotype" w:eastAsia="Palatino Linotype" w:hAnsi="Palatino Linotype" w:cs="Palatino Linotype"/>
          <w:i/>
        </w:rPr>
        <w:lastRenderedPageBreak/>
        <w:t xml:space="preserve">00233/ATIZARA/IP/2023, por resultar </w:t>
      </w:r>
      <w:r>
        <w:rPr>
          <w:rFonts w:ascii="Palatino Linotype" w:eastAsia="Palatino Linotype" w:hAnsi="Palatino Linotype" w:cs="Palatino Linotype"/>
          <w:b/>
          <w:i/>
        </w:rPr>
        <w:t>FUNDADAS</w:t>
      </w:r>
      <w:r>
        <w:rPr>
          <w:rFonts w:ascii="Palatino Linotype" w:eastAsia="Palatino Linotype" w:hAnsi="Palatino Linotype" w:cs="Palatino Linotype"/>
          <w:i/>
        </w:rPr>
        <w:t xml:space="preserve"> las razones o motivos de inconformidad hechos valer por el Recurrente, en términos de los considerandos QUINTO y SEXTO de la presente Resolución.</w:t>
      </w:r>
    </w:p>
    <w:p w:rsidR="002C148E" w:rsidRDefault="005162ED">
      <w:pPr>
        <w:spacing w:before="240" w:after="24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 xml:space="preserve">al Sujeto Obligado, a </w:t>
      </w:r>
      <w:r>
        <w:rPr>
          <w:rFonts w:ascii="Palatino Linotype" w:eastAsia="Palatino Linotype" w:hAnsi="Palatino Linotype" w:cs="Palatino Linotype"/>
          <w:i/>
        </w:rPr>
        <w:t>efecto de que, previa búsqueda exhaustiva y razonable en los archivos en sus áreas competentes, entregue, a través del Sistema de Acceso a la Información Mexiquense (SAIMEX), en su caso, en versión pública, los documentos donde conste lo siguiente:</w:t>
      </w:r>
    </w:p>
    <w:p w:rsidR="002C148E" w:rsidRDefault="005162ED">
      <w:pPr>
        <w:numPr>
          <w:ilvl w:val="0"/>
          <w:numId w:val="2"/>
        </w:numPr>
        <w:spacing w:before="240" w:after="24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La Conc</w:t>
      </w:r>
      <w:r>
        <w:rPr>
          <w:rFonts w:ascii="Palatino Linotype" w:eastAsia="Palatino Linotype" w:hAnsi="Palatino Linotype" w:cs="Palatino Linotype"/>
          <w:i/>
        </w:rPr>
        <w:t>iliación de Nómina de la segunda quincena de diciembre de dos mil veintidós.</w:t>
      </w:r>
    </w:p>
    <w:p w:rsidR="002C148E" w:rsidRDefault="005162ED">
      <w:pPr>
        <w:numPr>
          <w:ilvl w:val="0"/>
          <w:numId w:val="2"/>
        </w:numPr>
        <w:spacing w:before="240" w:after="24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La Conciliación de Nómina de la primera quincena de abril de dos mil veintitrés, en formato .XlS o compatible con Excel.</w:t>
      </w:r>
    </w:p>
    <w:p w:rsidR="002C148E" w:rsidRDefault="005162ED">
      <w:pPr>
        <w:spacing w:before="240" w:after="24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Además, deberá proporcionar el Acuerdo de Clasificación do</w:t>
      </w:r>
      <w:r>
        <w:rPr>
          <w:rFonts w:ascii="Palatino Linotype" w:eastAsia="Palatino Linotype" w:hAnsi="Palatino Linotype" w:cs="Palatino Linotype"/>
          <w:i/>
        </w:rPr>
        <w:t>nde el Comité de Transparencia, confirme la eliminación de los datos o información clasificada, en la versión pública, de conformidad con los artículos 49, fracciones II y VIII y 132, fracción II, de la Ley de Transparencia y Acceso a la Información Públic</w:t>
      </w:r>
      <w:r>
        <w:rPr>
          <w:rFonts w:ascii="Palatino Linotype" w:eastAsia="Palatino Linotype" w:hAnsi="Palatino Linotype" w:cs="Palatino Linotype"/>
          <w:i/>
        </w:rPr>
        <w:t>a del Estado de México y Municipios.</w:t>
      </w:r>
    </w:p>
    <w:p w:rsidR="002C148E" w:rsidRDefault="005162ED">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Razones del Voto Particular.</w:t>
      </w:r>
    </w:p>
    <w:p w:rsidR="002C148E" w:rsidRDefault="005162E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bookmarkStart w:id="2" w:name="_heading=h.3hestacsg4px" w:colFirst="0" w:colLast="0"/>
      <w:bookmarkEnd w:id="2"/>
      <w:r>
        <w:rPr>
          <w:rFonts w:ascii="Palatino Linotype" w:eastAsia="Palatino Linotype" w:hAnsi="Palatino Linotype" w:cs="Palatino Linotype"/>
          <w:color w:val="000000"/>
          <w:sz w:val="24"/>
          <w:szCs w:val="24"/>
        </w:rPr>
        <w:t xml:space="preserve">En este orden de ideas, resulta importante señalar que coincido con los términos generales planteados en la Resolución toda vez que por regla general la publicidad de las remuneraciones </w:t>
      </w:r>
      <w:r>
        <w:rPr>
          <w:rFonts w:ascii="Palatino Linotype" w:eastAsia="Palatino Linotype" w:hAnsi="Palatino Linotype" w:cs="Palatino Linotype"/>
          <w:color w:val="000000"/>
          <w:sz w:val="24"/>
          <w:szCs w:val="24"/>
        </w:rPr>
        <w:t>a las que se hacen acreedores los servidores públicos en el  ejercicio de la función pública, se encuentran establecidas como una obligación de transparencia común, tanto en la Ley General como en la Ley Local, y de manera específica, el artículo 92, fracc</w:t>
      </w:r>
      <w:r>
        <w:rPr>
          <w:rFonts w:ascii="Palatino Linotype" w:eastAsia="Palatino Linotype" w:hAnsi="Palatino Linotype" w:cs="Palatino Linotype"/>
          <w:color w:val="000000"/>
          <w:sz w:val="24"/>
          <w:szCs w:val="24"/>
        </w:rPr>
        <w:t xml:space="preserve">ión VIII de la Ley de Transparencia y Acceso a la Información Pública del Estado de México y Municipios; no obstante lo anterior, considero que dicha regla está sujeta a claro régimen de excepción, la cual </w:t>
      </w:r>
      <w:r>
        <w:rPr>
          <w:rFonts w:ascii="Palatino Linotype" w:eastAsia="Palatino Linotype" w:hAnsi="Palatino Linotype" w:cs="Palatino Linotype"/>
          <w:color w:val="000000"/>
          <w:sz w:val="24"/>
          <w:szCs w:val="24"/>
        </w:rPr>
        <w:lastRenderedPageBreak/>
        <w:t>concretamente se aprecia en el caso de las remuner</w:t>
      </w:r>
      <w:r>
        <w:rPr>
          <w:rFonts w:ascii="Palatino Linotype" w:eastAsia="Palatino Linotype" w:hAnsi="Palatino Linotype" w:cs="Palatino Linotype"/>
          <w:color w:val="000000"/>
          <w:sz w:val="24"/>
          <w:szCs w:val="24"/>
        </w:rPr>
        <w:t xml:space="preserve">aciones de personal que se encuentra adscrito a instituciones de seguridad pública con funciones operativas en atención a los consideraciones que a continuación se exponen. </w:t>
      </w:r>
    </w:p>
    <w:p w:rsidR="002C148E" w:rsidRDefault="005162E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Sobre este punto, debemos partir desde la máxima establecida en nuestro texto Cons</w:t>
      </w:r>
      <w:r>
        <w:rPr>
          <w:rFonts w:ascii="Palatino Linotype" w:eastAsia="Palatino Linotype" w:hAnsi="Palatino Linotype" w:cs="Palatino Linotype"/>
          <w:color w:val="000000"/>
          <w:sz w:val="24"/>
          <w:szCs w:val="24"/>
        </w:rPr>
        <w:t xml:space="preserve">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sz w:val="24"/>
          <w:szCs w:val="24"/>
        </w:rPr>
        <w:t>los Municipios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cuyos fines son salvaguardar la vida, las libertades, la integrida</w:t>
      </w:r>
      <w:r>
        <w:rPr>
          <w:rFonts w:ascii="Palatino Linotype" w:eastAsia="Palatino Linotype" w:hAnsi="Palatino Linotype" w:cs="Palatino Linotype"/>
          <w:b/>
          <w:color w:val="000000"/>
          <w:sz w:val="24"/>
          <w:szCs w:val="24"/>
        </w:rPr>
        <w:t>d y el patrimonio de las personas, así como contribuir a la generación y preservación del orden público y la paz social</w:t>
      </w:r>
      <w:r>
        <w:rPr>
          <w:rFonts w:ascii="Palatino Linotype" w:eastAsia="Palatino Linotype" w:hAnsi="Palatino Linotype" w:cs="Palatino Linotype"/>
          <w:color w:val="000000"/>
          <w:sz w:val="24"/>
          <w:szCs w:val="24"/>
        </w:rPr>
        <w:t>. Asimismo, señala que la actuación de las instituciones de seguridad pública se regirá por los principios de legalidad, objetividad, efi</w:t>
      </w:r>
      <w:r>
        <w:rPr>
          <w:rFonts w:ascii="Palatino Linotype" w:eastAsia="Palatino Linotype" w:hAnsi="Palatino Linotype" w:cs="Palatino Linotype"/>
          <w:color w:val="000000"/>
          <w:sz w:val="24"/>
          <w:szCs w:val="24"/>
        </w:rPr>
        <w:t>ciencia, profesionalismo, honradez y respeto a los derechos humanos.</w:t>
      </w:r>
    </w:p>
    <w:p w:rsidR="002C148E" w:rsidRDefault="005162E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Dicha circunstancia es replicada por la Ley de Seguridad del Estado de México en su artículo 1, fracciones II, III y V, las cuales señalan que dicho ordenamiento es de orden público, de i</w:t>
      </w:r>
      <w:r>
        <w:rPr>
          <w:rFonts w:ascii="Palatino Linotype" w:eastAsia="Palatino Linotype" w:hAnsi="Palatino Linotype" w:cs="Palatino Linotype"/>
          <w:color w:val="000000"/>
          <w:sz w:val="24"/>
          <w:szCs w:val="24"/>
        </w:rPr>
        <w:t>nterés social y de observancia general en todo el territorio del Estado de México y tiene por objeto establecer las bases de coordinación del Estado y los Municipios con la Federación, las Entidades Federativas, Municipios y Alcaldías de la Ciudad de Méxic</w:t>
      </w:r>
      <w:r>
        <w:rPr>
          <w:rFonts w:ascii="Palatino Linotype" w:eastAsia="Palatino Linotype" w:hAnsi="Palatino Linotype" w:cs="Palatino Linotype"/>
          <w:color w:val="000000"/>
          <w:sz w:val="24"/>
          <w:szCs w:val="24"/>
        </w:rPr>
        <w:t>o; integrar el Sistema Estatal de Seguridad Pública, que a su vez contribuirá con el Sistema Nacional de Seguridad Pública; para la construcción de las bases para una plena seguridad ciudadana.</w:t>
      </w:r>
    </w:p>
    <w:p w:rsidR="002C148E" w:rsidRDefault="005162ED">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suerte que con lo señalado hasta este punto se advierte que la finalidad de la función de seguridad pública indudablemente tienen como eje central a la persona humana y, por ende, contribuyen al establecimiento de la seguridad ciudadana, la cual tie</w:t>
      </w:r>
      <w:r>
        <w:rPr>
          <w:rFonts w:ascii="Palatino Linotype" w:eastAsia="Palatino Linotype" w:hAnsi="Palatino Linotype" w:cs="Palatino Linotype"/>
          <w:sz w:val="24"/>
          <w:szCs w:val="24"/>
        </w:rPr>
        <w:t xml:space="preserve">ne por objeto proteger a las personas; asegurar el ejercicio de su ciudadanía, sus libertades y derechos fundamentales; establecer espacios de participación social corresponsable y armónica; propiciar la solución pacífica de los conflictos interpersonales </w:t>
      </w:r>
      <w:r>
        <w:rPr>
          <w:rFonts w:ascii="Palatino Linotype" w:eastAsia="Palatino Linotype" w:hAnsi="Palatino Linotype" w:cs="Palatino Linotype"/>
          <w:sz w:val="24"/>
          <w:szCs w:val="24"/>
        </w:rPr>
        <w:t>y sociales; fortalecer a las instituciones, y propiciar condiciones durables que permitan a los ciudadanos desarrollar sus capacidades, en un ambiente de paz y democracia.</w:t>
      </w:r>
    </w:p>
    <w:p w:rsidR="002C148E" w:rsidRDefault="005162ED">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acreditado el objeto de la seguridad pública, así como los sujetos encargado</w:t>
      </w:r>
      <w:r>
        <w:rPr>
          <w:rFonts w:ascii="Palatino Linotype" w:eastAsia="Palatino Linotype" w:hAnsi="Palatino Linotype" w:cs="Palatino Linotype"/>
          <w:sz w:val="24"/>
          <w:szCs w:val="24"/>
        </w:rPr>
        <w:t>s de ejecutar las acciones para consumar esta función, podemos observar con claridad la importancia de los elementos operativos que ejecutan estas acciones encaminadas a preservar el orden dentro de la dinámica social y podemos partir de este punto para de</w:t>
      </w:r>
      <w:r>
        <w:rPr>
          <w:rFonts w:ascii="Palatino Linotype" w:eastAsia="Palatino Linotype" w:hAnsi="Palatino Linotype" w:cs="Palatino Linotype"/>
          <w:sz w:val="24"/>
          <w:szCs w:val="24"/>
        </w:rPr>
        <w:t xml:space="preserve">terminar el riesgo de la divulgación de esta información y por ende, la procedencia de su clasificación como información reservada. </w:t>
      </w:r>
    </w:p>
    <w:p w:rsidR="002C148E" w:rsidRDefault="005162ED">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momento podemos vislumbrar que el artículo 81, fracción II de la Ley de Seguridad del Estado de México dispone de manera expresa que toda información para la seguridad pública generada o en poder de Instituciones de Seguridad Pública o de cualqui</w:t>
      </w:r>
      <w:r>
        <w:rPr>
          <w:rFonts w:ascii="Palatino Linotype" w:eastAsia="Palatino Linotype" w:hAnsi="Palatino Linotype" w:cs="Palatino Linotype"/>
          <w:sz w:val="24"/>
          <w:szCs w:val="24"/>
        </w:rPr>
        <w:t>er instancia del Sistema Estatal debe clasificarse, sirve de referencia la siguiente cita:</w:t>
      </w:r>
    </w:p>
    <w:p w:rsidR="002C148E" w:rsidRDefault="005162ED">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81.-</w:t>
      </w:r>
      <w:r>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w:t>
      </w:r>
      <w:r>
        <w:rPr>
          <w:rFonts w:ascii="Palatino Linotype" w:eastAsia="Palatino Linotype" w:hAnsi="Palatino Linotype" w:cs="Palatino Linotype"/>
          <w:i/>
        </w:rPr>
        <w:t xml:space="preserve"> registrarse, clasificarse y tratarse de conformidad con las disposiciones aplicables. No obstante lo anterior, esta información se considerará reservada en los casos siguientes:</w:t>
      </w:r>
    </w:p>
    <w:p w:rsidR="002C148E" w:rsidRDefault="005162ED">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2C148E" w:rsidRDefault="005162ED">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u w:val="single"/>
        </w:rPr>
        <w:t>II. Aquella cuya revelación pueda ser utilizada para actualizar o potenciar</w:t>
      </w:r>
      <w:r>
        <w:rPr>
          <w:rFonts w:ascii="Palatino Linotype" w:eastAsia="Palatino Linotype" w:hAnsi="Palatino Linotype" w:cs="Palatino Linotype"/>
          <w:b/>
          <w:i/>
          <w:u w:val="single"/>
        </w:rPr>
        <w:t xml:space="preserve"> una amenaza a la seguridad pública o a las instituciones del Estado de México ;</w:t>
      </w:r>
      <w:r>
        <w:rPr>
          <w:rFonts w:ascii="Palatino Linotype" w:eastAsia="Palatino Linotype" w:hAnsi="Palatino Linotype" w:cs="Palatino Linotype"/>
          <w:b/>
          <w:i/>
        </w:rPr>
        <w:t xml:space="preserve">” </w:t>
      </w:r>
    </w:p>
    <w:p w:rsidR="002C148E" w:rsidRDefault="002C148E">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u w:val="single"/>
        </w:rPr>
      </w:pPr>
    </w:p>
    <w:p w:rsidR="002C148E" w:rsidRDefault="005162E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armonía con esta disposición normativa, la Ley General de Transparencia y Acceso a la Información Pública, en su artículo 113, fracción I señala que deberá reservarse la información que con su publicación se comprometa a la seguridad pública y cuente co</w:t>
      </w:r>
      <w:r>
        <w:rPr>
          <w:rFonts w:ascii="Palatino Linotype" w:eastAsia="Palatino Linotype" w:hAnsi="Palatino Linotype" w:cs="Palatino Linotype"/>
          <w:sz w:val="24"/>
          <w:szCs w:val="24"/>
        </w:rPr>
        <w:t xml:space="preserve">n un efecto demostrable, posteriormente el artículo 140 fracción I de la Ley de Transparencia Local replica esta circunstancia de reserva, que señalan: </w:t>
      </w:r>
    </w:p>
    <w:p w:rsidR="002C148E" w:rsidRDefault="002C148E">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p>
    <w:p w:rsidR="002C148E" w:rsidRDefault="005162ED">
      <w:pPr>
        <w:pBdr>
          <w:top w:val="nil"/>
          <w:left w:val="nil"/>
          <w:bottom w:val="nil"/>
          <w:right w:val="nil"/>
          <w:between w:val="nil"/>
        </w:pBdr>
        <w:spacing w:after="120" w:line="360" w:lineRule="auto"/>
        <w:ind w:left="851" w:right="900"/>
        <w:jc w:val="both"/>
        <w:rPr>
          <w:rFonts w:ascii="Palatino Linotype" w:eastAsia="Palatino Linotype" w:hAnsi="Palatino Linotype" w:cs="Palatino Linotype"/>
          <w:b/>
        </w:rPr>
      </w:pPr>
      <w:r>
        <w:rPr>
          <w:rFonts w:ascii="Palatino Linotype" w:eastAsia="Palatino Linotype" w:hAnsi="Palatino Linotype" w:cs="Palatino Linotype"/>
          <w:b/>
        </w:rPr>
        <w:t>“Ley General de Transparencia y Acceso a la Información Pública:</w:t>
      </w:r>
    </w:p>
    <w:p w:rsidR="002C148E" w:rsidRDefault="005162ED">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113</w:t>
      </w:r>
      <w:r>
        <w:rPr>
          <w:rFonts w:ascii="Palatino Linotype" w:eastAsia="Palatino Linotype" w:hAnsi="Palatino Linotype" w:cs="Palatino Linotype"/>
          <w:i/>
        </w:rPr>
        <w:t>. Como información reservada podrá clasificarse aquella cuya publicación:</w:t>
      </w:r>
    </w:p>
    <w:p w:rsidR="002C148E" w:rsidRDefault="005162ED">
      <w:pPr>
        <w:pBdr>
          <w:top w:val="nil"/>
          <w:left w:val="nil"/>
          <w:bottom w:val="nil"/>
          <w:right w:val="nil"/>
          <w:between w:val="nil"/>
        </w:pBdr>
        <w:spacing w:after="120" w:line="276"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nacional, la seguridad pública o la defensa nacional y cuente con un propósito genuino y un efecto demostrable</w:t>
      </w:r>
      <w:r>
        <w:rPr>
          <w:rFonts w:ascii="Palatino Linotype" w:eastAsia="Palatino Linotype" w:hAnsi="Palatino Linotype" w:cs="Palatino Linotype"/>
          <w:i/>
        </w:rPr>
        <w:t>;”</w:t>
      </w:r>
    </w:p>
    <w:p w:rsidR="002C148E" w:rsidRDefault="005162ED">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b/>
        </w:rPr>
      </w:pPr>
      <w:r>
        <w:rPr>
          <w:rFonts w:ascii="Palatino Linotype" w:eastAsia="Palatino Linotype" w:hAnsi="Palatino Linotype" w:cs="Palatino Linotype"/>
          <w:b/>
        </w:rPr>
        <w:t>“Ley de Transparencia y Acceso a la Inform</w:t>
      </w:r>
      <w:r>
        <w:rPr>
          <w:rFonts w:ascii="Palatino Linotype" w:eastAsia="Palatino Linotype" w:hAnsi="Palatino Linotype" w:cs="Palatino Linotype"/>
          <w:b/>
        </w:rPr>
        <w:t xml:space="preserve">ación Pública del Estado de México y Municipios: </w:t>
      </w:r>
    </w:p>
    <w:p w:rsidR="002C148E" w:rsidRDefault="005162ED">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140</w:t>
      </w:r>
      <w:r>
        <w:rPr>
          <w:rFonts w:ascii="Palatino Linotype" w:eastAsia="Palatino Linotype" w:hAnsi="Palatino Linotype" w:cs="Palatino Linotype"/>
          <w:i/>
        </w:rPr>
        <w:t>. El acceso a la información pública será restringido excepcionalmente, cuando por razones de interés público, ésta sea clasificada como reservada, conforme a los criterios siguientes:</w:t>
      </w:r>
    </w:p>
    <w:p w:rsidR="002C148E" w:rsidRDefault="005162ED">
      <w:pPr>
        <w:pBdr>
          <w:top w:val="nil"/>
          <w:left w:val="nil"/>
          <w:bottom w:val="nil"/>
          <w:right w:val="nil"/>
          <w:between w:val="nil"/>
        </w:pBdr>
        <w:spacing w:after="120" w:line="276"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 Compro</w:t>
      </w:r>
      <w:r>
        <w:rPr>
          <w:rFonts w:ascii="Palatino Linotype" w:eastAsia="Palatino Linotype" w:hAnsi="Palatino Linotype" w:cs="Palatino Linotype"/>
          <w:b/>
          <w:i/>
        </w:rPr>
        <w:t>meta la seguridad pública y cuente con un propósito genuino y un efecto demostrable</w:t>
      </w:r>
      <w:r>
        <w:rPr>
          <w:rFonts w:ascii="Palatino Linotype" w:eastAsia="Palatino Linotype" w:hAnsi="Palatino Linotype" w:cs="Palatino Linotype"/>
          <w:i/>
        </w:rPr>
        <w:t>;”</w:t>
      </w:r>
    </w:p>
    <w:p w:rsidR="002C148E" w:rsidRDefault="005162ED">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Correlativo a lo anterior, Lineamientos Generales en Materia de Clasificación y Desclasificación de la Información, así como para la Elaboración de Versiones Públicas, pu</w:t>
      </w:r>
      <w:r>
        <w:rPr>
          <w:rFonts w:ascii="Palatino Linotype" w:eastAsia="Palatino Linotype" w:hAnsi="Palatino Linotype" w:cs="Palatino Linotype"/>
          <w:sz w:val="24"/>
          <w:szCs w:val="24"/>
        </w:rPr>
        <w:t>blicados el 16 de abril de 2016 y reformados el 18 de noviembre de 2022 señalan en su numeral décimo octavo que podrá considerarse como información reservada, aquella que comprometa la seguridad pública, al poner en peligro las funciones a cargo de la Fede</w:t>
      </w:r>
      <w:r>
        <w:rPr>
          <w:rFonts w:ascii="Palatino Linotype" w:eastAsia="Palatino Linotype" w:hAnsi="Palatino Linotype" w:cs="Palatino Linotype"/>
          <w:sz w:val="24"/>
          <w:szCs w:val="24"/>
        </w:rPr>
        <w:t>ración, la Ciudad de México, los Estados y los Municipios, tendientes a preservar y resguardar la vida, la salud, la integridad y el ejercicio de los derechos de las personas, así como para el mantenimiento del orden público.</w:t>
      </w:r>
    </w:p>
    <w:p w:rsidR="002C148E" w:rsidRDefault="005162ED">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crucial señalar que estos L</w:t>
      </w:r>
      <w:r>
        <w:rPr>
          <w:rFonts w:ascii="Palatino Linotype" w:eastAsia="Palatino Linotype" w:hAnsi="Palatino Linotype" w:cs="Palatino Linotype"/>
          <w:sz w:val="24"/>
          <w:szCs w:val="24"/>
        </w:rPr>
        <w:t xml:space="preserve">ineamientos señalan </w:t>
      </w:r>
      <w:r>
        <w:rPr>
          <w:rFonts w:ascii="Palatino Linotype" w:eastAsia="Palatino Linotype" w:hAnsi="Palatino Linotype" w:cs="Palatino Linotype"/>
          <w:b/>
          <w:sz w:val="24"/>
          <w:szCs w:val="24"/>
          <w:u w:val="single"/>
        </w:rPr>
        <w:t>que es susceptible de considerarse como reservada aquella que revele datos que pudieran ser aprovechados para conocer la capacidad de reacción de las instituciones encargadas de la seguridad pública</w:t>
      </w:r>
      <w:r>
        <w:rPr>
          <w:rFonts w:ascii="Palatino Linotype" w:eastAsia="Palatino Linotype" w:hAnsi="Palatino Linotype" w:cs="Palatino Linotype"/>
          <w:sz w:val="24"/>
          <w:szCs w:val="24"/>
        </w:rPr>
        <w:t>, sus planes, estrategias, tecnología, información, sistemas de comunicaciones.</w:t>
      </w:r>
    </w:p>
    <w:p w:rsidR="002C148E" w:rsidRDefault="005162ED">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Hasta este punto tenemos que los instrumentos normativos que debemos observar en estricto sentido disponen puntualmente la reserva de información para los casos en los que se r</w:t>
      </w:r>
      <w:r>
        <w:rPr>
          <w:rFonts w:ascii="Palatino Linotype" w:eastAsia="Palatino Linotype" w:hAnsi="Palatino Linotype" w:cs="Palatino Linotype"/>
          <w:sz w:val="24"/>
          <w:szCs w:val="24"/>
        </w:rPr>
        <w:t>evele información que pueda ser empleada para conocer la capacidad de reacción, es decir, todo lo relativo a servidores públicos operativos que integran las instituciones de seguridad pública, ya que su divulgación podría ser utilizada para actualizar o po</w:t>
      </w:r>
      <w:r>
        <w:rPr>
          <w:rFonts w:ascii="Palatino Linotype" w:eastAsia="Palatino Linotype" w:hAnsi="Palatino Linotype" w:cs="Palatino Linotype"/>
          <w:sz w:val="24"/>
          <w:szCs w:val="24"/>
        </w:rPr>
        <w:t xml:space="preserve">tenciar una amenaza para la seguridad pública de la sociedad; teniendo esto en cuenta y trasladando estas premisas al caso particular se estima que con la entrega de información de los servidores públicos con funciones operativas adscritos a instituciones </w:t>
      </w:r>
      <w:r>
        <w:rPr>
          <w:rFonts w:ascii="Palatino Linotype" w:eastAsia="Palatino Linotype" w:hAnsi="Palatino Linotype" w:cs="Palatino Linotype"/>
          <w:sz w:val="24"/>
          <w:szCs w:val="24"/>
        </w:rPr>
        <w:t>de seguridad pública, revela información actualizada sobre el número de policías operativos en activo a la fecha de la solicitud de información y en consecuencia su estado de fuerza vigente, lo cual no sólo contraviene lo dispuesto expresamente por las dis</w:t>
      </w:r>
      <w:r>
        <w:rPr>
          <w:rFonts w:ascii="Palatino Linotype" w:eastAsia="Palatino Linotype" w:hAnsi="Palatino Linotype" w:cs="Palatino Linotype"/>
          <w:sz w:val="24"/>
          <w:szCs w:val="24"/>
        </w:rPr>
        <w:t>posiciones previamente insertadas, sino que, además, pone en riesgo los valores jurídicos y los principios bajo los cuales de las instituciones de seguridad pública se debe regir como son la legalidad, objetividad, eficiencia, profesionalismo, honradez y r</w:t>
      </w:r>
      <w:r>
        <w:rPr>
          <w:rFonts w:ascii="Palatino Linotype" w:eastAsia="Palatino Linotype" w:hAnsi="Palatino Linotype" w:cs="Palatino Linotype"/>
          <w:sz w:val="24"/>
          <w:szCs w:val="24"/>
        </w:rPr>
        <w:t>espeto a los derechos humanos reconocidos en la Constitución General.</w:t>
      </w:r>
    </w:p>
    <w:p w:rsidR="002C148E" w:rsidRDefault="005162ED">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la reserva del personal operativo procede por dos circunstancias:</w:t>
      </w:r>
    </w:p>
    <w:p w:rsidR="002C148E" w:rsidRDefault="005162ED">
      <w:pPr>
        <w:spacing w:before="240" w:after="240" w:line="360" w:lineRule="auto"/>
        <w:ind w:left="284"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 Se identifica en términos concretos cómo es que la información requerida podría comprometer el ejercicio de sus facultades constitucionales y, con ello, la seguridad </w:t>
      </w:r>
      <w:r>
        <w:rPr>
          <w:rFonts w:ascii="Palatino Linotype" w:eastAsia="Palatino Linotype" w:hAnsi="Palatino Linotype" w:cs="Palatino Linotype"/>
          <w:color w:val="000000"/>
          <w:sz w:val="24"/>
          <w:szCs w:val="24"/>
        </w:rPr>
        <w:t xml:space="preserve">pública, </w:t>
      </w:r>
      <w:r>
        <w:rPr>
          <w:rFonts w:ascii="Palatino Linotype" w:eastAsia="Palatino Linotype" w:hAnsi="Palatino Linotype" w:cs="Palatino Linotype"/>
          <w:sz w:val="24"/>
          <w:szCs w:val="24"/>
        </w:rPr>
        <w:t xml:space="preserve">en virtud de que: </w:t>
      </w:r>
    </w:p>
    <w:p w:rsidR="002C148E" w:rsidRDefault="005162ED">
      <w:pPr>
        <w:spacing w:before="240" w:after="240" w:line="360" w:lineRule="auto"/>
        <w:ind w:left="567"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La información podría ser aprovechada por los grupos cri</w:t>
      </w:r>
      <w:r>
        <w:rPr>
          <w:rFonts w:ascii="Palatino Linotype" w:eastAsia="Palatino Linotype" w:hAnsi="Palatino Linotype" w:cs="Palatino Linotype"/>
          <w:sz w:val="24"/>
          <w:szCs w:val="24"/>
        </w:rPr>
        <w:t xml:space="preserve">minales para conocer la capacidad de reacción </w:t>
      </w:r>
    </w:p>
    <w:p w:rsidR="002C148E" w:rsidRDefault="005162ED">
      <w:pPr>
        <w:spacing w:before="240" w:after="240" w:line="360" w:lineRule="auto"/>
        <w:ind w:left="567"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 Con dicha información se revelarían a detalle las características funcionales del personal y con ello, su organización para el cumplimiento de sus funciones; y </w:t>
      </w:r>
    </w:p>
    <w:p w:rsidR="002C148E" w:rsidRDefault="005162ED">
      <w:pPr>
        <w:spacing w:before="240" w:after="240" w:line="360" w:lineRule="auto"/>
        <w:ind w:left="284" w:right="-3"/>
        <w:jc w:val="both"/>
        <w:rPr>
          <w:rFonts w:ascii="Palatino Linotype" w:eastAsia="Palatino Linotype" w:hAnsi="Palatino Linotype" w:cs="Palatino Linotype"/>
          <w:sz w:val="24"/>
          <w:szCs w:val="24"/>
          <w:highlight w:val="yellow"/>
        </w:rPr>
      </w:pPr>
      <w:r>
        <w:rPr>
          <w:rFonts w:ascii="Palatino Linotype" w:eastAsia="Palatino Linotype" w:hAnsi="Palatino Linotype" w:cs="Palatino Linotype"/>
          <w:sz w:val="24"/>
          <w:szCs w:val="24"/>
        </w:rPr>
        <w:t>2. Existe una relación causal general entre l</w:t>
      </w:r>
      <w:r>
        <w:rPr>
          <w:rFonts w:ascii="Palatino Linotype" w:eastAsia="Palatino Linotype" w:hAnsi="Palatino Linotype" w:cs="Palatino Linotype"/>
          <w:sz w:val="24"/>
          <w:szCs w:val="24"/>
        </w:rPr>
        <w:t xml:space="preserve">a entrega de la información y la afectación a la seguridad pública, pues los grupos criminales estarían en posibilidad de obstaculizar o bloquear actividades encaminadas a preservar el orden dentro de la dinámica social. </w:t>
      </w:r>
    </w:p>
    <w:p w:rsidR="002C148E" w:rsidRDefault="005162ED">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entre mayor informac</w:t>
      </w:r>
      <w:r>
        <w:rPr>
          <w:rFonts w:ascii="Palatino Linotype" w:eastAsia="Palatino Linotype" w:hAnsi="Palatino Linotype" w:cs="Palatino Linotype"/>
          <w:sz w:val="24"/>
          <w:szCs w:val="24"/>
        </w:rPr>
        <w:t xml:space="preserve">ión se dé a conocer respecto del </w:t>
      </w:r>
      <w:r>
        <w:rPr>
          <w:rFonts w:ascii="Palatino Linotype" w:eastAsia="Palatino Linotype" w:hAnsi="Palatino Linotype" w:cs="Palatino Linotype"/>
          <w:b/>
          <w:i/>
          <w:sz w:val="24"/>
          <w:szCs w:val="24"/>
        </w:rPr>
        <w:t xml:space="preserve">estado de fuerza </w:t>
      </w:r>
      <w:r>
        <w:rPr>
          <w:rFonts w:ascii="Palatino Linotype" w:eastAsia="Palatino Linotype" w:hAnsi="Palatino Linotype" w:cs="Palatino Linotype"/>
          <w:sz w:val="24"/>
          <w:szCs w:val="24"/>
        </w:rPr>
        <w:t>con que cuentan el Estado y Municipios, mayor es la probabilidad de que la información pueda implementarse como medio para actualizar o potenciar una amenaza en contra de la seguridad pública de los mismos.</w:t>
      </w:r>
      <w:r>
        <w:rPr>
          <w:rFonts w:ascii="Palatino Linotype" w:eastAsia="Palatino Linotype" w:hAnsi="Palatino Linotype" w:cs="Palatino Linotype"/>
          <w:sz w:val="24"/>
          <w:szCs w:val="24"/>
        </w:rPr>
        <w:t xml:space="preserve"> </w:t>
      </w:r>
    </w:p>
    <w:p w:rsidR="002C148E" w:rsidRDefault="005162ED">
      <w:pP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No pasa inadvertido para la suscrita que en los casos en los que se publiciten diversas notas o documentos en los que se dé a conocer información estadística sobre el número de elementos de policía con los que cuentan los ayuntamientos, esta información </w:t>
      </w:r>
      <w:r>
        <w:rPr>
          <w:rFonts w:ascii="Palatino Linotype" w:eastAsia="Palatino Linotype" w:hAnsi="Palatino Linotype" w:cs="Palatino Linotype"/>
          <w:sz w:val="24"/>
          <w:szCs w:val="24"/>
        </w:rPr>
        <w:t>no se encuentra actualizada, aunado a que no se hace una distinción entre el número de personal operativo y administrativo.</w:t>
      </w:r>
    </w:p>
    <w:p w:rsidR="002C148E" w:rsidRDefault="005162E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consecuencia, la información de los elementos operativos adscrito a instituciones de seguridad pública,  deben recibir un tratami</w:t>
      </w:r>
      <w:r>
        <w:rPr>
          <w:rFonts w:ascii="Palatino Linotype" w:eastAsia="Palatino Linotype" w:hAnsi="Palatino Linotype" w:cs="Palatino Linotype"/>
          <w:color w:val="000000"/>
          <w:sz w:val="24"/>
          <w:szCs w:val="24"/>
        </w:rPr>
        <w:t>ento de carácter excepcional, y esto es en razón de que,  son los responsables de procurar el orden, la estabilidad y la defensa de la sociedad a la que pertenecen, por lo que, se estima que al proporcionar documentales en las que se aprecie dicha informac</w:t>
      </w:r>
      <w:r>
        <w:rPr>
          <w:rFonts w:ascii="Palatino Linotype" w:eastAsia="Palatino Linotype" w:hAnsi="Palatino Linotype" w:cs="Palatino Linotype"/>
          <w:color w:val="000000"/>
          <w:sz w:val="24"/>
          <w:szCs w:val="24"/>
        </w:rPr>
        <w:t>ión dicha información se revela el número de servidores públicos operativos con funciones de seguridad pública activos en el Sujeto obligado; información con la que se da a conocer el estado de fuerza y la capacidad de reacción del órgano público.</w:t>
      </w:r>
    </w:p>
    <w:p w:rsidR="002C148E" w:rsidRDefault="005162ED">
      <w:pPr>
        <w:spacing w:before="240" w:after="240" w:line="360" w:lineRule="auto"/>
        <w:jc w:val="both"/>
        <w:rPr>
          <w:rFonts w:ascii="Palatino Linotype" w:eastAsia="Palatino Linotype" w:hAnsi="Palatino Linotype" w:cs="Palatino Linotype"/>
          <w:sz w:val="24"/>
          <w:szCs w:val="24"/>
        </w:rPr>
      </w:pPr>
      <w:bookmarkStart w:id="3" w:name="_heading=h.3znysh7" w:colFirst="0" w:colLast="0"/>
      <w:bookmarkEnd w:id="3"/>
      <w:r>
        <w:rPr>
          <w:rFonts w:ascii="Palatino Linotype" w:eastAsia="Palatino Linotype" w:hAnsi="Palatino Linotype" w:cs="Palatino Linotype"/>
          <w:sz w:val="24"/>
          <w:szCs w:val="24"/>
        </w:rPr>
        <w:t>Ahora bi</w:t>
      </w:r>
      <w:r>
        <w:rPr>
          <w:rFonts w:ascii="Palatino Linotype" w:eastAsia="Palatino Linotype" w:hAnsi="Palatino Linotype" w:cs="Palatino Linotype"/>
          <w:sz w:val="24"/>
          <w:szCs w:val="24"/>
        </w:rPr>
        <w:t>en, la suscrita considera que es de vital importancia señalar que para los casos en los que los particulares deseen conocer las remuneraciones de los elementos operativos de las instituciones de seguridad pública, estas se pueden otorgar mediante el tabula</w:t>
      </w:r>
      <w:r>
        <w:rPr>
          <w:rFonts w:ascii="Palatino Linotype" w:eastAsia="Palatino Linotype" w:hAnsi="Palatino Linotype" w:cs="Palatino Linotype"/>
          <w:sz w:val="24"/>
          <w:szCs w:val="24"/>
        </w:rPr>
        <w:t>dor de sueldos, pues en este soporte se asientan los puestos funcionales y las remuneraciones, lo anterior encuentra sustento en el Instructivo del módulo 4 para la entrega del informe trimestral 2023, en dicho documento obran los siguientes elementos:</w:t>
      </w:r>
    </w:p>
    <w:p w:rsidR="002C148E" w:rsidRDefault="002C148E">
      <w:pPr>
        <w:spacing w:after="0" w:line="360" w:lineRule="auto"/>
        <w:jc w:val="both"/>
        <w:rPr>
          <w:rFonts w:ascii="Palatino Linotype" w:eastAsia="Palatino Linotype" w:hAnsi="Palatino Linotype" w:cs="Palatino Linotype"/>
          <w:sz w:val="24"/>
          <w:szCs w:val="24"/>
        </w:rPr>
      </w:pPr>
      <w:bookmarkStart w:id="4" w:name="_GoBack"/>
      <w:bookmarkEnd w:id="4"/>
    </w:p>
    <w:p w:rsidR="002C148E" w:rsidRDefault="005162ED">
      <w:pPr>
        <w:spacing w:after="0" w:line="360" w:lineRule="auto"/>
        <w:jc w:val="both"/>
        <w:rPr>
          <w:rFonts w:ascii="Palatino Linotype" w:eastAsia="Palatino Linotype" w:hAnsi="Palatino Linotype" w:cs="Palatino Linotype"/>
          <w:sz w:val="24"/>
          <w:szCs w:val="24"/>
        </w:rPr>
      </w:pPr>
      <w:r>
        <w:rPr>
          <w:noProof/>
          <w:lang w:val="es-MX"/>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304800</wp:posOffset>
            </wp:positionV>
            <wp:extent cx="5580000" cy="5453380"/>
            <wp:effectExtent l="0" t="0" r="0" b="0"/>
            <wp:wrapTopAndBottom distT="0" distB="0"/>
            <wp:docPr id="2373134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80000" cy="5453380"/>
                    </a:xfrm>
                    <a:prstGeom prst="rect">
                      <a:avLst/>
                    </a:prstGeom>
                    <a:ln/>
                  </pic:spPr>
                </pic:pic>
              </a:graphicData>
            </a:graphic>
          </wp:anchor>
        </w:drawing>
      </w:r>
    </w:p>
    <w:p w:rsidR="002C148E" w:rsidRDefault="002C148E">
      <w:pPr>
        <w:spacing w:after="0" w:line="360" w:lineRule="auto"/>
        <w:jc w:val="both"/>
        <w:rPr>
          <w:rFonts w:ascii="Palatino Linotype" w:eastAsia="Palatino Linotype" w:hAnsi="Palatino Linotype" w:cs="Palatino Linotype"/>
          <w:sz w:val="24"/>
          <w:szCs w:val="24"/>
        </w:rPr>
      </w:pPr>
    </w:p>
    <w:p w:rsidR="002C148E" w:rsidRDefault="005162ED">
      <w:pPr>
        <w:spacing w:after="120" w:line="360" w:lineRule="auto"/>
        <w:jc w:val="both"/>
        <w:rPr>
          <w:rFonts w:ascii="Palatino Linotype" w:eastAsia="Palatino Linotype" w:hAnsi="Palatino Linotype" w:cs="Palatino Linotype"/>
          <w:sz w:val="24"/>
          <w:szCs w:val="24"/>
        </w:rPr>
      </w:pPr>
      <w:r>
        <w:rPr>
          <w:noProof/>
          <w:lang w:val="es-MX"/>
        </w:rPr>
        <w:drawing>
          <wp:anchor distT="0" distB="0" distL="114300" distR="114300" simplePos="0" relativeHeight="251659264" behindDoc="0" locked="0" layoutInCell="1" hidden="0" allowOverlap="1">
            <wp:simplePos x="0" y="0"/>
            <wp:positionH relativeFrom="column">
              <wp:posOffset>-88896</wp:posOffset>
            </wp:positionH>
            <wp:positionV relativeFrom="paragraph">
              <wp:posOffset>19050</wp:posOffset>
            </wp:positionV>
            <wp:extent cx="5572760" cy="7069455"/>
            <wp:effectExtent l="0" t="0" r="0" b="0"/>
            <wp:wrapTopAndBottom distT="0" distB="0"/>
            <wp:docPr id="2373134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572760" cy="7069455"/>
                    </a:xfrm>
                    <a:prstGeom prst="rect">
                      <a:avLst/>
                    </a:prstGeom>
                    <a:ln/>
                  </pic:spPr>
                </pic:pic>
              </a:graphicData>
            </a:graphic>
          </wp:anchor>
        </w:drawing>
      </w:r>
    </w:p>
    <w:p w:rsidR="002C148E" w:rsidRDefault="005162ED">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manera que con la consulta de este documento podrá visualizarse con claridad el cargo y la remuneración sin conocer el estado de fuerza de las entidades públicas y así no se restringe el derecho de acceso a la información de los particulares; es por tod</w:t>
      </w:r>
      <w:r>
        <w:rPr>
          <w:rFonts w:ascii="Palatino Linotype" w:eastAsia="Palatino Linotype" w:hAnsi="Palatino Linotype" w:cs="Palatino Linotype"/>
          <w:sz w:val="24"/>
          <w:szCs w:val="24"/>
        </w:rPr>
        <w:t>o lo anteriormente expuesto que considero que en las líneas argumentativas que anteceden, se acreditó de manera fehaciente que esta información debe ser reservada pues su entrega revela datos que pudieran ser aprovechados para conocer la capacidad de reacc</w:t>
      </w:r>
      <w:r>
        <w:rPr>
          <w:rFonts w:ascii="Palatino Linotype" w:eastAsia="Palatino Linotype" w:hAnsi="Palatino Linotype" w:cs="Palatino Linotype"/>
          <w:sz w:val="24"/>
          <w:szCs w:val="24"/>
        </w:rPr>
        <w:t xml:space="preserve">ión de las instituciones encargadas de la seguridad pública y </w:t>
      </w:r>
      <w:r>
        <w:rPr>
          <w:rFonts w:ascii="Palatino Linotype" w:eastAsia="Palatino Linotype" w:hAnsi="Palatino Linotype" w:cs="Palatino Linotype"/>
          <w:b/>
          <w:sz w:val="24"/>
          <w:szCs w:val="24"/>
          <w:u w:val="single"/>
        </w:rPr>
        <w:t xml:space="preserve">facilitaría a las células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rea</w:t>
      </w:r>
      <w:r>
        <w:rPr>
          <w:rFonts w:ascii="Palatino Linotype" w:eastAsia="Palatino Linotype" w:hAnsi="Palatino Linotype" w:cs="Palatino Linotype"/>
          <w:sz w:val="24"/>
          <w:szCs w:val="24"/>
        </w:rPr>
        <w:t>lizar actos para amenazar, inhibir, extorsionar o corromper las funciones del personal operativo, lo que causaría una vulneración a la Seguridad Municipal, por lo tanto la suscrita no comparte las consideraciones vertidas en la resolución respecto del trat</w:t>
      </w:r>
      <w:r>
        <w:rPr>
          <w:rFonts w:ascii="Palatino Linotype" w:eastAsia="Palatino Linotype" w:hAnsi="Palatino Linotype" w:cs="Palatino Linotype"/>
          <w:sz w:val="24"/>
          <w:szCs w:val="24"/>
        </w:rPr>
        <w:t xml:space="preserve">amiento que se le da a la información relativa a elementos operativos de instituciones de seguridad pública, y  por ende formula el presente voto particular. </w:t>
      </w:r>
    </w:p>
    <w:p w:rsidR="002C148E" w:rsidRDefault="002C148E">
      <w:pPr>
        <w:spacing w:before="240" w:after="240" w:line="360" w:lineRule="auto"/>
        <w:ind w:right="139"/>
        <w:jc w:val="both"/>
        <w:rPr>
          <w:rFonts w:ascii="Palatino Linotype" w:eastAsia="Palatino Linotype" w:hAnsi="Palatino Linotype" w:cs="Palatino Linotype"/>
          <w:sz w:val="24"/>
          <w:szCs w:val="24"/>
        </w:rPr>
        <w:sectPr w:rsidR="002C148E">
          <w:headerReference w:type="even" r:id="rId10"/>
          <w:headerReference w:type="default" r:id="rId11"/>
          <w:footerReference w:type="default" r:id="rId12"/>
          <w:pgSz w:w="12240" w:h="15840"/>
          <w:pgMar w:top="1985" w:right="1701" w:bottom="2268" w:left="1701" w:header="709" w:footer="584" w:gutter="0"/>
          <w:pgNumType w:start="1"/>
          <w:cols w:space="720"/>
        </w:sectPr>
      </w:pPr>
    </w:p>
    <w:p w:rsidR="002C148E" w:rsidRDefault="002C148E">
      <w:pPr>
        <w:spacing w:after="0" w:line="360" w:lineRule="auto"/>
        <w:ind w:right="423"/>
        <w:jc w:val="both"/>
        <w:rPr>
          <w:rFonts w:ascii="Palatino Linotype" w:eastAsia="Palatino Linotype" w:hAnsi="Palatino Linotype" w:cs="Palatino Linotype"/>
        </w:rPr>
      </w:pPr>
      <w:bookmarkStart w:id="5" w:name="_heading=h.1fob9te" w:colFirst="0" w:colLast="0"/>
      <w:bookmarkEnd w:id="5"/>
    </w:p>
    <w:sectPr w:rsidR="002C148E">
      <w:headerReference w:type="default" r:id="rId13"/>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162ED">
      <w:pPr>
        <w:spacing w:after="0" w:line="240" w:lineRule="auto"/>
      </w:pPr>
      <w:r>
        <w:separator/>
      </w:r>
    </w:p>
  </w:endnote>
  <w:endnote w:type="continuationSeparator" w:id="0">
    <w:p w:rsidR="00000000" w:rsidRDefault="0051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8E" w:rsidRDefault="005162E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B079FA">
      <w:rPr>
        <w:rFonts w:ascii="Arial" w:eastAsia="Arial" w:hAnsi="Arial" w:cs="Arial"/>
        <w:b/>
        <w:color w:val="000000"/>
        <w:sz w:val="20"/>
        <w:szCs w:val="20"/>
      </w:rPr>
      <w:fldChar w:fldCharType="separate"/>
    </w:r>
    <w:r>
      <w:rPr>
        <w:rFonts w:ascii="Arial" w:eastAsia="Arial" w:hAnsi="Arial" w:cs="Arial"/>
        <w:b/>
        <w:noProof/>
        <w:color w:val="000000"/>
        <w:sz w:val="20"/>
        <w:szCs w:val="20"/>
      </w:rPr>
      <w:t>15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B079FA">
      <w:rPr>
        <w:rFonts w:ascii="Arial" w:eastAsia="Arial" w:hAnsi="Arial" w:cs="Arial"/>
        <w:b/>
        <w:color w:val="000000"/>
        <w:sz w:val="20"/>
        <w:szCs w:val="20"/>
      </w:rPr>
      <w:fldChar w:fldCharType="separate"/>
    </w:r>
    <w:r>
      <w:rPr>
        <w:rFonts w:ascii="Arial" w:eastAsia="Arial" w:hAnsi="Arial" w:cs="Arial"/>
        <w:b/>
        <w:noProof/>
        <w:color w:val="000000"/>
        <w:sz w:val="20"/>
        <w:szCs w:val="20"/>
      </w:rPr>
      <w:t>15</w:t>
    </w:r>
    <w:r>
      <w:rPr>
        <w:rFonts w:ascii="Arial" w:eastAsia="Arial" w:hAnsi="Arial" w:cs="Arial"/>
        <w:b/>
        <w:color w:val="000000"/>
        <w:sz w:val="20"/>
        <w:szCs w:val="20"/>
      </w:rPr>
      <w:fldChar w:fldCharType="end"/>
    </w:r>
  </w:p>
  <w:p w:rsidR="002C148E" w:rsidRDefault="002C148E">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162ED">
      <w:pPr>
        <w:spacing w:after="0" w:line="240" w:lineRule="auto"/>
      </w:pPr>
      <w:r>
        <w:separator/>
      </w:r>
    </w:p>
  </w:footnote>
  <w:footnote w:type="continuationSeparator" w:id="0">
    <w:p w:rsidR="00000000" w:rsidRDefault="00516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8E" w:rsidRDefault="005162E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30143759" cy="30143759"/>
              <wp:effectExtent l="0" t="0" r="0" b="0"/>
              <wp:wrapNone/>
              <wp:docPr id="237313406"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2C148E" w:rsidRDefault="005162ED">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30143759" cy="30143759"/>
              <wp:effectExtent b="0" l="0" r="0" t="0"/>
              <wp:wrapNone/>
              <wp:docPr id="23731340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0143759" cy="30143759"/>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8E" w:rsidRDefault="005162E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-666746</wp:posOffset>
          </wp:positionH>
          <wp:positionV relativeFrom="paragraph">
            <wp:posOffset>-366391</wp:posOffset>
          </wp:positionV>
          <wp:extent cx="7510628" cy="9883775"/>
          <wp:effectExtent l="0" t="0" r="0" b="0"/>
          <wp:wrapNone/>
          <wp:docPr id="23731340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2C148E" w:rsidRDefault="002C148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C148E" w:rsidRDefault="002C148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C148E" w:rsidRDefault="005162E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2C148E" w:rsidRDefault="005162ED">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RECURSOS DE REVISIÓN 02321/INFOEM/IP/RR/2023 Y ACUMULADO </w:t>
    </w:r>
  </w:p>
  <w:p w:rsidR="002C148E" w:rsidRDefault="002C148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8E" w:rsidRDefault="002C148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C148E" w:rsidRDefault="002C148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C148E" w:rsidRDefault="002C148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C148E" w:rsidRDefault="002C148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4772B"/>
    <w:multiLevelType w:val="multilevel"/>
    <w:tmpl w:val="E77E50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741CAB"/>
    <w:multiLevelType w:val="multilevel"/>
    <w:tmpl w:val="1452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8E"/>
    <w:rsid w:val="002C148E"/>
    <w:rsid w:val="005162ED"/>
    <w:rsid w:val="00B079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44764-DBC9-4BCD-B37A-4DC8029F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rsid w:val="00CF5F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3B565F"/>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qFormat/>
    <w:locked/>
    <w:rsid w:val="003B565F"/>
    <w:rPr>
      <w:rFonts w:ascii="Times New Roman" w:eastAsia="Times New Roman" w:hAnsi="Times New Roman" w:cs="Times New Roman"/>
      <w:sz w:val="24"/>
      <w:szCs w:val="24"/>
      <w:lang w:val="es-MX" w:eastAsia="es-ES"/>
    </w:rPr>
  </w:style>
  <w:style w:type="table" w:customStyle="1" w:styleId="Tablaconcuadrcula1">
    <w:name w:val="Tabla con cuadrícula1"/>
    <w:basedOn w:val="Tablanormal"/>
    <w:next w:val="Tablaconcuadrcula"/>
    <w:uiPriority w:val="39"/>
    <w:rsid w:val="001A1BD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lf9usoEhvShDFjDKmpuQAf5BQ==">CgMxLjAyCGguZ2pkZ3hzMgloLjMwajB6bGwyDmguM2hlc3RhY3NnNHB4MgloLjN6bnlzaDcyCWguMWZvYjl0ZTgAciExWnJ0bjdQVTZIdWhLN3lJc3NzWWpBTkdldG9QTUtyeWY=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2750</Words>
  <Characters>15125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2023-10-17T16:38:00Z</cp:lastPrinted>
  <dcterms:created xsi:type="dcterms:W3CDTF">2023-10-17T16:38:00Z</dcterms:created>
  <dcterms:modified xsi:type="dcterms:W3CDTF">2023-10-17T16:39:00Z</dcterms:modified>
</cp:coreProperties>
</file>