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986521</wp:posOffset>
            </wp:positionH>
            <wp:positionV relativeFrom="page">
              <wp:posOffset>276118</wp:posOffset>
            </wp:positionV>
            <wp:extent cx="6252157" cy="957844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157" cy="957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1.593735pt;width:15.45pt;height:171.4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LFZt2e3Lf9CMSgz4meFYnuMu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</w:p>
    <w:p>
      <w:pPr>
        <w:spacing w:before="36"/>
        <w:ind w:left="4587" w:right="130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01936/INFOEM/IP/RR/2023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4"/>
        </w:rPr>
      </w:pPr>
    </w:p>
    <w:p>
      <w:pPr>
        <w:pStyle w:val="Heading2"/>
        <w:spacing w:line="360" w:lineRule="auto" w:before="31"/>
        <w:ind w:right="276"/>
        <w:jc w:val="both"/>
      </w:pPr>
      <w:r>
        <w:rPr>
          <w:spacing w:val="-1"/>
        </w:rPr>
        <w:t>VOTO</w:t>
      </w:r>
      <w:r>
        <w:rPr>
          <w:spacing w:val="-12"/>
        </w:rPr>
        <w:t> </w:t>
      </w:r>
      <w:r>
        <w:rPr>
          <w:spacing w:val="-1"/>
        </w:rPr>
        <w:t>PARTICULAR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FORMULA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COMISIONADA</w:t>
      </w:r>
      <w:r>
        <w:rPr>
          <w:spacing w:val="-14"/>
        </w:rPr>
        <w:t> </w:t>
      </w:r>
      <w:r>
        <w:rPr/>
        <w:t>GUADALUPE</w:t>
      </w:r>
      <w:r>
        <w:rPr>
          <w:spacing w:val="-13"/>
        </w:rPr>
        <w:t> </w:t>
      </w:r>
      <w:r>
        <w:rPr/>
        <w:t>RAMÍREZ</w:t>
      </w:r>
      <w:r>
        <w:rPr>
          <w:spacing w:val="-53"/>
        </w:rPr>
        <w:t> </w:t>
      </w:r>
      <w:r>
        <w:rPr/>
        <w:t>PEÑA, EN RELACIÓN CON LA RESOLUCIÓN DICTADA POR EL PLENO DEL</w:t>
      </w:r>
      <w:r>
        <w:rPr>
          <w:spacing w:val="1"/>
        </w:rPr>
        <w:t> </w:t>
      </w:r>
      <w:r>
        <w:rPr/>
        <w:t>INSTITUTO DE TRANSPARENCIA, ACCESO A LA INFORMACIÓN PÚBLICA 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 EN LA CUADRAGÉSIMA SESIÓN ORDINARIA CELEBRADA EL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01936/INFOEM/IP/RR/2023.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9"/>
        <w:ind w:left="682" w:right="276"/>
        <w:jc w:val="both"/>
      </w:pPr>
      <w:r>
        <w:rPr/>
        <w:t>Con fundamento en lo dispuesto por el artículo 14, fracciones X y XI, del Reglamento 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suscribe,</w:t>
      </w:r>
      <w:r>
        <w:rPr>
          <w:spacing w:val="-4"/>
        </w:rPr>
        <w:t> </w:t>
      </w:r>
      <w:r>
        <w:rPr/>
        <w:t>Guadalupe</w:t>
      </w:r>
      <w:r>
        <w:rPr>
          <w:spacing w:val="-4"/>
        </w:rPr>
        <w:t> </w:t>
      </w:r>
      <w:r>
        <w:rPr/>
        <w:t>Ramírez</w:t>
      </w:r>
      <w:r>
        <w:rPr>
          <w:spacing w:val="-6"/>
        </w:rPr>
        <w:t> </w:t>
      </w:r>
      <w:r>
        <w:rPr/>
        <w:t>Peña,</w:t>
      </w:r>
      <w:r>
        <w:rPr>
          <w:spacing w:val="-52"/>
        </w:rPr>
        <w:t> </w:t>
      </w:r>
      <w:r>
        <w:rPr/>
        <w:t>emite </w:t>
      </w:r>
      <w:r>
        <w:rPr>
          <w:b/>
        </w:rPr>
        <w:t>VOTO PARTICULAR </w:t>
      </w:r>
      <w:r>
        <w:rPr/>
        <w:t>respecto a la resolución dictada en el recurso de revisión</w:t>
      </w:r>
      <w:r>
        <w:rPr>
          <w:spacing w:val="1"/>
        </w:rPr>
        <w:t> </w:t>
      </w:r>
      <w:r>
        <w:rPr/>
        <w:t>número </w:t>
      </w:r>
      <w:r>
        <w:rPr>
          <w:b/>
        </w:rPr>
        <w:t>01936/INFOEM/IP/RR/2023</w:t>
      </w:r>
      <w:r>
        <w:rPr/>
        <w:t>, pronunciada por el Pleno de este Instituto ante el</w:t>
      </w:r>
      <w:r>
        <w:rPr>
          <w:spacing w:val="1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presentado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Comisionado</w:t>
      </w:r>
      <w:r>
        <w:rPr>
          <w:spacing w:val="-3"/>
        </w:rPr>
        <w:t> </w:t>
      </w:r>
      <w:r>
        <w:rPr/>
        <w:t>Luis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Parra</w:t>
      </w:r>
      <w:r>
        <w:rPr>
          <w:spacing w:val="-1"/>
        </w:rPr>
        <w:t> </w:t>
      </w:r>
      <w:r>
        <w:rPr/>
        <w:t>Noriega,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tenor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3"/>
        <w:rPr>
          <w:sz w:val="32"/>
        </w:rPr>
      </w:pPr>
    </w:p>
    <w:p>
      <w:pPr>
        <w:pStyle w:val="Heading2"/>
        <w:numPr>
          <w:ilvl w:val="0"/>
          <w:numId w:val="1"/>
        </w:numPr>
        <w:tabs>
          <w:tab w:pos="879" w:val="left" w:leader="none"/>
        </w:tabs>
        <w:spacing w:line="240" w:lineRule="auto" w:before="0" w:after="0"/>
        <w:ind w:left="878" w:right="0" w:hanging="197"/>
        <w:jc w:val="left"/>
      </w:pPr>
      <w:r>
        <w:rPr/>
        <w:t>Antecedentes.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60" w:lineRule="auto" w:before="0"/>
        <w:ind w:left="682" w:right="273" w:firstLine="0"/>
        <w:jc w:val="both"/>
        <w:rPr>
          <w:b/>
          <w:sz w:val="22"/>
        </w:rPr>
      </w:pP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quedó</w:t>
      </w:r>
      <w:r>
        <w:rPr>
          <w:spacing w:val="-8"/>
          <w:sz w:val="22"/>
        </w:rPr>
        <w:t> </w:t>
      </w:r>
      <w:r>
        <w:rPr>
          <w:sz w:val="22"/>
        </w:rPr>
        <w:t>debidamente</w:t>
      </w:r>
      <w:r>
        <w:rPr>
          <w:spacing w:val="-8"/>
          <w:sz w:val="22"/>
        </w:rPr>
        <w:t> </w:t>
      </w:r>
      <w:r>
        <w:rPr>
          <w:sz w:val="22"/>
        </w:rPr>
        <w:t>asentado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resolución,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voto</w:t>
      </w:r>
      <w:r>
        <w:rPr>
          <w:spacing w:val="-8"/>
          <w:sz w:val="22"/>
        </w:rPr>
        <w:t> </w:t>
      </w:r>
      <w:r>
        <w:rPr>
          <w:sz w:val="22"/>
        </w:rPr>
        <w:t>particular,</w:t>
      </w:r>
      <w:r>
        <w:rPr>
          <w:spacing w:val="-52"/>
          <w:sz w:val="22"/>
        </w:rPr>
        <w:t> </w:t>
      </w:r>
      <w:r>
        <w:rPr>
          <w:sz w:val="22"/>
        </w:rPr>
        <w:t>la persona solicitante requirió del </w:t>
      </w:r>
      <w:r>
        <w:rPr>
          <w:b/>
          <w:sz w:val="22"/>
        </w:rPr>
        <w:t>Sujeto Obligado </w:t>
      </w:r>
      <w:r>
        <w:rPr>
          <w:sz w:val="22"/>
        </w:rPr>
        <w:t>conocer </w:t>
      </w:r>
      <w:r>
        <w:rPr>
          <w:b/>
          <w:sz w:val="22"/>
        </w:rPr>
        <w:t>los contratos y pagos con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cargo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 partida por objeto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gasto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3000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años 2021 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2022.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9"/>
        <w:ind w:left="682" w:right="137"/>
        <w:jc w:val="both"/>
      </w:pPr>
      <w:r>
        <w:rPr/>
        <w:t>En su respuesta, el </w:t>
      </w:r>
      <w:r>
        <w:rPr>
          <w:b/>
        </w:rPr>
        <w:t>Sujeto Obligado </w:t>
      </w:r>
      <w:r>
        <w:rPr/>
        <w:t>a través Tesorero Municipal refirió que la información</w:t>
      </w:r>
      <w:r>
        <w:rPr>
          <w:spacing w:val="-52"/>
        </w:rPr>
        <w:t> </w:t>
      </w:r>
      <w:r>
        <w:rPr/>
        <w:t>solicitada sobrepasaba la capacidad del Sistema de Acceso a la Información Mexiquense,</w:t>
      </w:r>
      <w:r>
        <w:rPr>
          <w:spacing w:val="1"/>
        </w:rPr>
        <w:t> </w:t>
      </w:r>
      <w:r>
        <w:rPr/>
        <w:t>situación por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que,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realizaba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cambio</w:t>
      </w:r>
      <w:r>
        <w:rPr>
          <w:spacing w:val="-1"/>
        </w:rPr>
        <w:t> </w:t>
      </w:r>
      <w:r>
        <w:rPr/>
        <w:t>de modalidad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 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91"/>
        <w:ind w:left="0" w:right="136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1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7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type w:val="continuous"/>
          <w:pgSz w:w="12240" w:h="15840"/>
          <w:pgMar w:top="440" w:bottom="0" w:left="1020" w:right="156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pict>
          <v:group style="position:absolute;margin-left:77.678864pt;margin-top:21.741594pt;width:492.3pt;height:754.25pt;mso-position-horizontal-relative:page;mso-position-vertical-relative:page;z-index:-15879168" coordorigin="1554,435" coordsize="9846,15085">
            <v:shape style="position:absolute;left:1553;top:434;width:9846;height:15085" type="#_x0000_t75" stroked="false">
              <v:imagedata r:id="rId5" o:title=""/>
            </v:shape>
            <v:rect style="position:absolute;left:1702;top:12246;width:2881;height:15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4.136719pt;margin-top:241.593735pt;width:15.45pt;height:171.4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LFZt2e3Lf9CMSgz4meFYnuMu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spacing w:before="36"/>
        <w:ind w:left="4587" w:right="130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01936/INFOEM/IP/RR/2023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360" w:lineRule="auto" w:before="31"/>
        <w:ind w:left="682" w:right="135"/>
        <w:jc w:val="both"/>
      </w:pPr>
      <w:r>
        <w:rPr/>
        <w:t>Una</w:t>
      </w:r>
      <w:r>
        <w:rPr>
          <w:spacing w:val="-10"/>
        </w:rPr>
        <w:t> </w:t>
      </w:r>
      <w:r>
        <w:rPr/>
        <w:t>vez</w:t>
      </w:r>
      <w:r>
        <w:rPr>
          <w:spacing w:val="-6"/>
        </w:rPr>
        <w:t> </w:t>
      </w:r>
      <w:r>
        <w:rPr/>
        <w:t>conocida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respuesta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>
          <w:b/>
        </w:rPr>
        <w:t>Sujeto</w:t>
      </w:r>
      <w:r>
        <w:rPr>
          <w:b/>
          <w:spacing w:val="-10"/>
        </w:rPr>
        <w:t> </w:t>
      </w:r>
      <w:r>
        <w:rPr>
          <w:b/>
        </w:rPr>
        <w:t>Obligado</w:t>
      </w:r>
      <w:r>
        <w:rPr/>
        <w:t>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parte</w:t>
      </w:r>
      <w:r>
        <w:rPr>
          <w:spacing w:val="-4"/>
        </w:rPr>
        <w:t> </w:t>
      </w:r>
      <w:r>
        <w:rPr>
          <w:b/>
        </w:rPr>
        <w:t>Recurrente</w:t>
      </w:r>
      <w:r>
        <w:rPr>
          <w:b/>
          <w:spacing w:val="-9"/>
        </w:rPr>
        <w:t> </w:t>
      </w:r>
      <w:r>
        <w:rPr/>
        <w:t>interpuso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medio</w:t>
      </w:r>
      <w:r>
        <w:rPr>
          <w:spacing w:val="-52"/>
        </w:rPr>
        <w:t> </w:t>
      </w:r>
      <w:r>
        <w:rPr/>
        <w:t>de impugnación citado al rubro, inconformándose medularmente el cambio de modalidad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 de</w:t>
      </w:r>
      <w:r>
        <w:rPr>
          <w:spacing w:val="-1"/>
        </w:rPr>
        <w:t> </w:t>
      </w:r>
      <w:r>
        <w:rPr/>
        <w:t>la información.</w:t>
      </w:r>
    </w:p>
    <w:p>
      <w:pPr>
        <w:pStyle w:val="BodyText"/>
      </w:pPr>
    </w:p>
    <w:p>
      <w:pPr>
        <w:pStyle w:val="BodyText"/>
        <w:spacing w:line="360" w:lineRule="auto" w:before="148"/>
        <w:ind w:left="682" w:right="280"/>
        <w:jc w:val="both"/>
      </w:pPr>
      <w:r>
        <w:rPr/>
        <w:t>Admitido el recurso de revisión, en términos del artículo 185 fracción II</w:t>
      </w:r>
      <w:r>
        <w:rPr>
          <w:position w:val="6"/>
          <w:sz w:val="13"/>
        </w:rPr>
        <w:t>1</w:t>
      </w:r>
      <w:r>
        <w:rPr>
          <w:spacing w:val="1"/>
          <w:position w:val="6"/>
          <w:sz w:val="13"/>
        </w:rPr>
        <w:t> </w:t>
      </w:r>
      <w:r>
        <w:rPr/>
        <w:t>de la Ley de</w:t>
      </w:r>
      <w:r>
        <w:rPr>
          <w:spacing w:val="1"/>
        </w:rPr>
        <w:t> </w:t>
      </w:r>
      <w:r>
        <w:rPr/>
        <w:t>Transparencia y Acceso a la Información Pública del Estado de México y Municipios, se</w:t>
      </w:r>
      <w:r>
        <w:rPr>
          <w:spacing w:val="1"/>
        </w:rPr>
        <w:t> </w:t>
      </w:r>
      <w:r>
        <w:rPr/>
        <w:t>integró el expediente y se puso a disposición de las partes para que, en un plazo máximo</w:t>
      </w:r>
      <w:r>
        <w:rPr>
          <w:spacing w:val="1"/>
        </w:rPr>
        <w:t> </w:t>
      </w:r>
      <w:r>
        <w:rPr/>
        <w:t>de siete días hábiles, manifestaran lo que a su derecho resultara conveniente, siendo que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Sujeto Obligado,</w:t>
      </w:r>
      <w:r>
        <w:rPr>
          <w:spacing w:val="-3"/>
        </w:rPr>
        <w:t> </w:t>
      </w:r>
      <w:r>
        <w:rPr/>
        <w:t>ratificó su</w:t>
      </w:r>
      <w:r>
        <w:rPr>
          <w:spacing w:val="-2"/>
        </w:rPr>
        <w:t> </w:t>
      </w:r>
      <w:r>
        <w:rPr/>
        <w:t>respuesta</w:t>
      </w:r>
      <w:r>
        <w:rPr>
          <w:spacing w:val="-3"/>
        </w:rPr>
        <w:t> </w:t>
      </w:r>
      <w:r>
        <w:rPr/>
        <w:t>inicial.</w:t>
      </w:r>
    </w:p>
    <w:p>
      <w:pPr>
        <w:pStyle w:val="BodyText"/>
      </w:pPr>
    </w:p>
    <w:p>
      <w:pPr>
        <w:pStyle w:val="BodyText"/>
        <w:spacing w:line="360" w:lineRule="auto" w:before="149"/>
        <w:ind w:left="682" w:right="276"/>
        <w:jc w:val="both"/>
      </w:pPr>
      <w:r>
        <w:rPr/>
        <w:t>En tal sentido, derivado del análisis efectuado por la Ponencia Resolutora, esta determinó</w:t>
      </w:r>
      <w:r>
        <w:rPr>
          <w:spacing w:val="-52"/>
        </w:rPr>
        <w:t> </w:t>
      </w:r>
      <w:r>
        <w:rPr/>
        <w:t>lo siguiente:</w:t>
      </w:r>
    </w:p>
    <w:p>
      <w:pPr>
        <w:pStyle w:val="BodyText"/>
      </w:pPr>
    </w:p>
    <w:p>
      <w:pPr>
        <w:spacing w:line="276" w:lineRule="auto" w:before="150"/>
        <w:ind w:left="1248" w:right="136" w:firstLine="0"/>
        <w:jc w:val="both"/>
        <w:rPr>
          <w:i/>
          <w:sz w:val="22"/>
        </w:rPr>
      </w:pPr>
      <w:r>
        <w:rPr>
          <w:b/>
          <w:i/>
          <w:sz w:val="22"/>
        </w:rPr>
        <w:t>PRIMERO. </w:t>
      </w:r>
      <w:r>
        <w:rPr>
          <w:i/>
          <w:sz w:val="22"/>
        </w:rPr>
        <w:t>Se </w:t>
      </w:r>
      <w:r>
        <w:rPr>
          <w:b/>
          <w:i/>
          <w:sz w:val="22"/>
        </w:rPr>
        <w:t>REVOCA </w:t>
      </w:r>
      <w:r>
        <w:rPr>
          <w:i/>
          <w:sz w:val="22"/>
        </w:rPr>
        <w:t>la respuesta entregada por el Ayuntamiento de Huehuetoca,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solicitud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00061/HUEHUETO/IP/2023,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resultar</w:t>
      </w:r>
      <w:r>
        <w:rPr>
          <w:i/>
          <w:spacing w:val="-7"/>
          <w:sz w:val="22"/>
        </w:rPr>
        <w:t> </w:t>
      </w:r>
      <w:r>
        <w:rPr>
          <w:b/>
          <w:i/>
          <w:sz w:val="22"/>
        </w:rPr>
        <w:t>FUNDADAS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razones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o motivos de inconformidad hechos valer por el Recurrente, en términos de los considerandos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QUINTO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SEXTO de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presente Resolución.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0"/>
        <w:ind w:left="1248" w:right="139" w:firstLine="0"/>
        <w:jc w:val="both"/>
        <w:rPr>
          <w:i/>
          <w:sz w:val="22"/>
        </w:rPr>
      </w:pPr>
      <w:r>
        <w:rPr>
          <w:b/>
          <w:i/>
          <w:sz w:val="22"/>
        </w:rPr>
        <w:t>SEGUNDO. </w:t>
      </w:r>
      <w:r>
        <w:rPr>
          <w:i/>
          <w:sz w:val="22"/>
        </w:rPr>
        <w:t>Se </w:t>
      </w:r>
      <w:r>
        <w:rPr>
          <w:b/>
          <w:i/>
          <w:sz w:val="22"/>
        </w:rPr>
        <w:t>ORDENA </w:t>
      </w:r>
      <w:r>
        <w:rPr>
          <w:i/>
          <w:sz w:val="22"/>
        </w:rPr>
        <w:t>al Ente Recurrido</w:t>
      </w:r>
      <w:r>
        <w:rPr>
          <w:b/>
          <w:i/>
          <w:sz w:val="22"/>
        </w:rPr>
        <w:t>, </w:t>
      </w:r>
      <w:r>
        <w:rPr>
          <w:i/>
          <w:sz w:val="22"/>
        </w:rPr>
        <w:t>a efecto de que previa búsqueda exhaustiva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razonable en los archivos de las unidades administrativas competentes, entregue a través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Mexiquense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(SAIMEX),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versión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siguiente: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spacing w:before="70"/>
        <w:ind w:left="682" w:right="0" w:firstLine="0"/>
        <w:jc w:val="left"/>
        <w:rPr>
          <w:sz w:val="16"/>
        </w:rPr>
      </w:pP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6"/>
          <w:position w:val="8"/>
          <w:sz w:val="14"/>
        </w:rPr>
        <w:t> </w:t>
      </w:r>
      <w:r>
        <w:rPr>
          <w:sz w:val="16"/>
        </w:rPr>
        <w:t>“</w:t>
      </w:r>
      <w:r>
        <w:rPr>
          <w:b/>
          <w:sz w:val="16"/>
        </w:rPr>
        <w:t>Artículo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185.</w:t>
      </w:r>
      <w:r>
        <w:rPr>
          <w:b/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Instituto</w:t>
      </w:r>
      <w:r>
        <w:rPr>
          <w:spacing w:val="-3"/>
          <w:sz w:val="16"/>
        </w:rPr>
        <w:t> </w:t>
      </w:r>
      <w:r>
        <w:rPr>
          <w:sz w:val="16"/>
        </w:rPr>
        <w:t>resolverá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recurso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revisión</w:t>
      </w:r>
      <w:r>
        <w:rPr>
          <w:spacing w:val="-2"/>
          <w:sz w:val="16"/>
        </w:rPr>
        <w:t> </w:t>
      </w:r>
      <w:r>
        <w:rPr>
          <w:sz w:val="16"/>
        </w:rPr>
        <w:t>conforme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siguiente:</w:t>
      </w:r>
      <w:r>
        <w:rPr>
          <w:spacing w:val="-1"/>
          <w:sz w:val="16"/>
        </w:rPr>
        <w:t> </w:t>
      </w:r>
      <w:r>
        <w:rPr>
          <w:sz w:val="16"/>
        </w:rPr>
        <w:t>(…)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2" w:after="0"/>
        <w:ind w:left="682" w:right="140" w:firstLine="0"/>
        <w:jc w:val="left"/>
        <w:rPr>
          <w:sz w:val="16"/>
        </w:rPr>
      </w:pPr>
      <w:r>
        <w:rPr>
          <w:sz w:val="16"/>
        </w:rPr>
        <w:t>Admitido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recurso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revisión,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Comisionado</w:t>
      </w:r>
      <w:r>
        <w:rPr>
          <w:spacing w:val="-3"/>
          <w:sz w:val="16"/>
        </w:rPr>
        <w:t> </w:t>
      </w:r>
      <w:r>
        <w:rPr>
          <w:sz w:val="16"/>
        </w:rPr>
        <w:t>ponente</w:t>
      </w:r>
      <w:r>
        <w:rPr>
          <w:spacing w:val="-3"/>
          <w:sz w:val="16"/>
        </w:rPr>
        <w:t> </w:t>
      </w:r>
      <w:r>
        <w:rPr>
          <w:sz w:val="16"/>
        </w:rPr>
        <w:t>deberá</w:t>
      </w:r>
      <w:r>
        <w:rPr>
          <w:spacing w:val="-1"/>
          <w:sz w:val="16"/>
        </w:rPr>
        <w:t> </w:t>
      </w:r>
      <w:r>
        <w:rPr>
          <w:sz w:val="16"/>
        </w:rPr>
        <w:t>integrar</w:t>
      </w:r>
      <w:r>
        <w:rPr>
          <w:spacing w:val="-2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expediente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ponerlo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disposición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37"/>
          <w:sz w:val="16"/>
        </w:rPr>
        <w:t> </w:t>
      </w:r>
      <w:r>
        <w:rPr>
          <w:sz w:val="16"/>
        </w:rPr>
        <w:t>partes, para</w:t>
      </w:r>
      <w:r>
        <w:rPr>
          <w:spacing w:val="-1"/>
          <w:sz w:val="16"/>
        </w:rPr>
        <w:t> </w:t>
      </w:r>
      <w:r>
        <w:rPr>
          <w:sz w:val="16"/>
        </w:rPr>
        <w:t>que, en un</w:t>
      </w:r>
      <w:r>
        <w:rPr>
          <w:spacing w:val="-1"/>
          <w:sz w:val="16"/>
        </w:rPr>
        <w:t> </w:t>
      </w:r>
      <w:r>
        <w:rPr>
          <w:sz w:val="16"/>
        </w:rPr>
        <w:t>plazo</w:t>
      </w:r>
      <w:r>
        <w:rPr>
          <w:spacing w:val="-1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siete</w:t>
      </w:r>
      <w:r>
        <w:rPr>
          <w:spacing w:val="-2"/>
          <w:sz w:val="16"/>
        </w:rPr>
        <w:t> </w:t>
      </w:r>
      <w:r>
        <w:rPr>
          <w:sz w:val="16"/>
        </w:rPr>
        <w:t>días</w:t>
      </w:r>
      <w:r>
        <w:rPr>
          <w:spacing w:val="-4"/>
          <w:sz w:val="16"/>
        </w:rPr>
        <w:t> </w:t>
      </w:r>
      <w:r>
        <w:rPr>
          <w:sz w:val="16"/>
        </w:rPr>
        <w:t>hábiles,</w:t>
      </w:r>
      <w:r>
        <w:rPr>
          <w:spacing w:val="1"/>
          <w:sz w:val="16"/>
        </w:rPr>
        <w:t> </w:t>
      </w:r>
      <w:r>
        <w:rPr>
          <w:sz w:val="16"/>
        </w:rPr>
        <w:t>manifiesten</w:t>
      </w:r>
      <w:r>
        <w:rPr>
          <w:spacing w:val="-1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a su</w:t>
      </w:r>
      <w:r>
        <w:rPr>
          <w:spacing w:val="-1"/>
          <w:sz w:val="16"/>
        </w:rPr>
        <w:t> </w:t>
      </w:r>
      <w:r>
        <w:rPr>
          <w:sz w:val="16"/>
        </w:rPr>
        <w:t>derecho</w:t>
      </w:r>
      <w:r>
        <w:rPr>
          <w:spacing w:val="-2"/>
          <w:sz w:val="16"/>
        </w:rPr>
        <w:t> </w:t>
      </w:r>
      <w:r>
        <w:rPr>
          <w:sz w:val="16"/>
        </w:rPr>
        <w:t>convenga;”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91"/>
        <w:ind w:left="0" w:right="136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2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7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40" w:bottom="0" w:left="1020" w:right="156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986521</wp:posOffset>
            </wp:positionH>
            <wp:positionV relativeFrom="page">
              <wp:posOffset>276118</wp:posOffset>
            </wp:positionV>
            <wp:extent cx="6252157" cy="957844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157" cy="957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593735pt;width:15.45pt;height:171.4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LFZt2e3Lf9CMSgz4meFYnuMu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spacing w:before="36"/>
        <w:ind w:left="4587" w:right="130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01936/INFOEM/IP/RR/2023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249" w:val="left" w:leader="none"/>
        </w:tabs>
        <w:spacing w:line="276" w:lineRule="auto" w:before="69" w:after="0"/>
        <w:ind w:left="1248" w:right="114" w:hanging="360"/>
        <w:jc w:val="both"/>
        <w:rPr>
          <w:i/>
          <w:sz w:val="22"/>
        </w:rPr>
      </w:pPr>
      <w:r>
        <w:rPr>
          <w:i/>
          <w:sz w:val="22"/>
        </w:rPr>
        <w:t>Los contratos celebrados con cargo a la Partida Presupuestal por Objeto del Gasto 3000,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primero de enero de dos mil veintiuno al treinta y uno de diciembre de dos mil veintidós, 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respectivos comprobantes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pago.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0"/>
        <w:ind w:left="1248" w:right="139" w:firstLine="0"/>
        <w:jc w:val="both"/>
        <w:rPr>
          <w:i/>
          <w:sz w:val="22"/>
        </w:rPr>
      </w:pPr>
      <w:r>
        <w:rPr>
          <w:i/>
          <w:sz w:val="22"/>
        </w:rPr>
        <w:t>Además, de ser necesario, deberá proporcionar el Acuerdo de Clasificación donde el Comité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Transparencia, confirme la eliminación de los datos confidenciales, en la versión pública,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49,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VIII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132,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 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Municipios.</w:t>
      </w:r>
    </w:p>
    <w:p>
      <w:pPr>
        <w:pStyle w:val="BodyText"/>
        <w:rPr>
          <w:i/>
        </w:rPr>
      </w:pPr>
    </w:p>
    <w:p>
      <w:pPr>
        <w:pStyle w:val="Heading2"/>
        <w:spacing w:before="151"/>
      </w:pPr>
      <w:r>
        <w:rPr/>
        <w:t>II.</w:t>
      </w:r>
      <w:r>
        <w:rPr>
          <w:spacing w:val="-2"/>
        </w:rPr>
        <w:t> </w:t>
      </w:r>
      <w:r>
        <w:rPr/>
        <w:t>Razones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682"/>
      </w:pPr>
      <w:r>
        <w:rPr/>
        <w:t>Respecto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esto,</w:t>
      </w:r>
      <w:r>
        <w:rPr>
          <w:spacing w:val="12"/>
        </w:rPr>
        <w:t> </w:t>
      </w:r>
      <w:r>
        <w:rPr/>
        <w:t>es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recordar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pretensión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Particular</w:t>
      </w:r>
      <w:r>
        <w:rPr>
          <w:spacing w:val="14"/>
        </w:rPr>
        <w:t> </w:t>
      </w:r>
      <w:r>
        <w:rPr/>
        <w:t>era</w:t>
      </w:r>
      <w:r>
        <w:rPr>
          <w:spacing w:val="15"/>
        </w:rPr>
        <w:t> </w:t>
      </w:r>
      <w:r>
        <w:rPr/>
        <w:t>obtener</w:t>
      </w:r>
      <w:r>
        <w:rPr>
          <w:spacing w:val="16"/>
        </w:rPr>
        <w:t> </w:t>
      </w:r>
      <w:r>
        <w:rPr/>
        <w:t>información</w:t>
      </w:r>
      <w:r>
        <w:rPr>
          <w:spacing w:val="-52"/>
        </w:rPr>
        <w:t> </w:t>
      </w:r>
      <w:r>
        <w:rPr/>
        <w:t>relacionada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contratos y</w:t>
      </w:r>
      <w:r>
        <w:rPr>
          <w:spacing w:val="-2"/>
        </w:rPr>
        <w:t> </w:t>
      </w:r>
      <w:r>
        <w:rPr/>
        <w:t>pagos con cargo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 partida</w:t>
      </w:r>
      <w:r>
        <w:rPr>
          <w:spacing w:val="1"/>
        </w:rPr>
        <w:t> </w:t>
      </w:r>
      <w:r>
        <w:rPr/>
        <w:t>3000 de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años</w:t>
      </w:r>
      <w:r>
        <w:rPr>
          <w:spacing w:val="-1"/>
        </w:rPr>
        <w:t> </w:t>
      </w:r>
      <w:r>
        <w:rPr/>
        <w:t>2021 y</w:t>
      </w:r>
      <w:r>
        <w:rPr>
          <w:spacing w:val="-2"/>
        </w:rPr>
        <w:t> </w:t>
      </w:r>
      <w:r>
        <w:rPr/>
        <w:t>2022.</w:t>
      </w:r>
    </w:p>
    <w:p>
      <w:pPr>
        <w:pStyle w:val="BodyText"/>
        <w:spacing w:before="12"/>
        <w:rPr>
          <w:sz w:val="32"/>
        </w:rPr>
      </w:pPr>
    </w:p>
    <w:p>
      <w:pPr>
        <w:pStyle w:val="BodyText"/>
        <w:spacing w:line="360" w:lineRule="auto"/>
        <w:ind w:left="682" w:right="139"/>
        <w:jc w:val="both"/>
      </w:pPr>
      <w:r>
        <w:rPr/>
        <w:t>En ese sentido, en principio es de mencionar que, dentro de la estructura del Clasificador</w:t>
      </w:r>
      <w:r>
        <w:rPr>
          <w:spacing w:val="1"/>
        </w:rPr>
        <w:t> </w:t>
      </w:r>
      <w:r>
        <w:rPr/>
        <w:t>por</w:t>
      </w:r>
      <w:r>
        <w:rPr>
          <w:spacing w:val="-11"/>
        </w:rPr>
        <w:t> </w:t>
      </w:r>
      <w:r>
        <w:rPr/>
        <w:t>Objeto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Gasto,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Presupuestal</w:t>
      </w:r>
      <w:r>
        <w:rPr>
          <w:spacing w:val="-14"/>
        </w:rPr>
        <w:t> </w:t>
      </w:r>
      <w:r>
        <w:rPr/>
        <w:t>3000</w:t>
      </w:r>
      <w:r>
        <w:rPr>
          <w:spacing w:val="-11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Generales,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son</w:t>
      </w:r>
      <w:r>
        <w:rPr>
          <w:spacing w:val="-53"/>
        </w:rPr>
        <w:t> </w:t>
      </w:r>
      <w:r>
        <w:rPr/>
        <w:t>las asignaciones destinadas a cubrir el costo de todo tipo de servicios que se contraten con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público;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oficiales</w:t>
      </w:r>
      <w:r>
        <w:rPr>
          <w:spacing w:val="-52"/>
        </w:rPr>
        <w:t> </w:t>
      </w:r>
      <w:r>
        <w:rPr/>
        <w:t>requeridos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desempeño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</w:t>
      </w:r>
      <w:r>
        <w:rPr>
          <w:spacing w:val="-6"/>
        </w:rPr>
        <w:t> </w:t>
      </w:r>
      <w:r>
        <w:rPr/>
        <w:t>vinculadas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función</w:t>
      </w:r>
      <w:r>
        <w:rPr>
          <w:spacing w:val="-3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tales</w:t>
      </w:r>
      <w:r>
        <w:rPr>
          <w:spacing w:val="-6"/>
        </w:rPr>
        <w:t> </w:t>
      </w:r>
      <w:r>
        <w:rPr/>
        <w:t>como</w:t>
      </w:r>
      <w:r>
        <w:rPr>
          <w:spacing w:val="-52"/>
        </w:rPr>
        <w:t> </w:t>
      </w:r>
      <w:r>
        <w:rPr/>
        <w:t>Servicios</w:t>
      </w:r>
      <w:r>
        <w:rPr>
          <w:spacing w:val="-13"/>
        </w:rPr>
        <w:t> </w:t>
      </w:r>
      <w:r>
        <w:rPr/>
        <w:t>Básicos,</w:t>
      </w:r>
      <w:r>
        <w:rPr>
          <w:spacing w:val="-12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Arrendamiento,</w:t>
      </w:r>
      <w:r>
        <w:rPr>
          <w:spacing w:val="-14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Profesionales,</w:t>
      </w:r>
      <w:r>
        <w:rPr>
          <w:spacing w:val="-12"/>
        </w:rPr>
        <w:t> </w:t>
      </w:r>
      <w:r>
        <w:rPr/>
        <w:t>Científicos,</w:t>
      </w:r>
      <w:r>
        <w:rPr>
          <w:spacing w:val="-12"/>
        </w:rPr>
        <w:t> </w:t>
      </w:r>
      <w:r>
        <w:rPr/>
        <w:t>Técnicos</w:t>
      </w:r>
      <w:r>
        <w:rPr>
          <w:spacing w:val="-53"/>
        </w:rPr>
        <w:t> </w:t>
      </w:r>
      <w:r>
        <w:rPr/>
        <w:t>y otros servicios, Servicios Financieros, Bancarios y Comerciales, Servicios de Instalación,</w:t>
      </w:r>
      <w:r>
        <w:rPr>
          <w:spacing w:val="1"/>
        </w:rPr>
        <w:t> </w:t>
      </w:r>
      <w:r>
        <w:rPr/>
        <w:t>Reparación,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Conservación,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Publicidad,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Viáticos,</w:t>
      </w:r>
      <w:r>
        <w:rPr>
          <w:spacing w:val="-5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Oficiales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otros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Generales,</w:t>
      </w:r>
      <w:r>
        <w:rPr>
          <w:spacing w:val="-52"/>
        </w:rPr>
        <w:t> </w:t>
      </w:r>
      <w:r>
        <w:rPr/>
        <w:t>tal</w:t>
      </w:r>
      <w:r>
        <w:rPr>
          <w:spacing w:val="-1"/>
        </w:rPr>
        <w:t> </w:t>
      </w:r>
      <w:r>
        <w:rPr/>
        <w:t>como lo</w:t>
      </w:r>
      <w:r>
        <w:rPr>
          <w:spacing w:val="-3"/>
        </w:rPr>
        <w:t> </w:t>
      </w:r>
      <w:r>
        <w:rPr/>
        <w:t>refiere</w:t>
      </w:r>
      <w:r>
        <w:rPr>
          <w:spacing w:val="2"/>
        </w:rPr>
        <w:t> </w:t>
      </w:r>
      <w:r>
        <w:rPr/>
        <w:t>la Ponencia Resolutora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estudio.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0" w:right="136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3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7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40" w:bottom="0" w:left="1020" w:right="156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986521</wp:posOffset>
            </wp:positionH>
            <wp:positionV relativeFrom="page">
              <wp:posOffset>276118</wp:posOffset>
            </wp:positionV>
            <wp:extent cx="6252157" cy="957844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157" cy="957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593735pt;width:15.45pt;height:171.4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LFZt2e3Lf9CMSgz4meFYnuMu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spacing w:before="36"/>
        <w:ind w:left="4587" w:right="130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01936/INFOEM/IP/RR/2023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4"/>
        </w:rPr>
      </w:pPr>
    </w:p>
    <w:p>
      <w:pPr>
        <w:pStyle w:val="BodyText"/>
        <w:spacing w:line="360" w:lineRule="auto" w:before="31"/>
        <w:ind w:left="682" w:right="138"/>
        <w:jc w:val="both"/>
      </w:pPr>
      <w:r>
        <w:rPr>
          <w:color w:val="0D0D0D"/>
        </w:rPr>
        <w:t>En ese contexto</w:t>
      </w:r>
      <w:r>
        <w:rPr/>
        <w:t>, hablamos que, la </w:t>
      </w:r>
      <w:r>
        <w:rPr>
          <w:b/>
        </w:rPr>
        <w:t>contratación pública</w:t>
      </w:r>
      <w:r>
        <w:rPr/>
        <w:t>, es el procedimiento de carácter</w:t>
      </w:r>
      <w:r>
        <w:rPr>
          <w:spacing w:val="1"/>
        </w:rPr>
        <w:t> </w:t>
      </w:r>
      <w:r>
        <w:rPr/>
        <w:t>administrativo,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cual,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ente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selecciona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posteriormente,</w:t>
      </w:r>
      <w:r>
        <w:rPr>
          <w:spacing w:val="-7"/>
        </w:rPr>
        <w:t> </w:t>
      </w:r>
      <w:r>
        <w:rPr/>
        <w:t>celebra</w:t>
      </w:r>
      <w:r>
        <w:rPr>
          <w:spacing w:val="-5"/>
        </w:rPr>
        <w:t> </w:t>
      </w:r>
      <w:r>
        <w:rPr/>
        <w:t>un</w:t>
      </w:r>
      <w:r>
        <w:rPr>
          <w:spacing w:val="-53"/>
        </w:rPr>
        <w:t> </w:t>
      </w:r>
      <w:r>
        <w:rPr/>
        <w:t>acuerdo de voluntades, con una persona física o jurídica colectiva, para que ésta, entregue</w:t>
      </w:r>
      <w:r>
        <w:rPr>
          <w:spacing w:val="1"/>
        </w:rPr>
        <w:t> </w:t>
      </w:r>
      <w:r>
        <w:rPr/>
        <w:t>o arrende un bien, </w:t>
      </w:r>
      <w:r>
        <w:rPr>
          <w:b/>
        </w:rPr>
        <w:t>preste algún servicio público </w:t>
      </w:r>
      <w:r>
        <w:rPr/>
        <w:t>o lleve a cabo la ejecución de una obra</w:t>
      </w:r>
      <w:r>
        <w:rPr>
          <w:spacing w:val="1"/>
        </w:rPr>
        <w:t> </w:t>
      </w:r>
      <w:r>
        <w:rPr/>
        <w:t>pública,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 del Estado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colectividad.</w:t>
      </w:r>
    </w:p>
    <w:p>
      <w:pPr>
        <w:pStyle w:val="BodyText"/>
      </w:pPr>
    </w:p>
    <w:p>
      <w:pPr>
        <w:pStyle w:val="BodyText"/>
        <w:spacing w:line="360" w:lineRule="auto" w:before="149"/>
        <w:ind w:left="682" w:right="136"/>
        <w:jc w:val="both"/>
      </w:pPr>
      <w:r>
        <w:rPr/>
        <w:t>Ahora bien, conforme a los artículos 26 y 27 de la Ley de Contratación Pública del Estado</w:t>
      </w:r>
      <w:r>
        <w:rPr>
          <w:spacing w:val="1"/>
        </w:rPr>
        <w:t> </w:t>
      </w:r>
      <w:r>
        <w:rPr/>
        <w:t>de México y Municipios, las adquisiciones, arrendamientos y </w:t>
      </w:r>
      <w:r>
        <w:rPr>
          <w:b/>
        </w:rPr>
        <w:t>servicios</w:t>
      </w:r>
      <w:r>
        <w:rPr/>
        <w:t>, se adjudicarán a</w:t>
      </w:r>
      <w:r>
        <w:rPr>
          <w:spacing w:val="1"/>
        </w:rPr>
        <w:t> </w:t>
      </w:r>
      <w:r>
        <w:rPr>
          <w:spacing w:val="-1"/>
        </w:rPr>
        <w:t>través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procedimientos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licitación</w:t>
      </w:r>
      <w:r>
        <w:rPr>
          <w:spacing w:val="-8"/>
        </w:rPr>
        <w:t> </w:t>
      </w:r>
      <w:r>
        <w:rPr/>
        <w:t>pública,</w:t>
      </w:r>
      <w:r>
        <w:rPr>
          <w:spacing w:val="-11"/>
        </w:rPr>
        <w:t> </w:t>
      </w:r>
      <w:r>
        <w:rPr/>
        <w:t>invitación</w:t>
      </w:r>
      <w:r>
        <w:rPr>
          <w:spacing w:val="-9"/>
        </w:rPr>
        <w:t> </w:t>
      </w:r>
      <w:r>
        <w:rPr/>
        <w:t>restringida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adjudicación</w:t>
      </w:r>
      <w:r>
        <w:rPr>
          <w:spacing w:val="-9"/>
        </w:rPr>
        <w:t> </w:t>
      </w:r>
      <w:r>
        <w:rPr/>
        <w:t>directa.</w:t>
      </w:r>
    </w:p>
    <w:p>
      <w:pPr>
        <w:pStyle w:val="BodyText"/>
      </w:pPr>
    </w:p>
    <w:p>
      <w:pPr>
        <w:pStyle w:val="BodyText"/>
        <w:spacing w:line="360" w:lineRule="auto" w:before="189"/>
        <w:ind w:left="682" w:right="136"/>
        <w:jc w:val="both"/>
      </w:pP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respecta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70</w:t>
      </w:r>
      <w:r>
        <w:rPr>
          <w:spacing w:val="-1"/>
        </w:rPr>
        <w:t> </w:t>
      </w:r>
      <w:r>
        <w:rPr/>
        <w:t>fracción XXVIII,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3"/>
        </w:rPr>
        <w:t> </w:t>
      </w:r>
      <w:r>
        <w:rPr/>
        <w:t>Ley General</w:t>
      </w:r>
      <w:r>
        <w:rPr>
          <w:spacing w:val="1"/>
        </w:rPr>
        <w:t> </w:t>
      </w:r>
      <w:r>
        <w:rPr/>
        <w:t>de Transparencia y Acceso a la Información Pública y 92 fracción XXIX, de la</w:t>
      </w:r>
      <w:r>
        <w:rPr>
          <w:spacing w:val="1"/>
        </w:rPr>
        <w:t> </w:t>
      </w:r>
      <w:r>
        <w:rPr>
          <w:spacing w:val="-1"/>
        </w:rPr>
        <w:t>Ley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53"/>
        </w:rPr>
        <w:t> </w:t>
      </w:r>
      <w:r>
        <w:rPr/>
        <w:t>precisa que es información que es pública de oficio, la información sobre los procesos y</w:t>
      </w:r>
      <w:r>
        <w:rPr>
          <w:spacing w:val="1"/>
        </w:rPr>
        <w:t> </w:t>
      </w:r>
      <w:r>
        <w:rPr/>
        <w:t>resultados sobre procedimientos de adjudicación directa, invitación restringida y licitación</w:t>
      </w:r>
      <w:r>
        <w:rPr>
          <w:spacing w:val="-52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naturaleza,</w:t>
      </w:r>
      <w:r>
        <w:rPr>
          <w:spacing w:val="-5"/>
        </w:rPr>
        <w:t> </w:t>
      </w:r>
      <w:r>
        <w:rPr>
          <w:b/>
        </w:rPr>
        <w:t>que</w:t>
      </w:r>
      <w:r>
        <w:rPr>
          <w:b/>
          <w:spacing w:val="-4"/>
        </w:rPr>
        <w:t> </w:t>
      </w:r>
      <w:r>
        <w:rPr>
          <w:b/>
        </w:rPr>
        <w:t>incluye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7"/>
        </w:rPr>
        <w:t> </w:t>
      </w:r>
      <w:r>
        <w:rPr>
          <w:b/>
        </w:rPr>
        <w:t>versión</w:t>
      </w:r>
      <w:r>
        <w:rPr>
          <w:b/>
          <w:spacing w:val="-5"/>
        </w:rPr>
        <w:t> </w:t>
      </w:r>
      <w:r>
        <w:rPr>
          <w:b/>
        </w:rPr>
        <w:t>pública</w:t>
      </w:r>
      <w:r>
        <w:rPr>
          <w:b/>
          <w:spacing w:val="-2"/>
        </w:rPr>
        <w:t> </w:t>
      </w: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expediente</w:t>
      </w:r>
      <w:r>
        <w:rPr>
          <w:b/>
          <w:spacing w:val="-4"/>
        </w:rPr>
        <w:t> </w:t>
      </w:r>
      <w:r>
        <w:rPr>
          <w:b/>
        </w:rPr>
        <w:t>respectivo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los</w:t>
      </w:r>
      <w:r>
        <w:rPr>
          <w:b/>
          <w:spacing w:val="-53"/>
        </w:rPr>
        <w:t> </w:t>
      </w:r>
      <w:r>
        <w:rPr>
          <w:b/>
        </w:rPr>
        <w:t>contratos</w:t>
      </w:r>
      <w:r>
        <w:rPr>
          <w:b/>
          <w:spacing w:val="-1"/>
        </w:rPr>
        <w:t> </w:t>
      </w:r>
      <w:r>
        <w:rPr>
          <w:b/>
        </w:rPr>
        <w:t>celebrados</w:t>
      </w:r>
      <w:r>
        <w:rPr/>
        <w:t>, tal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se</w:t>
      </w:r>
      <w:r>
        <w:rPr>
          <w:spacing w:val="2"/>
        </w:rPr>
        <w:t> </w:t>
      </w:r>
      <w:r>
        <w:rPr/>
        <w:t>advierte a continuación:</w:t>
      </w:r>
    </w:p>
    <w:p>
      <w:pPr>
        <w:pStyle w:val="BodyText"/>
        <w:spacing w:before="3"/>
        <w:rPr>
          <w:sz w:val="25"/>
        </w:rPr>
      </w:pPr>
    </w:p>
    <w:p>
      <w:pPr>
        <w:spacing w:line="276" w:lineRule="auto" w:before="0"/>
        <w:ind w:left="1248" w:right="753" w:firstLine="0"/>
        <w:jc w:val="both"/>
        <w:rPr>
          <w:i/>
          <w:sz w:val="22"/>
        </w:rPr>
      </w:pPr>
      <w:r>
        <w:rPr>
          <w:b/>
          <w:i/>
          <w:sz w:val="22"/>
        </w:rPr>
        <w:t>Artículo 92</w:t>
      </w:r>
      <w:r>
        <w:rPr>
          <w:i/>
          <w:sz w:val="22"/>
        </w:rPr>
        <w:t>. Los sujetos obligados deberán poner a disposición del público de manera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permanente y actualizada de forma sencilla, precisa y entendible, en los respectivos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medios electrónicos, de acuerdo con sus facultades, atribuciones, funciones u objeto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social, según corresponda, la información, por lo menos, de los temas, documentos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políticas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 a continuación se señalan:</w:t>
      </w:r>
    </w:p>
    <w:p>
      <w:pPr>
        <w:spacing w:before="3"/>
        <w:ind w:left="1248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16"/>
        </w:rPr>
      </w:pPr>
    </w:p>
    <w:p>
      <w:pPr>
        <w:spacing w:before="0"/>
        <w:ind w:left="0" w:right="136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4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7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40" w:bottom="0" w:left="1020" w:right="156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986521</wp:posOffset>
            </wp:positionH>
            <wp:positionV relativeFrom="page">
              <wp:posOffset>276118</wp:posOffset>
            </wp:positionV>
            <wp:extent cx="6252157" cy="957844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157" cy="957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593735pt;width:15.45pt;height:171.4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LFZt2e3Lf9CMSgz4meFYnuMu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spacing w:before="36"/>
        <w:ind w:left="4587" w:right="130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01936/INFOEM/IP/RR/2023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4"/>
        </w:rPr>
      </w:pPr>
    </w:p>
    <w:p>
      <w:pPr>
        <w:spacing w:line="276" w:lineRule="auto" w:before="31"/>
        <w:ind w:left="1248" w:right="756" w:firstLine="0"/>
        <w:jc w:val="both"/>
        <w:rPr>
          <w:i/>
          <w:sz w:val="22"/>
        </w:rPr>
      </w:pPr>
      <w:r>
        <w:rPr>
          <w:i/>
          <w:sz w:val="22"/>
        </w:rPr>
        <w:t>XXIX.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adjudicación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directa,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invitación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restringida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licitación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naturaleza,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incluyendo la versión pública del expediente respectivo y de los contratos celebrados,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deberán contener,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 menos,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siguiente:</w:t>
      </w:r>
    </w:p>
    <w:p>
      <w:pPr>
        <w:pStyle w:val="ListParagraph"/>
        <w:numPr>
          <w:ilvl w:val="0"/>
          <w:numId w:val="2"/>
        </w:numPr>
        <w:tabs>
          <w:tab w:pos="1474" w:val="left" w:leader="none"/>
        </w:tabs>
        <w:spacing w:line="240" w:lineRule="auto" w:before="1" w:after="0"/>
        <w:ind w:left="1473" w:right="0" w:hanging="226"/>
        <w:jc w:val="both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licitaciones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públicas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invitación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restringida:</w:t>
      </w:r>
    </w:p>
    <w:p>
      <w:pPr>
        <w:pStyle w:val="ListParagraph"/>
        <w:numPr>
          <w:ilvl w:val="1"/>
          <w:numId w:val="2"/>
        </w:numPr>
        <w:tabs>
          <w:tab w:pos="1479" w:val="left" w:leader="none"/>
        </w:tabs>
        <w:spacing w:line="276" w:lineRule="auto" w:before="44" w:after="0"/>
        <w:ind w:left="1248" w:right="753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convocatoria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invitación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emitida,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fundamentos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legales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aplicados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llevarla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 cabo;</w:t>
      </w:r>
    </w:p>
    <w:p>
      <w:pPr>
        <w:pStyle w:val="ListParagraph"/>
        <w:numPr>
          <w:ilvl w:val="1"/>
          <w:numId w:val="2"/>
        </w:numPr>
        <w:tabs>
          <w:tab w:pos="1489" w:val="left" w:leader="none"/>
        </w:tabs>
        <w:spacing w:line="296" w:lineRule="exact" w:before="0" w:after="0"/>
        <w:ind w:left="1488" w:right="0" w:hanging="241"/>
        <w:jc w:val="both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nombres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participantes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invitados;</w:t>
      </w:r>
    </w:p>
    <w:p>
      <w:pPr>
        <w:pStyle w:val="ListParagraph"/>
        <w:numPr>
          <w:ilvl w:val="1"/>
          <w:numId w:val="2"/>
        </w:numPr>
        <w:tabs>
          <w:tab w:pos="1489" w:val="left" w:leader="none"/>
        </w:tabs>
        <w:spacing w:line="240" w:lineRule="auto" w:before="47" w:after="0"/>
        <w:ind w:left="1488" w:right="0" w:hanging="241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nombre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ganador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razones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justifican;</w:t>
      </w:r>
    </w:p>
    <w:p>
      <w:pPr>
        <w:pStyle w:val="ListParagraph"/>
        <w:numPr>
          <w:ilvl w:val="1"/>
          <w:numId w:val="2"/>
        </w:numPr>
        <w:tabs>
          <w:tab w:pos="1544" w:val="left" w:leader="none"/>
        </w:tabs>
        <w:spacing w:line="240" w:lineRule="auto" w:before="44" w:after="0"/>
        <w:ind w:left="1543" w:right="0" w:hanging="241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solicitante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responsable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ejecución;</w:t>
      </w:r>
    </w:p>
    <w:p>
      <w:pPr>
        <w:pStyle w:val="ListParagraph"/>
        <w:numPr>
          <w:ilvl w:val="1"/>
          <w:numId w:val="2"/>
        </w:numPr>
        <w:tabs>
          <w:tab w:pos="1489" w:val="left" w:leader="none"/>
        </w:tabs>
        <w:spacing w:line="240" w:lineRule="auto" w:before="44" w:after="0"/>
        <w:ind w:left="1488" w:right="0" w:hanging="241"/>
        <w:jc w:val="left"/>
        <w:rPr>
          <w:i/>
          <w:sz w:val="22"/>
        </w:rPr>
      </w:pP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convocatorias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invitaciones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emitidas;</w:t>
      </w:r>
    </w:p>
    <w:p>
      <w:pPr>
        <w:pStyle w:val="ListParagraph"/>
        <w:numPr>
          <w:ilvl w:val="1"/>
          <w:numId w:val="2"/>
        </w:numPr>
        <w:tabs>
          <w:tab w:pos="1489" w:val="left" w:leader="none"/>
        </w:tabs>
        <w:spacing w:line="240" w:lineRule="auto" w:before="44" w:after="0"/>
        <w:ind w:left="1488" w:right="0" w:hanging="241"/>
        <w:jc w:val="left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dictámenes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fallo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adjudicación;</w:t>
      </w:r>
    </w:p>
    <w:p>
      <w:pPr>
        <w:pStyle w:val="ListParagraph"/>
        <w:numPr>
          <w:ilvl w:val="1"/>
          <w:numId w:val="2"/>
        </w:numPr>
        <w:tabs>
          <w:tab w:pos="1489" w:val="left" w:leader="none"/>
        </w:tabs>
        <w:spacing w:line="240" w:lineRule="auto" w:before="44" w:after="0"/>
        <w:ind w:left="1488" w:right="0" w:hanging="241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contrato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y, 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anexos;</w:t>
      </w:r>
    </w:p>
    <w:p>
      <w:pPr>
        <w:pStyle w:val="ListParagraph"/>
        <w:numPr>
          <w:ilvl w:val="1"/>
          <w:numId w:val="2"/>
        </w:numPr>
        <w:tabs>
          <w:tab w:pos="1498" w:val="left" w:leader="none"/>
        </w:tabs>
        <w:spacing w:line="276" w:lineRule="auto" w:before="46" w:after="0"/>
        <w:ind w:left="1248" w:right="755" w:firstLine="0"/>
        <w:jc w:val="left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mecanismos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vigilancia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supervisión,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incluyendo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estudios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impacto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urbano y ambiental,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según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corresponda;</w:t>
      </w:r>
    </w:p>
    <w:p>
      <w:pPr>
        <w:pStyle w:val="ListParagraph"/>
        <w:numPr>
          <w:ilvl w:val="1"/>
          <w:numId w:val="2"/>
        </w:numPr>
        <w:tabs>
          <w:tab w:pos="1486" w:val="left" w:leader="none"/>
        </w:tabs>
        <w:spacing w:line="276" w:lineRule="auto" w:before="0" w:after="0"/>
        <w:ind w:left="1248" w:right="756" w:firstLine="0"/>
        <w:jc w:val="lef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partida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presupuestal,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clasificador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objeto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gasto,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aplicable;</w:t>
      </w:r>
    </w:p>
    <w:p>
      <w:pPr>
        <w:pStyle w:val="ListParagraph"/>
        <w:numPr>
          <w:ilvl w:val="1"/>
          <w:numId w:val="2"/>
        </w:numPr>
        <w:tabs>
          <w:tab w:pos="1618" w:val="left" w:leader="none"/>
        </w:tabs>
        <w:spacing w:line="276" w:lineRule="auto" w:before="0" w:after="0"/>
        <w:ind w:left="1248" w:right="755" w:firstLine="0"/>
        <w:jc w:val="left"/>
        <w:rPr>
          <w:i/>
          <w:sz w:val="22"/>
        </w:rPr>
      </w:pPr>
      <w:r>
        <w:rPr>
          <w:i/>
          <w:sz w:val="22"/>
        </w:rPr>
        <w:t>Origen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especificando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si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son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federales,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estatales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municipales,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tipo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fondo 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participación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 aportación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respectiva;</w:t>
      </w:r>
    </w:p>
    <w:p>
      <w:pPr>
        <w:pStyle w:val="ListParagraph"/>
        <w:numPr>
          <w:ilvl w:val="1"/>
          <w:numId w:val="2"/>
        </w:numPr>
        <w:tabs>
          <w:tab w:pos="1604" w:val="left" w:leader="none"/>
        </w:tabs>
        <w:spacing w:line="276" w:lineRule="auto" w:before="0" w:after="0"/>
        <w:ind w:left="1248" w:right="760" w:firstLine="0"/>
        <w:jc w:val="left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convenios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modificatorios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sean firmados,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precisando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objeto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fecha de celebración;</w:t>
      </w:r>
    </w:p>
    <w:p>
      <w:pPr>
        <w:pStyle w:val="ListParagraph"/>
        <w:numPr>
          <w:ilvl w:val="1"/>
          <w:numId w:val="2"/>
        </w:numPr>
        <w:tabs>
          <w:tab w:pos="1616" w:val="left" w:leader="none"/>
        </w:tabs>
        <w:spacing w:line="296" w:lineRule="exact" w:before="0" w:after="0"/>
        <w:ind w:left="1615" w:right="0" w:hanging="368"/>
        <w:jc w:val="left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informes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avance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físico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financiero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obras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servicios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contratados;</w:t>
      </w:r>
    </w:p>
    <w:p>
      <w:pPr>
        <w:pStyle w:val="ListParagraph"/>
        <w:numPr>
          <w:ilvl w:val="1"/>
          <w:numId w:val="2"/>
        </w:numPr>
        <w:tabs>
          <w:tab w:pos="1599" w:val="left" w:leader="none"/>
        </w:tabs>
        <w:spacing w:line="240" w:lineRule="auto" w:before="46" w:after="0"/>
        <w:ind w:left="1598" w:right="0" w:hanging="351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convenio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terminación;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</w:p>
    <w:p>
      <w:pPr>
        <w:pStyle w:val="ListParagraph"/>
        <w:numPr>
          <w:ilvl w:val="1"/>
          <w:numId w:val="2"/>
        </w:numPr>
        <w:tabs>
          <w:tab w:pos="1599" w:val="left" w:leader="none"/>
        </w:tabs>
        <w:spacing w:line="240" w:lineRule="auto" w:before="44" w:after="0"/>
        <w:ind w:left="1598" w:right="0" w:hanging="351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finiquito.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94"/>
        <w:ind w:left="682" w:right="139"/>
        <w:jc w:val="both"/>
      </w:pPr>
      <w:r>
        <w:rPr/>
        <w:t>Cabe</w:t>
      </w:r>
      <w:r>
        <w:rPr>
          <w:spacing w:val="-3"/>
        </w:rPr>
        <w:t> </w:t>
      </w:r>
      <w:r>
        <w:rPr/>
        <w:t>destacar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Ponencia</w:t>
      </w:r>
      <w:r>
        <w:rPr>
          <w:spacing w:val="-5"/>
        </w:rPr>
        <w:t> </w:t>
      </w:r>
      <w:r>
        <w:rPr/>
        <w:t>Resolutora,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destacó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2"/>
        </w:rPr>
        <w:t> </w:t>
      </w:r>
      <w:r>
        <w:rPr>
          <w:spacing w:val="-1"/>
        </w:rPr>
        <w:t>solicitó</w:t>
      </w:r>
      <w:r>
        <w:rPr>
          <w:spacing w:val="-17"/>
        </w:rPr>
        <w:t> </w:t>
      </w:r>
      <w:r>
        <w:rPr>
          <w:spacing w:val="-1"/>
        </w:rPr>
        <w:t>es</w:t>
      </w:r>
      <w:r>
        <w:rPr>
          <w:spacing w:val="-15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oficio,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lo</w:t>
      </w:r>
      <w:r>
        <w:rPr>
          <w:spacing w:val="-15"/>
        </w:rPr>
        <w:t> </w:t>
      </w:r>
      <w:r>
        <w:rPr/>
        <w:t>que,</w:t>
      </w:r>
      <w:r>
        <w:rPr>
          <w:spacing w:val="-14"/>
        </w:rPr>
        <w:t> </w:t>
      </w:r>
      <w:r>
        <w:rPr/>
        <w:t>derivado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ello,</w:t>
      </w:r>
      <w:r>
        <w:rPr>
          <w:spacing w:val="-18"/>
        </w:rPr>
        <w:t> </w:t>
      </w:r>
      <w:r>
        <w:rPr/>
        <w:t>no</w:t>
      </w:r>
      <w:r>
        <w:rPr>
          <w:spacing w:val="-15"/>
        </w:rPr>
        <w:t> </w:t>
      </w:r>
      <w:r>
        <w:rPr/>
        <w:t>es</w:t>
      </w:r>
      <w:r>
        <w:rPr>
          <w:spacing w:val="-17"/>
        </w:rPr>
        <w:t> </w:t>
      </w:r>
      <w:r>
        <w:rPr/>
        <w:t>posible</w:t>
      </w:r>
      <w:r>
        <w:rPr>
          <w:spacing w:val="-13"/>
        </w:rPr>
        <w:t> </w:t>
      </w:r>
      <w:r>
        <w:rPr/>
        <w:t>confirmar</w:t>
      </w:r>
      <w:r>
        <w:rPr>
          <w:spacing w:val="-52"/>
        </w:rPr>
        <w:t> </w:t>
      </w:r>
      <w:r>
        <w:rPr/>
        <w:t>el cambio de modalidad de entrega de la información, toda vez que, es una obligación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91"/>
        <w:ind w:left="0" w:right="136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5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7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40" w:bottom="0" w:left="1020" w:right="156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986521</wp:posOffset>
            </wp:positionH>
            <wp:positionV relativeFrom="page">
              <wp:posOffset>276118</wp:posOffset>
            </wp:positionV>
            <wp:extent cx="6252157" cy="957844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157" cy="957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593735pt;width:15.45pt;height:171.4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LFZt2e3Lf9CMSgz4meFYnuMu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spacing w:before="36"/>
        <w:ind w:left="4587" w:right="130" w:firstLine="2909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01936/INFOEM/IP/RR/2023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360" w:lineRule="auto" w:before="31"/>
        <w:ind w:left="682" w:right="138"/>
        <w:jc w:val="both"/>
      </w:pPr>
      <w:r>
        <w:rPr/>
        <w:t>En atención a ello, he de mencionar que, si bien es cierto, parte de la información solicitada</w:t>
      </w:r>
      <w:r>
        <w:rPr>
          <w:spacing w:val="-52"/>
        </w:rPr>
        <w:t> </w:t>
      </w:r>
      <w:r>
        <w:rPr/>
        <w:t>forma parte de las obligaciones de transparencia establecidas en la Ley en la materia,</w:t>
      </w:r>
      <w:r>
        <w:rPr>
          <w:spacing w:val="1"/>
        </w:rPr>
        <w:t> </w:t>
      </w:r>
      <w:r>
        <w:rPr/>
        <w:t>también lo es que, la ley establece como obligación de transparentar, únicamente al pago</w:t>
      </w:r>
      <w:r>
        <w:rPr>
          <w:spacing w:val="1"/>
        </w:rPr>
        <w:t> </w:t>
      </w:r>
      <w:r>
        <w:rPr/>
        <w:t>por concepto</w:t>
      </w:r>
      <w:r>
        <w:rPr>
          <w:spacing w:val="-4"/>
        </w:rPr>
        <w:t> </w:t>
      </w:r>
      <w:r>
        <w:rPr/>
        <w:t>finiquito</w:t>
      </w:r>
      <w:r>
        <w:rPr>
          <w:spacing w:val="-1"/>
        </w:rPr>
        <w:t> </w:t>
      </w:r>
      <w:r>
        <w:rPr/>
        <w:t>no así,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pagos parciales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 contratación.</w:t>
      </w:r>
    </w:p>
    <w:p>
      <w:pPr>
        <w:pStyle w:val="BodyText"/>
      </w:pPr>
    </w:p>
    <w:p>
      <w:pPr>
        <w:spacing w:line="360" w:lineRule="auto" w:before="150"/>
        <w:ind w:left="682" w:right="137" w:firstLine="0"/>
        <w:jc w:val="both"/>
        <w:rPr>
          <w:b/>
          <w:sz w:val="22"/>
        </w:rPr>
      </w:pPr>
      <w:r>
        <w:rPr>
          <w:sz w:val="22"/>
        </w:rPr>
        <w:t>En ese sentido, se considera que la Ponencia Resolutora, debió haber analizado que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Particular</w:t>
      </w:r>
      <w:r>
        <w:rPr>
          <w:spacing w:val="-13"/>
          <w:sz w:val="22"/>
        </w:rPr>
        <w:t> </w:t>
      </w:r>
      <w:r>
        <w:rPr>
          <w:sz w:val="22"/>
        </w:rPr>
        <w:t>solicitó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contratos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todos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los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pagos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con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cargo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a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partida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3000,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no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únicamente</w:t>
      </w:r>
      <w:r>
        <w:rPr>
          <w:b/>
          <w:spacing w:val="-52"/>
          <w:sz w:val="22"/>
        </w:rPr>
        <w:t> </w:t>
      </w:r>
      <w:r>
        <w:rPr>
          <w:b/>
          <w:sz w:val="22"/>
          <w:u w:val="single"/>
        </w:rPr>
        <w:t>el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pago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por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concepto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finiquito,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siendo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que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este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último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si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es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una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obligación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2"/>
          <w:sz w:val="22"/>
        </w:rPr>
        <w:t> </w:t>
      </w:r>
      <w:r>
        <w:rPr>
          <w:b/>
          <w:sz w:val="22"/>
          <w:u w:val="single"/>
        </w:rPr>
        <w:t>transparencia,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pero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pagos parciales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no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se establecen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como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tal en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Ley de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materia.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74"/>
        <w:ind w:left="682" w:right="137"/>
        <w:jc w:val="both"/>
      </w:pPr>
      <w:r>
        <w:rPr/>
        <w:t>Aunado a lo anterior, también se considera que la Ponencia Resolutora debió estimar el</w:t>
      </w:r>
      <w:r>
        <w:rPr>
          <w:spacing w:val="1"/>
        </w:rPr>
        <w:t> </w:t>
      </w:r>
      <w:r>
        <w:rPr/>
        <w:t>cambio de modalidad propuesto por el Sujeto Obligado, ya que, como se reitera, no todos</w:t>
      </w:r>
      <w:r>
        <w:rPr>
          <w:spacing w:val="1"/>
        </w:rPr>
        <w:t> </w:t>
      </w:r>
      <w:r>
        <w:rPr/>
        <w:t>los pagos son una obligación de transparencia y, por consiguiente, existe la posibilidad de</w:t>
      </w:r>
      <w:r>
        <w:rPr>
          <w:spacing w:val="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suma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solicitada</w:t>
      </w:r>
      <w:r>
        <w:rPr>
          <w:spacing w:val="-14"/>
        </w:rPr>
        <w:t> </w:t>
      </w:r>
      <w:r>
        <w:rPr/>
        <w:t>si</w:t>
      </w:r>
      <w:r>
        <w:rPr>
          <w:spacing w:val="-10"/>
        </w:rPr>
        <w:t> </w:t>
      </w:r>
      <w:r>
        <w:rPr/>
        <w:t>pudiera</w:t>
      </w:r>
      <w:r>
        <w:rPr>
          <w:spacing w:val="-10"/>
        </w:rPr>
        <w:t> </w:t>
      </w:r>
      <w:r>
        <w:rPr/>
        <w:t>haber</w:t>
      </w:r>
      <w:r>
        <w:rPr>
          <w:spacing w:val="-12"/>
        </w:rPr>
        <w:t> </w:t>
      </w:r>
      <w:r>
        <w:rPr/>
        <w:t>superado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capacidad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Sistema</w:t>
      </w:r>
      <w:r>
        <w:rPr>
          <w:spacing w:val="-53"/>
        </w:rPr>
        <w:t> </w:t>
      </w:r>
      <w:r>
        <w:rPr/>
        <w:t>Saimex.</w:t>
      </w:r>
    </w:p>
    <w:p>
      <w:pPr>
        <w:pStyle w:val="BodyText"/>
      </w:pPr>
    </w:p>
    <w:p>
      <w:pPr>
        <w:pStyle w:val="BodyText"/>
        <w:spacing w:line="360" w:lineRule="auto" w:before="149"/>
        <w:ind w:left="682" w:right="130"/>
      </w:pPr>
      <w:r>
        <w:rPr/>
        <w:t>Es</w:t>
      </w:r>
      <w:r>
        <w:rPr>
          <w:spacing w:val="27"/>
        </w:rPr>
        <w:t> </w:t>
      </w:r>
      <w:r>
        <w:rPr/>
        <w:t>por</w:t>
      </w:r>
      <w:r>
        <w:rPr>
          <w:spacing w:val="28"/>
        </w:rPr>
        <w:t> </w:t>
      </w:r>
      <w:r>
        <w:rPr/>
        <w:t>todo</w:t>
      </w:r>
      <w:r>
        <w:rPr>
          <w:spacing w:val="27"/>
        </w:rPr>
        <w:t> </w:t>
      </w:r>
      <w:r>
        <w:rPr/>
        <w:t>lo</w:t>
      </w:r>
      <w:r>
        <w:rPr>
          <w:spacing w:val="27"/>
        </w:rPr>
        <w:t> </w:t>
      </w:r>
      <w:r>
        <w:rPr/>
        <w:t>vertido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líneas</w:t>
      </w:r>
      <w:r>
        <w:rPr>
          <w:spacing w:val="27"/>
        </w:rPr>
        <w:t> </w:t>
      </w:r>
      <w:r>
        <w:rPr/>
        <w:t>anteriores</w:t>
      </w:r>
      <w:r>
        <w:rPr>
          <w:spacing w:val="27"/>
        </w:rPr>
        <w:t> </w:t>
      </w:r>
      <w:r>
        <w:rPr/>
        <w:t>que</w:t>
      </w:r>
      <w:r>
        <w:rPr>
          <w:spacing w:val="29"/>
        </w:rPr>
        <w:t> </w:t>
      </w:r>
      <w:r>
        <w:rPr/>
        <w:t>la</w:t>
      </w:r>
      <w:r>
        <w:rPr>
          <w:spacing w:val="27"/>
        </w:rPr>
        <w:t> </w:t>
      </w:r>
      <w:r>
        <w:rPr/>
        <w:t>Suscrita</w:t>
      </w:r>
      <w:r>
        <w:rPr>
          <w:spacing w:val="25"/>
        </w:rPr>
        <w:t> </w:t>
      </w:r>
      <w:r>
        <w:rPr/>
        <w:t>no</w:t>
      </w:r>
      <w:r>
        <w:rPr>
          <w:spacing w:val="27"/>
        </w:rPr>
        <w:t> </w:t>
      </w:r>
      <w:r>
        <w:rPr/>
        <w:t>comparte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totalidad</w:t>
      </w:r>
      <w:r>
        <w:rPr>
          <w:spacing w:val="27"/>
        </w:rPr>
        <w:t> </w:t>
      </w:r>
      <w:r>
        <w:rPr/>
        <w:t>el</w:t>
      </w:r>
      <w:r>
        <w:rPr>
          <w:spacing w:val="-52"/>
        </w:rPr>
        <w:t> </w:t>
      </w:r>
      <w:r>
        <w:rPr/>
        <w:t>sentido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resolución,</w:t>
      </w:r>
      <w:r>
        <w:rPr>
          <w:spacing w:val="-3"/>
        </w:rPr>
        <w:t> </w:t>
      </w:r>
      <w:r>
        <w:rPr/>
        <w:t>por lo</w:t>
      </w:r>
      <w:r>
        <w:rPr>
          <w:spacing w:val="-3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formula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91"/>
        <w:ind w:left="0" w:right="136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6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7</w:t>
      </w:r>
    </w:p>
    <w:p>
      <w:pPr>
        <w:spacing w:after="0"/>
        <w:jc w:val="right"/>
        <w:rPr>
          <w:rFonts w:ascii="Times New Roman" w:hAnsi="Times New Roman"/>
          <w:sz w:val="20"/>
        </w:rPr>
        <w:sectPr>
          <w:pgSz w:w="12240" w:h="15840"/>
          <w:pgMar w:top="440" w:bottom="0" w:left="1020" w:right="1560"/>
        </w:sectPr>
      </w:pPr>
    </w:p>
    <w:p>
      <w:pPr>
        <w:pStyle w:val="BodyText"/>
        <w:ind w:left="105"/>
        <w:rPr>
          <w:rFonts w:ascii="Times New Roman"/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35296" coordorigin="0,14567" coordsize="11621,1273">
            <v:shape style="position:absolute;left:0;top:14713;width:11621;height:1127" type="#_x0000_t75" stroked="false">
              <v:imagedata r:id="rId6" o:title=""/>
            </v:shape>
            <v:shape style="position:absolute;left:9520;top:14567;width:125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7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 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1.593735pt;width:15.45pt;height:171.45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LFZt2e3Lf9CMSgz4meFYnuMu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1486757" cy="700944"/>
            <wp:effectExtent l="0" t="0" r="0" b="0"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/>
          <w:sz w:val="27"/>
        </w:rPr>
      </w:pPr>
    </w:p>
    <w:p>
      <w:pPr>
        <w:pStyle w:val="Heading1"/>
        <w:spacing w:line="223" w:lineRule="auto" w:before="40"/>
        <w:ind w:left="2780" w:right="26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> </w:t>
      </w:r>
      <w:r>
        <w:rPr>
          <w:rFonts w:ascii="Palatino Linotype" w:hAnsi="Palatino Linotype"/>
        </w:rPr>
        <w:t>de Datos Personales del Estado de México y Municipios</w:t>
      </w:r>
    </w:p>
    <w:p>
      <w:pPr>
        <w:spacing w:before="180"/>
        <w:ind w:left="2581" w:right="2805" w:firstLine="0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> </w:t>
      </w:r>
      <w:r>
        <w:rPr>
          <w:sz w:val="24"/>
        </w:rPr>
        <w:t>al 1923_23_GRP_VP</w:t>
      </w:r>
    </w:p>
    <w:p>
      <w:pPr>
        <w:pStyle w:val="BodyText"/>
        <w:spacing w:before="10"/>
        <w:rPr>
          <w:sz w:val="16"/>
        </w:rPr>
      </w:pPr>
    </w:p>
    <w:p>
      <w:pPr>
        <w:spacing w:line="254" w:lineRule="auto" w:before="55"/>
        <w:ind w:left="3680" w:right="2865" w:firstLine="0"/>
        <w:jc w:val="both"/>
        <w:rPr>
          <w:sz w:val="14"/>
        </w:rPr>
      </w:pPr>
      <w:r>
        <w:rPr>
          <w:sz w:val="14"/>
        </w:rPr>
        <w:t>7c 1a eb 1b 2e a7 72 ad 7a 55 54 3b 6e 85 57 57 af 5a</w:t>
      </w:r>
      <w:r>
        <w:rPr>
          <w:spacing w:val="-33"/>
          <w:sz w:val="14"/>
        </w:rPr>
        <w:t> </w:t>
      </w:r>
      <w:r>
        <w:rPr>
          <w:sz w:val="14"/>
        </w:rPr>
        <w:t>2b cb 2d 67 16 8f 8f 1a 9b 7e 8f 08 3e b5 dd 27 8a 5f</w:t>
      </w:r>
      <w:r>
        <w:rPr>
          <w:spacing w:val="-32"/>
          <w:sz w:val="14"/>
        </w:rPr>
        <w:t> </w:t>
      </w:r>
      <w:r>
        <w:rPr>
          <w:sz w:val="14"/>
        </w:rPr>
        <w:t>35 8f 56 49 d6 ca 91 63 f3</w:t>
      </w:r>
      <w:r>
        <w:rPr>
          <w:spacing w:val="-1"/>
          <w:sz w:val="14"/>
        </w:rPr>
        <w:t> </w:t>
      </w:r>
      <w:r>
        <w:rPr>
          <w:sz w:val="14"/>
        </w:rPr>
        <w:t>a3 b2 60 51 5b 06 a6 e4 e1</w:t>
      </w:r>
    </w:p>
    <w:p>
      <w:pPr>
        <w:spacing w:line="254" w:lineRule="auto" w:before="0"/>
        <w:ind w:left="3680" w:right="2822" w:firstLine="0"/>
        <w:jc w:val="both"/>
        <w:rPr>
          <w:sz w:val="14"/>
        </w:rPr>
      </w:pPr>
      <w:r>
        <w:rPr>
          <w:sz w:val="14"/>
        </w:rPr>
        <w:t>d7 24 ee bb b5 b8 ad 58 79 78 14 a7 44 8c e0 ae ba 1c</w:t>
      </w:r>
      <w:r>
        <w:rPr>
          <w:spacing w:val="-33"/>
          <w:sz w:val="14"/>
        </w:rPr>
        <w:t> </w:t>
      </w:r>
      <w:r>
        <w:rPr>
          <w:sz w:val="14"/>
        </w:rPr>
        <w:t>6d f8 3a a0 b5 c4 44 02 b1 ab 57 59 ae d0 fb 4b 67 e2</w:t>
      </w:r>
      <w:r>
        <w:rPr>
          <w:spacing w:val="1"/>
          <w:sz w:val="14"/>
        </w:rPr>
        <w:t> </w:t>
      </w:r>
      <w:r>
        <w:rPr>
          <w:sz w:val="14"/>
        </w:rPr>
        <w:t>28 46 22 62 8e 79 4f bf 66 1d 44 21 1f 5c 6b 20 8d 20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10 8e 01 e2 30 41 57 29 bc 80 30 34 df 29 bd 60</w:t>
      </w:r>
      <w:r>
        <w:rPr>
          <w:spacing w:val="-1"/>
          <w:sz w:val="14"/>
        </w:rPr>
        <w:t> </w:t>
      </w:r>
      <w:r>
        <w:rPr>
          <w:sz w:val="14"/>
        </w:rPr>
        <w:t>be 50</w:t>
      </w:r>
    </w:p>
    <w:p>
      <w:pPr>
        <w:spacing w:line="254" w:lineRule="auto" w:before="11"/>
        <w:ind w:left="3680" w:right="2789" w:firstLine="0"/>
        <w:jc w:val="left"/>
        <w:rPr>
          <w:sz w:val="14"/>
        </w:rPr>
      </w:pPr>
      <w:r>
        <w:rPr>
          <w:sz w:val="14"/>
        </w:rPr>
        <w:t>55 94 fa a9 cb 25 19 7d 63 d1 18 59 24 ba 3d 72 f9 ff</w:t>
      </w:r>
      <w:r>
        <w:rPr>
          <w:spacing w:val="1"/>
          <w:sz w:val="14"/>
        </w:rPr>
        <w:t> </w:t>
      </w:r>
      <w:r>
        <w:rPr>
          <w:sz w:val="14"/>
        </w:rPr>
        <w:t>84 f0 ed ad bd 8b 0c d5 ee 70 36 1b e7 b7 e7 de f6 91</w:t>
      </w:r>
      <w:r>
        <w:rPr>
          <w:spacing w:val="-32"/>
          <w:sz w:val="14"/>
        </w:rPr>
        <w:t> </w:t>
      </w:r>
      <w:r>
        <w:rPr>
          <w:sz w:val="14"/>
        </w:rPr>
        <w:t>ff e4 d7 a8 59 a3 6f 8e 56 8c 69 60 c0 8e 2e 4e 4e 0c f3</w:t>
      </w:r>
      <w:r>
        <w:rPr>
          <w:spacing w:val="-33"/>
          <w:sz w:val="14"/>
        </w:rPr>
        <w:t> </w:t>
      </w:r>
      <w:r>
        <w:rPr>
          <w:sz w:val="14"/>
        </w:rPr>
        <w:t>1c 50 59 5c 0a 48 8a 15 fe 19 66 a0 d3 7b b0 5a 49 3a</w:t>
      </w:r>
    </w:p>
    <w:p>
      <w:pPr>
        <w:spacing w:line="188" w:lineRule="exact" w:before="0"/>
        <w:ind w:left="3680" w:right="0" w:firstLine="0"/>
        <w:jc w:val="left"/>
        <w:rPr>
          <w:sz w:val="14"/>
        </w:rPr>
      </w:pPr>
      <w:r>
        <w:rPr>
          <w:sz w:val="14"/>
        </w:rPr>
        <w:t>f7 94 80 3d d9 0a 74 e4 0b d1 1a cf 43 bd 52 59 e5 df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87 0b 84 5e b8 e4 4e 66 24 15 d4 1d d4 4c cb 8e 21 a5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6a 11 82 e1 5a c4 85 16 bf fa 79 76 7c 5f dd d9 35 95</w:t>
      </w:r>
    </w:p>
    <w:p>
      <w:pPr>
        <w:tabs>
          <w:tab w:pos="6939" w:val="left" w:leader="none"/>
        </w:tabs>
        <w:spacing w:before="11"/>
        <w:ind w:left="36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b8 12 d2</w:t>
        <w:tab/>
      </w:r>
    </w:p>
    <w:p>
      <w:pPr>
        <w:spacing w:line="237" w:lineRule="auto" w:before="131"/>
        <w:ind w:left="4400" w:right="344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1923_23_GRP_VP</w:t>
      </w:r>
    </w:p>
    <w:sectPr>
      <w:pgSz w:w="12240" w:h="15840"/>
      <w:pgMar w:top="620" w:bottom="0" w:left="102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473" w:hanging="226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1248" w:hanging="231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7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6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5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4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3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2" w:hanging="23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78" w:hanging="197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>
      <w:start w:val="0"/>
      <w:numFmt w:val="bullet"/>
      <w:lvlText w:val="●"/>
      <w:lvlJc w:val="left"/>
      <w:pPr>
        <w:ind w:left="1248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82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48" w:hanging="241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2024-08-29T23:57:33Z</dcterms:created>
  <dcterms:modified xsi:type="dcterms:W3CDTF">2024-08-29T23:57:33Z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