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B9EE" w14:textId="77777777" w:rsidR="00E64D3A" w:rsidRDefault="00E64D3A" w:rsidP="00A86213">
      <w:pPr>
        <w:tabs>
          <w:tab w:val="left" w:pos="1843"/>
        </w:tabs>
        <w:spacing w:after="0" w:line="360" w:lineRule="auto"/>
        <w:jc w:val="both"/>
        <w:rPr>
          <w:rFonts w:ascii="Palatino Linotype" w:hAnsi="Palatino Linotype" w:cs="Arial"/>
          <w:b/>
        </w:rPr>
      </w:pPr>
      <w:r w:rsidRPr="00B62620">
        <w:rPr>
          <w:rFonts w:ascii="Palatino Linotype" w:hAnsi="Palatino Linotype" w:cs="Tahoma"/>
          <w:b/>
        </w:rPr>
        <w:t>VOTO PARTICULAR QUE FORMULA EL COMISIONADO LUIS GUSTAVO PAR</w:t>
      </w:r>
      <w:r w:rsidR="00DA4A46">
        <w:rPr>
          <w:rFonts w:ascii="Palatino Linotype" w:hAnsi="Palatino Linotype" w:cs="Tahoma"/>
          <w:b/>
        </w:rPr>
        <w:t xml:space="preserve">RA NORIEGA, A LA RESOLUCIÓN DEL </w:t>
      </w:r>
      <w:r w:rsidRPr="00B62620">
        <w:rPr>
          <w:rFonts w:ascii="Palatino Linotype" w:hAnsi="Palatino Linotype" w:cs="Tahoma"/>
          <w:b/>
        </w:rPr>
        <w:t xml:space="preserve">RECURSO DE REVISIÓN </w:t>
      </w:r>
      <w:r w:rsidR="00CE40D0" w:rsidRPr="00CE40D0">
        <w:rPr>
          <w:rFonts w:ascii="Palatino Linotype" w:hAnsi="Palatino Linotype" w:cs="Arial"/>
          <w:b/>
          <w:bCs/>
          <w:lang w:val="es-MX" w:eastAsia="es-MX"/>
        </w:rPr>
        <w:t>0</w:t>
      </w:r>
      <w:r w:rsidR="00BB44E0">
        <w:rPr>
          <w:rFonts w:ascii="Palatino Linotype" w:hAnsi="Palatino Linotype" w:cs="Arial"/>
          <w:b/>
          <w:bCs/>
          <w:lang w:val="es-MX" w:eastAsia="es-MX"/>
        </w:rPr>
        <w:t>476</w:t>
      </w:r>
      <w:r w:rsidR="00CE40D0" w:rsidRPr="00CE40D0">
        <w:rPr>
          <w:rFonts w:ascii="Palatino Linotype" w:hAnsi="Palatino Linotype" w:cs="Arial"/>
          <w:b/>
          <w:bCs/>
          <w:lang w:val="es-MX" w:eastAsia="es-MX"/>
        </w:rPr>
        <w:t>5/INFOEM/IP/RR/202</w:t>
      </w:r>
      <w:r w:rsidR="00BB44E0">
        <w:rPr>
          <w:rFonts w:ascii="Palatino Linotype" w:hAnsi="Palatino Linotype" w:cs="Arial"/>
          <w:b/>
          <w:bCs/>
          <w:lang w:val="es-MX" w:eastAsia="es-MX"/>
        </w:rPr>
        <w:t>3</w:t>
      </w:r>
      <w:r w:rsidR="002A3F23" w:rsidRPr="00B62620">
        <w:rPr>
          <w:rFonts w:ascii="Palatino Linotype" w:hAnsi="Palatino Linotype" w:cs="Tahoma"/>
          <w:b/>
        </w:rPr>
        <w:t xml:space="preserve">, </w:t>
      </w:r>
      <w:r w:rsidRPr="00B62620">
        <w:rPr>
          <w:rFonts w:ascii="Palatino Linotype" w:hAnsi="Palatino Linotype" w:cs="Tahoma"/>
          <w:b/>
        </w:rPr>
        <w:t xml:space="preserve">PROMOVIDO EN CONTRA </w:t>
      </w:r>
      <w:r>
        <w:rPr>
          <w:rFonts w:ascii="Palatino Linotype" w:hAnsi="Palatino Linotype" w:cs="Tahoma"/>
          <w:b/>
        </w:rPr>
        <w:t xml:space="preserve">DEL </w:t>
      </w:r>
      <w:r w:rsidR="00553996">
        <w:rPr>
          <w:rFonts w:ascii="Palatino Linotype" w:hAnsi="Palatino Linotype" w:cs="Arial"/>
          <w:b/>
        </w:rPr>
        <w:t xml:space="preserve">AYUNTAMIENTO DE </w:t>
      </w:r>
      <w:r w:rsidR="00BB44E0">
        <w:rPr>
          <w:rFonts w:ascii="Palatino Linotype" w:hAnsi="Palatino Linotype" w:cs="Arial"/>
          <w:b/>
        </w:rPr>
        <w:t>ZINACANTEPEC</w:t>
      </w:r>
      <w:r w:rsidR="008A7117">
        <w:rPr>
          <w:rFonts w:ascii="Palatino Linotype" w:hAnsi="Palatino Linotype" w:cs="Arial"/>
          <w:b/>
        </w:rPr>
        <w:t>.</w:t>
      </w:r>
    </w:p>
    <w:p w14:paraId="312AA66B" w14:textId="77777777" w:rsidR="008A7117" w:rsidRPr="00B62620" w:rsidRDefault="008A7117" w:rsidP="00A86213">
      <w:pPr>
        <w:tabs>
          <w:tab w:val="left" w:pos="1843"/>
        </w:tabs>
        <w:spacing w:after="0" w:line="360" w:lineRule="auto"/>
        <w:jc w:val="both"/>
        <w:rPr>
          <w:rFonts w:ascii="Palatino Linotype" w:hAnsi="Palatino Linotype" w:cs="Tahoma"/>
        </w:rPr>
      </w:pPr>
    </w:p>
    <w:p w14:paraId="4C3F313C" w14:textId="77777777" w:rsidR="001A4DDC" w:rsidRPr="00D1694F" w:rsidRDefault="00BB44E0" w:rsidP="00A86213">
      <w:pPr>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Pr="00BB44E0">
        <w:rPr>
          <w:rFonts w:ascii="Palatino Linotype" w:hAnsi="Palatino Linotype"/>
          <w:b/>
          <w:lang w:val="es-ES_tradnl"/>
        </w:rPr>
        <w:t>04765/INFOEM/IP/RR/2023</w:t>
      </w:r>
      <w:r>
        <w:rPr>
          <w:rFonts w:ascii="Palatino Linotype" w:hAnsi="Palatino Linotype"/>
          <w:b/>
          <w:lang w:val="es-ES_tradnl"/>
        </w:rPr>
        <w:t>.</w:t>
      </w:r>
    </w:p>
    <w:p w14:paraId="2F50A6E3" w14:textId="77777777" w:rsidR="00E64D3A" w:rsidRPr="00B62620" w:rsidRDefault="00F133E3" w:rsidP="00A86213">
      <w:pPr>
        <w:spacing w:after="0" w:line="360" w:lineRule="auto"/>
        <w:jc w:val="both"/>
        <w:rPr>
          <w:rFonts w:ascii="Palatino Linotype" w:hAnsi="Palatino Linotype" w:cs="Tahoma"/>
        </w:rPr>
      </w:pPr>
      <w:r>
        <w:rPr>
          <w:rFonts w:ascii="Palatino Linotype" w:hAnsi="Palatino Linotype" w:cs="Tahoma"/>
        </w:rPr>
        <w:t xml:space="preserve"> </w:t>
      </w:r>
    </w:p>
    <w:p w14:paraId="441F0F02" w14:textId="77777777" w:rsidR="00BB44E0" w:rsidRDefault="00E64D3A" w:rsidP="00A86213">
      <w:pPr>
        <w:spacing w:after="0" w:line="360" w:lineRule="auto"/>
        <w:jc w:val="both"/>
        <w:rPr>
          <w:rFonts w:ascii="Palatino Linotype" w:hAnsi="Palatino Linotype" w:cs="Tahoma"/>
        </w:rPr>
      </w:pPr>
      <w:r w:rsidRPr="00B62620">
        <w:rPr>
          <w:rFonts w:ascii="Palatino Linotype" w:hAnsi="Palatino Linotype" w:cs="Tahoma"/>
        </w:rPr>
        <w:t xml:space="preserve">Como se desprende de la Resolución en </w:t>
      </w:r>
      <w:r>
        <w:rPr>
          <w:rFonts w:ascii="Palatino Linotype" w:hAnsi="Palatino Linotype" w:cs="Tahoma"/>
        </w:rPr>
        <w:t xml:space="preserve">comento, el Particular </w:t>
      </w:r>
      <w:r w:rsidR="00A06220">
        <w:rPr>
          <w:rFonts w:ascii="Palatino Linotype" w:hAnsi="Palatino Linotype" w:cs="Tahoma"/>
        </w:rPr>
        <w:t>requirió</w:t>
      </w:r>
      <w:r w:rsidR="008A7117">
        <w:rPr>
          <w:rFonts w:ascii="Palatino Linotype" w:hAnsi="Palatino Linotype" w:cs="Tahoma"/>
        </w:rPr>
        <w:t xml:space="preserve"> al Sujeto Obligado, </w:t>
      </w:r>
      <w:r w:rsidR="00F133E3">
        <w:rPr>
          <w:rFonts w:ascii="Palatino Linotype" w:hAnsi="Palatino Linotype" w:cs="Tahoma"/>
        </w:rPr>
        <w:t xml:space="preserve">de manera general </w:t>
      </w:r>
      <w:r w:rsidR="00D60BC8">
        <w:rPr>
          <w:rFonts w:ascii="Palatino Linotype" w:hAnsi="Palatino Linotype" w:cs="Tahoma"/>
        </w:rPr>
        <w:t xml:space="preserve">información relativa </w:t>
      </w:r>
      <w:r w:rsidR="00CB403E">
        <w:rPr>
          <w:rFonts w:ascii="Palatino Linotype" w:hAnsi="Palatino Linotype" w:cs="Tahoma"/>
        </w:rPr>
        <w:t>a</w:t>
      </w:r>
      <w:r w:rsidR="00BB44E0">
        <w:rPr>
          <w:rFonts w:ascii="Palatino Linotype" w:hAnsi="Palatino Linotype" w:cs="Tahoma"/>
        </w:rPr>
        <w:t xml:space="preserve">l número de </w:t>
      </w:r>
      <w:r w:rsidR="00BB44E0" w:rsidRPr="00BB44E0">
        <w:rPr>
          <w:rFonts w:ascii="Palatino Linotype" w:hAnsi="Palatino Linotype" w:cs="Tahoma"/>
        </w:rPr>
        <w:t xml:space="preserve">habitantes </w:t>
      </w:r>
      <w:r w:rsidR="00BB44E0">
        <w:rPr>
          <w:rFonts w:ascii="Palatino Linotype" w:hAnsi="Palatino Linotype" w:cs="Tahoma"/>
        </w:rPr>
        <w:t>con los que cuenta</w:t>
      </w:r>
      <w:r w:rsidR="00BB44E0" w:rsidRPr="00BB44E0">
        <w:rPr>
          <w:rFonts w:ascii="Palatino Linotype" w:hAnsi="Palatino Linotype" w:cs="Tahoma"/>
        </w:rPr>
        <w:t xml:space="preserve"> Zinacantepec</w:t>
      </w:r>
      <w:r w:rsidR="00136D2F">
        <w:rPr>
          <w:rFonts w:ascii="Palatino Linotype" w:hAnsi="Palatino Linotype" w:cs="Tahoma"/>
        </w:rPr>
        <w:t>; por su parte</w:t>
      </w:r>
      <w:r w:rsidR="00BB44E0">
        <w:rPr>
          <w:rFonts w:ascii="Palatino Linotype" w:hAnsi="Palatino Linotype" w:cs="Tahoma"/>
        </w:rPr>
        <w:t>,</w:t>
      </w:r>
      <w:r w:rsidR="00136D2F">
        <w:rPr>
          <w:rFonts w:ascii="Palatino Linotype" w:hAnsi="Palatino Linotype" w:cs="Tahoma"/>
        </w:rPr>
        <w:t xml:space="preserve"> </w:t>
      </w:r>
      <w:r w:rsidR="00CB403E" w:rsidRPr="00CB403E">
        <w:rPr>
          <w:rFonts w:ascii="Palatino Linotype" w:hAnsi="Palatino Linotype" w:cs="Tahoma"/>
          <w:lang w:val="es-MX"/>
        </w:rPr>
        <w:t>el Sujeto Obligado</w:t>
      </w:r>
      <w:r w:rsidR="00BB44E0">
        <w:rPr>
          <w:rFonts w:ascii="Palatino Linotype" w:hAnsi="Palatino Linotype" w:cs="Tahoma"/>
          <w:lang w:val="es-MX"/>
        </w:rPr>
        <w:t xml:space="preserve"> declaró la incompetencia mediante el </w:t>
      </w:r>
      <w:r w:rsidR="00BB44E0" w:rsidRPr="00BB44E0">
        <w:rPr>
          <w:rFonts w:ascii="Palatino Linotype" w:hAnsi="Palatino Linotype" w:cs="Tahoma"/>
          <w:lang w:val="es-MX"/>
        </w:rPr>
        <w:t>Acta de la Novena Sesión Extraordinaria del Comité de Transparencia, celebrada el once de julio de dos mil veintitrés, en la que se emitió el acuerdo CT/S08/EXT/AC04/2023</w:t>
      </w:r>
      <w:r w:rsidR="00BB44E0">
        <w:rPr>
          <w:rFonts w:ascii="Palatino Linotype" w:hAnsi="Palatino Linotype" w:cs="Tahoma"/>
          <w:lang w:val="es-MX"/>
        </w:rPr>
        <w:t>, al señalar que la información requerida es generada por el Instituto Nacional de Estadística y Geografía (INEGI)</w:t>
      </w:r>
      <w:r w:rsidR="00136D2F">
        <w:rPr>
          <w:rFonts w:ascii="Palatino Linotype" w:hAnsi="Palatino Linotype" w:cs="Tahoma"/>
        </w:rPr>
        <w:t>; razón por la cu</w:t>
      </w:r>
      <w:r w:rsidR="0014444E">
        <w:rPr>
          <w:rFonts w:ascii="Palatino Linotype" w:hAnsi="Palatino Linotype" w:cs="Tahoma"/>
        </w:rPr>
        <w:t xml:space="preserve">al, el Particular interpuso </w:t>
      </w:r>
      <w:r w:rsidR="00BB44E0">
        <w:rPr>
          <w:rFonts w:ascii="Palatino Linotype" w:hAnsi="Palatino Linotype" w:cs="Tahoma"/>
        </w:rPr>
        <w:t xml:space="preserve">su </w:t>
      </w:r>
      <w:r w:rsidR="0014444E">
        <w:rPr>
          <w:rFonts w:ascii="Palatino Linotype" w:hAnsi="Palatino Linotype" w:cs="Tahoma"/>
        </w:rPr>
        <w:t>recurso</w:t>
      </w:r>
      <w:r w:rsidR="00BB44E0">
        <w:rPr>
          <w:rFonts w:ascii="Palatino Linotype" w:hAnsi="Palatino Linotype" w:cs="Tahoma"/>
        </w:rPr>
        <w:t xml:space="preserve"> de revisión en el que se adoleció al señalar que no se le entregó la información solicitada.</w:t>
      </w:r>
    </w:p>
    <w:p w14:paraId="768F9092" w14:textId="77777777" w:rsidR="00BB44E0" w:rsidRDefault="00BB44E0" w:rsidP="00A86213">
      <w:pPr>
        <w:spacing w:after="0" w:line="360" w:lineRule="auto"/>
        <w:jc w:val="both"/>
        <w:rPr>
          <w:rFonts w:ascii="Palatino Linotype" w:hAnsi="Palatino Linotype" w:cs="Tahoma"/>
        </w:rPr>
      </w:pPr>
    </w:p>
    <w:p w14:paraId="7CAA30DD" w14:textId="6371145C" w:rsidR="0068568A" w:rsidRDefault="00BB44E0" w:rsidP="00A86213">
      <w:pPr>
        <w:spacing w:after="0" w:line="360" w:lineRule="auto"/>
        <w:jc w:val="both"/>
        <w:rPr>
          <w:rFonts w:ascii="Palatino Linotype" w:hAnsi="Palatino Linotype" w:cs="Arial"/>
          <w:iCs/>
        </w:rPr>
      </w:pPr>
      <w:r>
        <w:rPr>
          <w:rFonts w:ascii="Palatino Linotype" w:hAnsi="Palatino Linotype" w:cs="Tahoma"/>
        </w:rPr>
        <w:lastRenderedPageBreak/>
        <w:t xml:space="preserve">Ante esto, este Instituto </w:t>
      </w:r>
      <w:r w:rsidR="00D332A8">
        <w:rPr>
          <w:rFonts w:ascii="Palatino Linotype" w:hAnsi="Palatino Linotype" w:cs="Arial"/>
          <w:iCs/>
        </w:rPr>
        <w:t>centró sus argumentos en afirmar que</w:t>
      </w:r>
      <w:r w:rsidR="0068568A">
        <w:rPr>
          <w:rFonts w:ascii="Palatino Linotype" w:hAnsi="Palatino Linotype" w:cs="Arial"/>
          <w:iCs/>
        </w:rPr>
        <w:t xml:space="preserve"> </w:t>
      </w:r>
      <w:r w:rsidR="008A4A29">
        <w:rPr>
          <w:rFonts w:ascii="Palatino Linotype" w:hAnsi="Palatino Linotype" w:cs="Arial"/>
          <w:iCs/>
        </w:rPr>
        <w:t xml:space="preserve">si bien, </w:t>
      </w:r>
      <w:r w:rsidR="008A4A29" w:rsidRPr="008A4A29">
        <w:rPr>
          <w:rFonts w:ascii="Palatino Linotype" w:hAnsi="Palatino Linotype" w:cs="Arial"/>
          <w:iCs/>
        </w:rPr>
        <w:t>no se encontró disposición jurídica alguna que constriña al Sujeto Obligado a generar la información</w:t>
      </w:r>
      <w:r w:rsidR="00C67C30">
        <w:rPr>
          <w:rFonts w:ascii="Palatino Linotype" w:hAnsi="Palatino Linotype" w:cs="Arial"/>
          <w:iCs/>
        </w:rPr>
        <w:t>,</w:t>
      </w:r>
      <w:r w:rsidR="008A4A29" w:rsidRPr="008A4A29">
        <w:rPr>
          <w:rFonts w:ascii="Palatino Linotype" w:hAnsi="Palatino Linotype" w:cs="Arial"/>
          <w:iCs/>
        </w:rPr>
        <w:t xml:space="preserve"> empero, esto no es óbice para que la posea o la administre, ya que en su página oficial el Sujeto Obligado</w:t>
      </w:r>
      <w:r w:rsidR="008A4A29">
        <w:rPr>
          <w:rFonts w:ascii="Palatino Linotype" w:hAnsi="Palatino Linotype" w:cs="Arial"/>
          <w:iCs/>
        </w:rPr>
        <w:t xml:space="preserve">, se hace referencia a la población total, desagregada por género, es decir, hombres o mujeres, por lo que, </w:t>
      </w:r>
      <w:r w:rsidR="008A4A29" w:rsidRPr="008A4A29">
        <w:rPr>
          <w:rFonts w:ascii="Palatino Linotype" w:hAnsi="Palatino Linotype" w:cs="Arial"/>
          <w:iCs/>
          <w:lang w:val="es-ES_tradnl"/>
        </w:rPr>
        <w:t>resulta claro que el Sujeto Obligado cuenta con la información relativa al número de habitantes o de población total como se observa en su página oficial y</w:t>
      </w:r>
      <w:r w:rsidR="00C67C30">
        <w:rPr>
          <w:rFonts w:ascii="Palatino Linotype" w:hAnsi="Palatino Linotype" w:cs="Arial"/>
          <w:iCs/>
          <w:lang w:val="es-ES_tradnl"/>
        </w:rPr>
        <w:t>,</w:t>
      </w:r>
      <w:r w:rsidR="008A4A29" w:rsidRPr="008A4A29">
        <w:rPr>
          <w:rFonts w:ascii="Palatino Linotype" w:hAnsi="Palatino Linotype" w:cs="Arial"/>
          <w:iCs/>
          <w:lang w:val="es-ES_tradnl"/>
        </w:rPr>
        <w:t xml:space="preserve"> si bien</w:t>
      </w:r>
      <w:r w:rsidR="00C67C30">
        <w:rPr>
          <w:rFonts w:ascii="Palatino Linotype" w:hAnsi="Palatino Linotype" w:cs="Arial"/>
          <w:iCs/>
          <w:lang w:val="es-ES_tradnl"/>
        </w:rPr>
        <w:t>,</w:t>
      </w:r>
      <w:r w:rsidR="008A4A29" w:rsidRPr="008A4A29">
        <w:rPr>
          <w:rFonts w:ascii="Palatino Linotype" w:hAnsi="Palatino Linotype" w:cs="Arial"/>
          <w:iCs/>
          <w:lang w:val="es-ES_tradnl"/>
        </w:rPr>
        <w:t xml:space="preserve"> no la genera en el ejercicio de sus facultades de derecho público, sí la posee o administra dado que forma parte de la información que presenta en dicha página</w:t>
      </w:r>
      <w:r w:rsidR="008A4A29">
        <w:rPr>
          <w:rFonts w:ascii="Palatino Linotype" w:hAnsi="Palatino Linotype" w:cs="Arial"/>
          <w:iCs/>
          <w:lang w:val="es-ES_tradnl"/>
        </w:rPr>
        <w:t>.</w:t>
      </w:r>
      <w:r w:rsidR="00F93FCF">
        <w:rPr>
          <w:rFonts w:ascii="Palatino Linotype" w:hAnsi="Palatino Linotype" w:cs="Arial"/>
          <w:iCs/>
          <w:lang w:val="es-ES_tradnl"/>
        </w:rPr>
        <w:t xml:space="preserve"> En razón de ello, se consideró que</w:t>
      </w:r>
      <w:r w:rsidR="008A4A29">
        <w:rPr>
          <w:rFonts w:ascii="Palatino Linotype" w:hAnsi="Palatino Linotype" w:cs="Arial"/>
          <w:iCs/>
        </w:rPr>
        <w:t xml:space="preserve"> </w:t>
      </w:r>
      <w:r w:rsidR="0068568A">
        <w:rPr>
          <w:rFonts w:ascii="Palatino Linotype" w:hAnsi="Palatino Linotype" w:cs="Arial"/>
          <w:iCs/>
        </w:rPr>
        <w:t xml:space="preserve">no se realizó una búsqueda exhaustiva y razonable </w:t>
      </w:r>
      <w:r w:rsidR="00F93FCF">
        <w:rPr>
          <w:rFonts w:ascii="Palatino Linotype" w:hAnsi="Palatino Linotype" w:cs="Arial"/>
          <w:iCs/>
        </w:rPr>
        <w:t>en todos los archivos del Sujeto Obligado</w:t>
      </w:r>
      <w:r w:rsidR="003F2EC2">
        <w:rPr>
          <w:rFonts w:ascii="Palatino Linotype" w:hAnsi="Palatino Linotype" w:cs="Arial"/>
          <w:iCs/>
        </w:rPr>
        <w:t xml:space="preserve">, por lo que, </w:t>
      </w:r>
      <w:r w:rsidR="00F93FCF">
        <w:rPr>
          <w:rFonts w:ascii="Palatino Linotype" w:hAnsi="Palatino Linotype" w:cs="Arial"/>
          <w:iCs/>
        </w:rPr>
        <w:t xml:space="preserve">ordenó </w:t>
      </w:r>
      <w:r w:rsidR="003F2EC2">
        <w:rPr>
          <w:rFonts w:ascii="Palatino Linotype" w:hAnsi="Palatino Linotype" w:cs="Arial"/>
          <w:iCs/>
        </w:rPr>
        <w:t xml:space="preserve">se realizará la misma, </w:t>
      </w:r>
      <w:r w:rsidR="003F2EC2">
        <w:rPr>
          <w:rFonts w:ascii="Palatino Linotype" w:hAnsi="Palatino Linotype" w:cs="Tahoma"/>
          <w:lang w:val="es-MX"/>
        </w:rPr>
        <w:t>lo cual concuerdo, sin embargo</w:t>
      </w:r>
      <w:r w:rsidR="003F2EC2" w:rsidRPr="00BD7D56">
        <w:rPr>
          <w:rFonts w:ascii="Palatino Linotype" w:hAnsi="Palatino Linotype" w:cs="Tahoma"/>
          <w:lang w:val="es-MX"/>
        </w:rPr>
        <w:t>,</w:t>
      </w:r>
      <w:r w:rsidR="003F2EC2">
        <w:rPr>
          <w:rFonts w:ascii="Palatino Linotype" w:hAnsi="Palatino Linotype" w:cs="Tahoma"/>
          <w:lang w:val="es-MX"/>
        </w:rPr>
        <w:t xml:space="preserve"> en su Resolutivo Segundo, ordenó </w:t>
      </w:r>
      <w:r w:rsidR="00F93FCF">
        <w:rPr>
          <w:rFonts w:ascii="Palatino Linotype" w:hAnsi="Palatino Linotype" w:cs="Arial"/>
          <w:iCs/>
        </w:rPr>
        <w:t xml:space="preserve">la entrega de los documentos que den cuenta del </w:t>
      </w:r>
      <w:r w:rsidR="00F93FCF" w:rsidRPr="00F93FCF">
        <w:rPr>
          <w:rFonts w:ascii="Palatino Linotype" w:hAnsi="Palatino Linotype" w:cs="Arial"/>
          <w:iCs/>
        </w:rPr>
        <w:t>número de personas o la población total que habita en el municipio de Zinacantepec</w:t>
      </w:r>
      <w:r w:rsidR="000D4AFD">
        <w:rPr>
          <w:rFonts w:ascii="Palatino Linotype" w:hAnsi="Palatino Linotype"/>
          <w:lang w:eastAsia="es-MX"/>
        </w:rPr>
        <w:t>,</w:t>
      </w:r>
      <w:r w:rsidR="000D4AFD" w:rsidRPr="000D4AFD">
        <w:rPr>
          <w:rFonts w:ascii="Palatino Linotype" w:hAnsi="Palatino Linotype" w:cs="Tahoma"/>
          <w:lang w:val="es-MX"/>
        </w:rPr>
        <w:t xml:space="preserve"> </w:t>
      </w:r>
      <w:r w:rsidR="00F93FCF" w:rsidRPr="00F93FCF">
        <w:rPr>
          <w:rFonts w:ascii="Palatino Linotype" w:hAnsi="Palatino Linotype" w:cs="Arial"/>
          <w:iCs/>
        </w:rPr>
        <w:t>actualizad</w:t>
      </w:r>
      <w:r w:rsidR="00F93FCF">
        <w:rPr>
          <w:rFonts w:ascii="Palatino Linotype" w:hAnsi="Palatino Linotype" w:cs="Arial"/>
          <w:iCs/>
        </w:rPr>
        <w:t>a</w:t>
      </w:r>
      <w:r w:rsidR="00F93FCF" w:rsidRPr="00F93FCF">
        <w:rPr>
          <w:rFonts w:ascii="Palatino Linotype" w:hAnsi="Palatino Linotype" w:cs="Arial"/>
          <w:iCs/>
        </w:rPr>
        <w:t xml:space="preserve"> al diez de julio de dos mil veintitrés</w:t>
      </w:r>
      <w:r w:rsidR="00F93FCF">
        <w:rPr>
          <w:rFonts w:ascii="Palatino Linotype" w:hAnsi="Palatino Linotype" w:cs="Arial"/>
          <w:iCs/>
        </w:rPr>
        <w:t>.</w:t>
      </w:r>
      <w:r w:rsidR="003F2EC2">
        <w:rPr>
          <w:rFonts w:ascii="Palatino Linotype" w:hAnsi="Palatino Linotype" w:cs="Arial"/>
          <w:iCs/>
        </w:rPr>
        <w:t xml:space="preserve"> </w:t>
      </w:r>
    </w:p>
    <w:p w14:paraId="282189FE" w14:textId="77777777" w:rsidR="0068568A" w:rsidRDefault="0068568A" w:rsidP="00A86213">
      <w:pPr>
        <w:spacing w:after="0" w:line="360" w:lineRule="auto"/>
        <w:jc w:val="both"/>
        <w:rPr>
          <w:rFonts w:ascii="Palatino Linotype" w:hAnsi="Palatino Linotype" w:cs="Arial"/>
          <w:iCs/>
        </w:rPr>
      </w:pPr>
    </w:p>
    <w:p w14:paraId="29B7AAEB" w14:textId="6DF1482E" w:rsidR="00451A83" w:rsidRDefault="00DD53A5" w:rsidP="00A86213">
      <w:pPr>
        <w:spacing w:after="0" w:line="360" w:lineRule="auto"/>
        <w:jc w:val="both"/>
        <w:rPr>
          <w:rFonts w:ascii="Palatino Linotype" w:hAnsi="Palatino Linotype" w:cs="Tahoma"/>
          <w:lang w:val="es-MX"/>
        </w:rPr>
      </w:pPr>
      <w:r>
        <w:rPr>
          <w:rFonts w:ascii="Palatino Linotype" w:hAnsi="Palatino Linotype" w:cs="Tahoma"/>
        </w:rPr>
        <w:t xml:space="preserve">En ese contexto, </w:t>
      </w:r>
      <w:r w:rsidR="003F2EC2" w:rsidRPr="003F2EC2">
        <w:rPr>
          <w:rFonts w:ascii="Palatino Linotype" w:hAnsi="Palatino Linotype" w:cs="Tahoma"/>
        </w:rPr>
        <w:t xml:space="preserve">considero que en el resolutivo debió ordenarse el documento que a la fecha de la solicitud obre en los archivos del Ayuntamiento de Zinacantepec y no ordenarse la población total del Municipio al </w:t>
      </w:r>
      <w:r w:rsidR="003F2EC2">
        <w:rPr>
          <w:rFonts w:ascii="Palatino Linotype" w:hAnsi="Palatino Linotype" w:cs="Tahoma"/>
        </w:rPr>
        <w:t>diez</w:t>
      </w:r>
      <w:r w:rsidR="003F2EC2" w:rsidRPr="003F2EC2">
        <w:rPr>
          <w:rFonts w:ascii="Palatino Linotype" w:hAnsi="Palatino Linotype" w:cs="Tahoma"/>
        </w:rPr>
        <w:t xml:space="preserve"> de julio de </w:t>
      </w:r>
      <w:r w:rsidR="003F2EC2">
        <w:rPr>
          <w:rFonts w:ascii="Palatino Linotype" w:hAnsi="Palatino Linotype" w:cs="Tahoma"/>
        </w:rPr>
        <w:t>dos mil veintitrés</w:t>
      </w:r>
      <w:r w:rsidR="003F2EC2" w:rsidRPr="003F2EC2">
        <w:rPr>
          <w:rFonts w:ascii="Palatino Linotype" w:hAnsi="Palatino Linotype" w:cs="Tahoma"/>
        </w:rPr>
        <w:t>, ya que dicha estadística no obra en los archivos del Sujeto Obligado</w:t>
      </w:r>
      <w:r w:rsidR="00C67C30">
        <w:rPr>
          <w:rFonts w:ascii="Palatino Linotype" w:hAnsi="Palatino Linotype" w:cs="Tahoma"/>
          <w:b/>
          <w:bCs/>
          <w:lang w:val="es-MX"/>
        </w:rPr>
        <w:t xml:space="preserve">, </w:t>
      </w:r>
      <w:r w:rsidR="00C67C30">
        <w:rPr>
          <w:rFonts w:ascii="Palatino Linotype" w:hAnsi="Palatino Linotype" w:cs="Tahoma"/>
          <w:lang w:val="es-MX"/>
        </w:rPr>
        <w:t xml:space="preserve"> de tal suerte que  ordenar la estadística actualizada a la fechas de la solicitud es información que no sólo no obra en los archivos del Sujeto Obligado, si no que no existe disposición normativa que le obligue a generarlo o poseerlo, por lo que, al haber estimado que procede ordenar la estadística a la fecha de la solicitud, se cierra la posibilidad de que el Sujeto Obligado tenga la claridad de que debe entregar el documento que obre en sus archivos, sin importar la fecha de actualización. </w:t>
      </w:r>
    </w:p>
    <w:p w14:paraId="0E8E24C8" w14:textId="77777777" w:rsidR="00C67C30" w:rsidRPr="00C67C30" w:rsidRDefault="00C67C30" w:rsidP="00A86213">
      <w:pPr>
        <w:spacing w:after="0" w:line="360" w:lineRule="auto"/>
        <w:jc w:val="both"/>
        <w:rPr>
          <w:rFonts w:ascii="Palatino Linotype" w:eastAsia="Calibri" w:hAnsi="Palatino Linotype" w:cs="Tahoma"/>
        </w:rPr>
      </w:pPr>
    </w:p>
    <w:p w14:paraId="2691A96E" w14:textId="77777777" w:rsidR="00A86213" w:rsidRDefault="00CB4AA8" w:rsidP="00BB133E">
      <w:pPr>
        <w:spacing w:after="0" w:line="360" w:lineRule="auto"/>
        <w:jc w:val="both"/>
        <w:rPr>
          <w:rFonts w:ascii="Palatino Linotype" w:hAnsi="Palatino Linotype" w:cs="Tahoma"/>
          <w:bCs/>
          <w:szCs w:val="24"/>
          <w:lang w:eastAsia="es-MX"/>
        </w:rPr>
      </w:pPr>
      <w:r>
        <w:rPr>
          <w:rFonts w:ascii="Palatino Linotype" w:hAnsi="Palatino Linotype" w:cs="Tahoma"/>
          <w:bCs/>
          <w:szCs w:val="24"/>
          <w:lang w:val="es-ES_tradnl" w:eastAsia="es-MX"/>
        </w:rPr>
        <w:lastRenderedPageBreak/>
        <w:t>Dicho lo anterior</w:t>
      </w:r>
      <w:r w:rsidR="00927C05">
        <w:rPr>
          <w:rFonts w:ascii="Palatino Linotype" w:hAnsi="Palatino Linotype" w:cs="Tahoma"/>
          <w:bCs/>
          <w:szCs w:val="24"/>
          <w:lang w:val="es-ES_tradnl" w:eastAsia="es-MX"/>
        </w:rPr>
        <w:t>,</w:t>
      </w:r>
      <w:r>
        <w:rPr>
          <w:rFonts w:ascii="Palatino Linotype" w:hAnsi="Palatino Linotype" w:cs="Tahoma"/>
          <w:bCs/>
          <w:szCs w:val="24"/>
          <w:lang w:val="es-ES_tradnl" w:eastAsia="es-MX"/>
        </w:rPr>
        <w:t xml:space="preserve"> es preciso señalar que </w:t>
      </w:r>
      <w:r w:rsidR="00F407A7">
        <w:rPr>
          <w:rFonts w:ascii="Palatino Linotype" w:hAnsi="Palatino Linotype" w:cs="Tahoma"/>
          <w:bCs/>
          <w:szCs w:val="24"/>
          <w:lang w:val="es-ES_tradnl" w:eastAsia="es-MX"/>
        </w:rPr>
        <w:t>este Instituto</w:t>
      </w:r>
      <w:r w:rsidR="00DF53B5">
        <w:rPr>
          <w:rFonts w:ascii="Palatino Linotype" w:hAnsi="Palatino Linotype" w:cs="Tahoma"/>
          <w:bCs/>
          <w:szCs w:val="24"/>
          <w:lang w:val="es-ES_tradnl" w:eastAsia="es-MX"/>
        </w:rPr>
        <w:t xml:space="preserve">, </w:t>
      </w:r>
      <w:r w:rsidR="00115F47">
        <w:rPr>
          <w:rFonts w:ascii="Palatino Linotype" w:hAnsi="Palatino Linotype" w:cs="Tahoma"/>
          <w:bCs/>
          <w:szCs w:val="24"/>
          <w:lang w:val="es-ES_tradnl" w:eastAsia="es-MX"/>
        </w:rPr>
        <w:t>al haber</w:t>
      </w:r>
      <w:r w:rsidR="00DF53B5">
        <w:rPr>
          <w:rFonts w:ascii="Palatino Linotype" w:hAnsi="Palatino Linotype" w:cs="Tahoma"/>
          <w:bCs/>
          <w:szCs w:val="24"/>
          <w:lang w:val="es-ES_tradnl" w:eastAsia="es-MX"/>
        </w:rPr>
        <w:t xml:space="preserve"> entregado respuesta e</w:t>
      </w:r>
      <w:r w:rsidR="00115F47">
        <w:rPr>
          <w:rFonts w:ascii="Palatino Linotype" w:hAnsi="Palatino Linotype" w:cs="Tahoma"/>
          <w:bCs/>
          <w:szCs w:val="24"/>
          <w:lang w:val="es-ES_tradnl" w:eastAsia="es-MX"/>
        </w:rPr>
        <w:t xml:space="preserve">l Sujeto Obligado, </w:t>
      </w:r>
      <w:r w:rsidR="00927C05" w:rsidRPr="00927C05">
        <w:rPr>
          <w:rFonts w:ascii="Palatino Linotype" w:hAnsi="Palatino Linotype" w:cs="Tahoma"/>
          <w:bCs/>
          <w:szCs w:val="24"/>
          <w:lang w:val="es-ES_tradnl" w:eastAsia="es-MX"/>
        </w:rPr>
        <w:t>primero</w:t>
      </w:r>
      <w:r w:rsidR="00927C05">
        <w:rPr>
          <w:rFonts w:ascii="Palatino Linotype" w:hAnsi="Palatino Linotype" w:cs="Tahoma"/>
          <w:bCs/>
          <w:szCs w:val="24"/>
          <w:lang w:val="es-ES_tradnl" w:eastAsia="es-MX"/>
        </w:rPr>
        <w:t xml:space="preserve"> debió analizar</w:t>
      </w:r>
      <w:r w:rsidR="00927C05" w:rsidRPr="00927C05">
        <w:rPr>
          <w:rFonts w:ascii="Palatino Linotype" w:hAnsi="Palatino Linotype" w:cs="Tahoma"/>
          <w:bCs/>
          <w:szCs w:val="24"/>
          <w:lang w:val="es-ES_tradnl" w:eastAsia="es-MX"/>
        </w:rPr>
        <w:t xml:space="preserve"> </w:t>
      </w:r>
      <w:r w:rsidR="00DF53B5">
        <w:rPr>
          <w:rFonts w:ascii="Palatino Linotype" w:hAnsi="Palatino Linotype" w:cs="Tahoma"/>
          <w:bCs/>
          <w:szCs w:val="24"/>
          <w:lang w:val="es-ES_tradnl" w:eastAsia="es-MX"/>
        </w:rPr>
        <w:t>la naturaleza de la información</w:t>
      </w:r>
      <w:r w:rsidR="00F407A7">
        <w:rPr>
          <w:rFonts w:ascii="Palatino Linotype" w:hAnsi="Palatino Linotype" w:cs="Tahoma"/>
          <w:bCs/>
          <w:szCs w:val="24"/>
          <w:lang w:val="es-ES_tradnl" w:eastAsia="es-MX"/>
        </w:rPr>
        <w:t xml:space="preserve"> solicitada</w:t>
      </w:r>
      <w:r w:rsidR="00DF53B5">
        <w:rPr>
          <w:rFonts w:ascii="Palatino Linotype" w:hAnsi="Palatino Linotype" w:cs="Tahoma"/>
          <w:bCs/>
          <w:szCs w:val="24"/>
          <w:lang w:val="es-ES_tradnl" w:eastAsia="es-MX"/>
        </w:rPr>
        <w:t xml:space="preserve">, referente a </w:t>
      </w:r>
      <w:r w:rsidR="00F407A7">
        <w:rPr>
          <w:rFonts w:ascii="Palatino Linotype" w:hAnsi="Palatino Linotype" w:cs="Tahoma"/>
          <w:bCs/>
          <w:szCs w:val="24"/>
          <w:lang w:val="es-ES_tradnl" w:eastAsia="es-MX"/>
        </w:rPr>
        <w:t>la información estadística poblacional que habita en Zinacantepec,</w:t>
      </w:r>
      <w:r w:rsidR="00DF53B5">
        <w:rPr>
          <w:rFonts w:ascii="Palatino Linotype" w:hAnsi="Palatino Linotype" w:cs="Tahoma"/>
          <w:bCs/>
          <w:szCs w:val="24"/>
          <w:lang w:val="es-ES_tradnl" w:eastAsia="es-MX"/>
        </w:rPr>
        <w:t xml:space="preserve"> </w:t>
      </w:r>
      <w:r w:rsidR="00EB261F">
        <w:rPr>
          <w:rFonts w:ascii="Palatino Linotype" w:hAnsi="Palatino Linotype" w:cs="Tahoma"/>
          <w:bCs/>
          <w:szCs w:val="24"/>
          <w:lang w:eastAsia="es-MX"/>
        </w:rPr>
        <w:t>por lo que</w:t>
      </w:r>
      <w:r w:rsidR="00F407A7">
        <w:rPr>
          <w:rFonts w:ascii="Palatino Linotype" w:hAnsi="Palatino Linotype" w:cs="Tahoma"/>
          <w:bCs/>
          <w:szCs w:val="24"/>
          <w:lang w:eastAsia="es-MX"/>
        </w:rPr>
        <w:t xml:space="preserve">, de manera enunciativa más no limitativa </w:t>
      </w:r>
      <w:r w:rsidR="00EB261F">
        <w:rPr>
          <w:rFonts w:ascii="Palatino Linotype" w:hAnsi="Palatino Linotype" w:cs="Tahoma"/>
          <w:bCs/>
          <w:szCs w:val="24"/>
          <w:lang w:eastAsia="es-MX"/>
        </w:rPr>
        <w:t xml:space="preserve">se trae a colación lo señalado por </w:t>
      </w:r>
      <w:r w:rsidR="00DF53B5">
        <w:rPr>
          <w:rFonts w:ascii="Palatino Linotype" w:hAnsi="Palatino Linotype" w:cs="Tahoma"/>
          <w:bCs/>
          <w:szCs w:val="24"/>
          <w:lang w:eastAsia="es-MX"/>
        </w:rPr>
        <w:t>la</w:t>
      </w:r>
      <w:r w:rsidR="00EB261F">
        <w:rPr>
          <w:rFonts w:ascii="Palatino Linotype" w:hAnsi="Palatino Linotype" w:cs="Tahoma"/>
          <w:bCs/>
          <w:szCs w:val="24"/>
          <w:lang w:eastAsia="es-MX"/>
        </w:rPr>
        <w:t xml:space="preserve"> </w:t>
      </w:r>
      <w:r w:rsidR="00EB261F" w:rsidRPr="00C67C30">
        <w:rPr>
          <w:rFonts w:ascii="Palatino Linotype" w:hAnsi="Palatino Linotype" w:cs="Tahoma"/>
          <w:bCs/>
          <w:szCs w:val="24"/>
          <w:lang w:eastAsia="es-MX"/>
        </w:rPr>
        <w:t>“</w:t>
      </w:r>
      <w:r w:rsidR="00F407A7" w:rsidRPr="00C67C30">
        <w:rPr>
          <w:rFonts w:ascii="Palatino Linotype" w:hAnsi="Palatino Linotype" w:cs="Tahoma"/>
          <w:bCs/>
          <w:szCs w:val="24"/>
          <w:lang w:val="es-ES_tradnl" w:eastAsia="es-MX"/>
        </w:rPr>
        <w:t>LEY DEL SISTEMA NACIONAL DE INFORMACIÓN ESTADÍSTICA Y GEOGRÁFICA</w:t>
      </w:r>
      <w:r w:rsidR="00EB261F" w:rsidRPr="00C67C30">
        <w:rPr>
          <w:rFonts w:ascii="Palatino Linotype" w:hAnsi="Palatino Linotype" w:cs="Tahoma"/>
          <w:bCs/>
          <w:szCs w:val="24"/>
          <w:lang w:eastAsia="es-MX"/>
        </w:rPr>
        <w:t>”</w:t>
      </w:r>
      <w:r w:rsidR="00EB261F">
        <w:rPr>
          <w:rFonts w:ascii="Palatino Linotype" w:hAnsi="Palatino Linotype" w:cs="Tahoma"/>
          <w:bCs/>
          <w:szCs w:val="24"/>
          <w:lang w:eastAsia="es-MX"/>
        </w:rPr>
        <w:t xml:space="preserve"> que señala:</w:t>
      </w:r>
    </w:p>
    <w:p w14:paraId="3D1DAA2B" w14:textId="77777777" w:rsidR="00EB261F" w:rsidRDefault="00EB261F" w:rsidP="00BB133E">
      <w:pPr>
        <w:spacing w:after="0" w:line="360" w:lineRule="auto"/>
        <w:jc w:val="both"/>
        <w:rPr>
          <w:rFonts w:ascii="Palatino Linotype" w:hAnsi="Palatino Linotype" w:cs="Tahoma"/>
          <w:bCs/>
          <w:szCs w:val="24"/>
          <w:lang w:eastAsia="es-MX"/>
        </w:rPr>
      </w:pPr>
    </w:p>
    <w:p w14:paraId="3615F8DB" w14:textId="77777777" w:rsidR="00597271" w:rsidRPr="00597271" w:rsidRDefault="00597271" w:rsidP="00597271">
      <w:pPr>
        <w:spacing w:after="0" w:line="360" w:lineRule="auto"/>
        <w:ind w:left="567" w:right="567"/>
        <w:jc w:val="center"/>
        <w:rPr>
          <w:rFonts w:ascii="Palatino Linotype" w:hAnsi="Palatino Linotype" w:cs="Tahoma"/>
          <w:b/>
          <w:bCs/>
          <w:i/>
          <w:sz w:val="18"/>
          <w:szCs w:val="18"/>
          <w:lang w:val="es-ES_tradnl" w:eastAsia="es-MX"/>
        </w:rPr>
      </w:pPr>
      <w:r w:rsidRPr="00597271">
        <w:rPr>
          <w:rFonts w:ascii="Palatino Linotype" w:hAnsi="Palatino Linotype" w:cs="Tahoma"/>
          <w:b/>
          <w:bCs/>
          <w:i/>
          <w:sz w:val="18"/>
          <w:szCs w:val="18"/>
          <w:lang w:val="es-ES_tradnl" w:eastAsia="es-MX"/>
        </w:rPr>
        <w:t>TÍTULO PRIMERO</w:t>
      </w:r>
    </w:p>
    <w:p w14:paraId="03F8BD1C" w14:textId="77777777" w:rsidR="00597271" w:rsidRPr="00597271" w:rsidRDefault="00597271" w:rsidP="00597271">
      <w:pPr>
        <w:spacing w:after="0" w:line="360" w:lineRule="auto"/>
        <w:ind w:left="567" w:right="567"/>
        <w:jc w:val="center"/>
        <w:rPr>
          <w:rFonts w:ascii="Palatino Linotype" w:hAnsi="Palatino Linotype" w:cs="Tahoma"/>
          <w:b/>
          <w:bCs/>
          <w:i/>
          <w:sz w:val="18"/>
          <w:szCs w:val="18"/>
          <w:lang w:val="es-ES_tradnl" w:eastAsia="es-MX"/>
        </w:rPr>
      </w:pPr>
      <w:r w:rsidRPr="00597271">
        <w:rPr>
          <w:rFonts w:ascii="Palatino Linotype" w:hAnsi="Palatino Linotype" w:cs="Tahoma"/>
          <w:b/>
          <w:bCs/>
          <w:i/>
          <w:sz w:val="18"/>
          <w:szCs w:val="18"/>
          <w:lang w:val="es-ES_tradnl" w:eastAsia="es-MX"/>
        </w:rPr>
        <w:t>DISPOSICIONES GENERALES</w:t>
      </w:r>
    </w:p>
    <w:p w14:paraId="787B7C96" w14:textId="77777777" w:rsidR="00597271" w:rsidRDefault="00597271" w:rsidP="00597271">
      <w:pPr>
        <w:spacing w:after="0" w:line="360" w:lineRule="auto"/>
        <w:ind w:left="567" w:right="567"/>
        <w:jc w:val="both"/>
        <w:rPr>
          <w:rFonts w:ascii="Palatino Linotype" w:hAnsi="Palatino Linotype" w:cs="Tahoma"/>
          <w:bCs/>
          <w:i/>
          <w:sz w:val="18"/>
          <w:szCs w:val="18"/>
          <w:lang w:val="es-ES_tradnl" w:eastAsia="es-MX"/>
        </w:rPr>
      </w:pPr>
    </w:p>
    <w:p w14:paraId="34678725" w14:textId="77777777" w:rsidR="00597271" w:rsidRDefault="00597271" w:rsidP="00597271">
      <w:pPr>
        <w:spacing w:after="0" w:line="360" w:lineRule="auto"/>
        <w:ind w:left="567" w:right="567"/>
        <w:jc w:val="both"/>
        <w:rPr>
          <w:rFonts w:ascii="Palatino Linotype" w:hAnsi="Palatino Linotype" w:cs="Tahoma"/>
          <w:bCs/>
          <w:i/>
          <w:sz w:val="18"/>
          <w:szCs w:val="18"/>
          <w:lang w:val="es-ES_tradnl" w:eastAsia="es-MX"/>
        </w:rPr>
      </w:pPr>
      <w:r w:rsidRPr="00597271">
        <w:rPr>
          <w:rFonts w:ascii="Palatino Linotype" w:hAnsi="Palatino Linotype" w:cs="Tahoma"/>
          <w:b/>
          <w:bCs/>
          <w:i/>
          <w:sz w:val="18"/>
          <w:szCs w:val="18"/>
          <w:lang w:val="es-ES_tradnl" w:eastAsia="es-MX"/>
        </w:rPr>
        <w:t xml:space="preserve">ARTÍCULO 1.- </w:t>
      </w:r>
      <w:r w:rsidRPr="00597271">
        <w:rPr>
          <w:rFonts w:ascii="Palatino Linotype" w:hAnsi="Palatino Linotype" w:cs="Tahoma"/>
          <w:bCs/>
          <w:i/>
          <w:sz w:val="18"/>
          <w:szCs w:val="18"/>
          <w:lang w:val="es-ES_tradnl" w:eastAsia="es-MX"/>
        </w:rPr>
        <w:t>La presente Ley, reglamentaria del Apartado B del artículo 26 de la Constitución</w:t>
      </w:r>
      <w:r>
        <w:rPr>
          <w:rFonts w:ascii="Palatino Linotype" w:hAnsi="Palatino Linotype" w:cs="Tahoma"/>
          <w:bCs/>
          <w:i/>
          <w:sz w:val="18"/>
          <w:szCs w:val="18"/>
          <w:lang w:val="es-ES_tradnl" w:eastAsia="es-MX"/>
        </w:rPr>
        <w:t xml:space="preserve"> </w:t>
      </w:r>
      <w:r w:rsidRPr="00597271">
        <w:rPr>
          <w:rFonts w:ascii="Palatino Linotype" w:hAnsi="Palatino Linotype" w:cs="Tahoma"/>
          <w:bCs/>
          <w:i/>
          <w:sz w:val="18"/>
          <w:szCs w:val="18"/>
          <w:lang w:val="es-ES_tradnl" w:eastAsia="es-MX"/>
        </w:rPr>
        <w:t>Política de los Estados Unidos Mexicanos, es de orden público, de interés social y de observancia</w:t>
      </w:r>
      <w:r>
        <w:rPr>
          <w:rFonts w:ascii="Palatino Linotype" w:hAnsi="Palatino Linotype" w:cs="Tahoma"/>
          <w:bCs/>
          <w:i/>
          <w:sz w:val="18"/>
          <w:szCs w:val="18"/>
          <w:lang w:val="es-ES_tradnl" w:eastAsia="es-MX"/>
        </w:rPr>
        <w:t xml:space="preserve"> </w:t>
      </w:r>
      <w:r w:rsidRPr="00597271">
        <w:rPr>
          <w:rFonts w:ascii="Palatino Linotype" w:hAnsi="Palatino Linotype" w:cs="Tahoma"/>
          <w:bCs/>
          <w:i/>
          <w:sz w:val="18"/>
          <w:szCs w:val="18"/>
          <w:lang w:val="es-ES_tradnl" w:eastAsia="es-MX"/>
        </w:rPr>
        <w:t>general en toda la República, y tiene por objeto regular:</w:t>
      </w:r>
    </w:p>
    <w:p w14:paraId="02B86BA4" w14:textId="77777777" w:rsidR="00597271" w:rsidRPr="00597271" w:rsidRDefault="00597271" w:rsidP="00597271">
      <w:pPr>
        <w:spacing w:after="0" w:line="360" w:lineRule="auto"/>
        <w:ind w:left="567" w:right="567"/>
        <w:jc w:val="both"/>
        <w:rPr>
          <w:rFonts w:ascii="Palatino Linotype" w:hAnsi="Palatino Linotype" w:cs="Tahoma"/>
          <w:bCs/>
          <w:i/>
          <w:sz w:val="18"/>
          <w:szCs w:val="18"/>
          <w:lang w:val="es-ES_tradnl" w:eastAsia="es-MX"/>
        </w:rPr>
      </w:pPr>
    </w:p>
    <w:p w14:paraId="780613D8" w14:textId="77777777" w:rsidR="00597271" w:rsidRPr="00597271" w:rsidRDefault="00597271" w:rsidP="00597271">
      <w:pPr>
        <w:spacing w:after="0" w:line="360" w:lineRule="auto"/>
        <w:ind w:left="567" w:right="567"/>
        <w:jc w:val="both"/>
        <w:rPr>
          <w:rFonts w:ascii="Palatino Linotype" w:hAnsi="Palatino Linotype" w:cs="Tahoma"/>
          <w:bCs/>
          <w:i/>
          <w:sz w:val="18"/>
          <w:szCs w:val="18"/>
          <w:lang w:val="es-ES_tradnl" w:eastAsia="es-MX"/>
        </w:rPr>
      </w:pPr>
      <w:r w:rsidRPr="00597271">
        <w:rPr>
          <w:rFonts w:ascii="Palatino Linotype" w:hAnsi="Palatino Linotype" w:cs="Tahoma"/>
          <w:bCs/>
          <w:i/>
          <w:sz w:val="18"/>
          <w:szCs w:val="18"/>
          <w:lang w:val="es-ES_tradnl" w:eastAsia="es-MX"/>
        </w:rPr>
        <w:t>I. El Sistema Nacional de Información Estadística y Geográfica;</w:t>
      </w:r>
    </w:p>
    <w:p w14:paraId="1C343830" w14:textId="77777777" w:rsidR="00597271" w:rsidRPr="00597271" w:rsidRDefault="00597271" w:rsidP="00597271">
      <w:pPr>
        <w:spacing w:after="0" w:line="360" w:lineRule="auto"/>
        <w:ind w:left="567" w:right="567"/>
        <w:jc w:val="both"/>
        <w:rPr>
          <w:rFonts w:ascii="Palatino Linotype" w:hAnsi="Palatino Linotype" w:cs="Tahoma"/>
          <w:bCs/>
          <w:i/>
          <w:sz w:val="18"/>
          <w:szCs w:val="18"/>
          <w:lang w:val="es-ES_tradnl" w:eastAsia="es-MX"/>
        </w:rPr>
      </w:pPr>
      <w:r w:rsidRPr="00597271">
        <w:rPr>
          <w:rFonts w:ascii="Palatino Linotype" w:hAnsi="Palatino Linotype" w:cs="Tahoma"/>
          <w:bCs/>
          <w:i/>
          <w:sz w:val="18"/>
          <w:szCs w:val="18"/>
          <w:lang w:val="es-ES_tradnl" w:eastAsia="es-MX"/>
        </w:rPr>
        <w:t>II. Los derechos y las obligaciones de los Informantes del Sistema;</w:t>
      </w:r>
    </w:p>
    <w:p w14:paraId="1A5C5771" w14:textId="77777777" w:rsidR="00597271" w:rsidRPr="00597271" w:rsidRDefault="00597271" w:rsidP="00597271">
      <w:pPr>
        <w:spacing w:after="0" w:line="360" w:lineRule="auto"/>
        <w:ind w:left="567" w:right="567"/>
        <w:jc w:val="both"/>
        <w:rPr>
          <w:rFonts w:ascii="Palatino Linotype" w:hAnsi="Palatino Linotype" w:cs="Tahoma"/>
          <w:bCs/>
          <w:i/>
          <w:sz w:val="18"/>
          <w:szCs w:val="18"/>
          <w:lang w:val="es-ES_tradnl" w:eastAsia="es-MX"/>
        </w:rPr>
      </w:pPr>
      <w:r w:rsidRPr="00597271">
        <w:rPr>
          <w:rFonts w:ascii="Palatino Linotype" w:hAnsi="Palatino Linotype" w:cs="Tahoma"/>
          <w:bCs/>
          <w:i/>
          <w:sz w:val="18"/>
          <w:szCs w:val="18"/>
          <w:lang w:val="es-ES_tradnl" w:eastAsia="es-MX"/>
        </w:rPr>
        <w:t>III. La organización y el funcionamiento del Instituto Nacional de Estadística y Geografía, y</w:t>
      </w:r>
    </w:p>
    <w:p w14:paraId="639340E5" w14:textId="77777777" w:rsidR="00DF53B5" w:rsidRDefault="00597271" w:rsidP="00597271">
      <w:pPr>
        <w:spacing w:after="0" w:line="360" w:lineRule="auto"/>
        <w:ind w:left="567" w:right="567"/>
        <w:jc w:val="both"/>
        <w:rPr>
          <w:rFonts w:ascii="Palatino Linotype" w:hAnsi="Palatino Linotype" w:cs="Tahoma"/>
          <w:bCs/>
          <w:i/>
          <w:sz w:val="18"/>
          <w:szCs w:val="18"/>
          <w:lang w:val="es-ES_tradnl" w:eastAsia="es-MX"/>
        </w:rPr>
      </w:pPr>
      <w:r w:rsidRPr="00597271">
        <w:rPr>
          <w:rFonts w:ascii="Palatino Linotype" w:hAnsi="Palatino Linotype" w:cs="Tahoma"/>
          <w:bCs/>
          <w:i/>
          <w:sz w:val="18"/>
          <w:szCs w:val="18"/>
          <w:lang w:val="es-ES_tradnl" w:eastAsia="es-MX"/>
        </w:rPr>
        <w:t>IV. Las faltas administrativas y el medio de defensa administrativo frente a los actos o resoluciones</w:t>
      </w:r>
      <w:r>
        <w:rPr>
          <w:rFonts w:ascii="Palatino Linotype" w:hAnsi="Palatino Linotype" w:cs="Tahoma"/>
          <w:bCs/>
          <w:i/>
          <w:sz w:val="18"/>
          <w:szCs w:val="18"/>
          <w:lang w:val="es-ES_tradnl" w:eastAsia="es-MX"/>
        </w:rPr>
        <w:t xml:space="preserve"> </w:t>
      </w:r>
      <w:r w:rsidRPr="00597271">
        <w:rPr>
          <w:rFonts w:ascii="Palatino Linotype" w:hAnsi="Palatino Linotype" w:cs="Tahoma"/>
          <w:bCs/>
          <w:i/>
          <w:sz w:val="18"/>
          <w:szCs w:val="18"/>
          <w:lang w:val="es-ES_tradnl" w:eastAsia="es-MX"/>
        </w:rPr>
        <w:t>del Instituto.</w:t>
      </w:r>
    </w:p>
    <w:p w14:paraId="232D8FE6" w14:textId="77777777" w:rsidR="00597271" w:rsidRDefault="00597271" w:rsidP="00597271">
      <w:pPr>
        <w:spacing w:after="0" w:line="360" w:lineRule="auto"/>
        <w:ind w:left="567" w:right="567"/>
        <w:jc w:val="both"/>
        <w:rPr>
          <w:rFonts w:ascii="Palatino Linotype" w:hAnsi="Palatino Linotype" w:cs="Tahoma"/>
          <w:bCs/>
          <w:i/>
          <w:sz w:val="18"/>
          <w:szCs w:val="18"/>
          <w:lang w:val="es-ES_tradnl" w:eastAsia="es-MX"/>
        </w:rPr>
      </w:pPr>
    </w:p>
    <w:p w14:paraId="25F623F4" w14:textId="77777777" w:rsidR="00597271" w:rsidRDefault="00597271" w:rsidP="00597271">
      <w:pPr>
        <w:spacing w:after="0" w:line="360" w:lineRule="auto"/>
        <w:ind w:left="567" w:right="567"/>
        <w:jc w:val="both"/>
        <w:rPr>
          <w:rFonts w:ascii="Palatino Linotype" w:hAnsi="Palatino Linotype" w:cs="Tahoma"/>
          <w:bCs/>
          <w:i/>
          <w:sz w:val="18"/>
          <w:szCs w:val="18"/>
          <w:lang w:eastAsia="es-MX"/>
        </w:rPr>
      </w:pPr>
      <w:r w:rsidRPr="00597271">
        <w:rPr>
          <w:rFonts w:ascii="Palatino Linotype" w:hAnsi="Palatino Linotype" w:cs="Tahoma"/>
          <w:bCs/>
          <w:i/>
          <w:sz w:val="18"/>
          <w:szCs w:val="18"/>
          <w:lang w:eastAsia="es-MX"/>
        </w:rPr>
        <w:t>ARTÍCULO 2.- Para efectos de esta Ley se entenderá por:</w:t>
      </w:r>
    </w:p>
    <w:p w14:paraId="6ECE005C" w14:textId="77777777" w:rsidR="00597271" w:rsidRDefault="00597271" w:rsidP="00597271">
      <w:pPr>
        <w:spacing w:after="0" w:line="360" w:lineRule="auto"/>
        <w:ind w:left="567" w:right="567"/>
        <w:jc w:val="both"/>
        <w:rPr>
          <w:rFonts w:ascii="Palatino Linotype" w:hAnsi="Palatino Linotype" w:cs="Tahoma"/>
          <w:bCs/>
          <w:i/>
          <w:sz w:val="18"/>
          <w:szCs w:val="18"/>
          <w:lang w:eastAsia="es-MX"/>
        </w:rPr>
      </w:pPr>
    </w:p>
    <w:p w14:paraId="6FF0B684" w14:textId="77777777" w:rsidR="00597271" w:rsidRDefault="00597271" w:rsidP="00597271">
      <w:pPr>
        <w:spacing w:after="0" w:line="360" w:lineRule="auto"/>
        <w:ind w:left="567" w:right="567"/>
        <w:jc w:val="both"/>
        <w:rPr>
          <w:rFonts w:ascii="Palatino Linotype" w:hAnsi="Palatino Linotype" w:cs="Tahoma"/>
          <w:bCs/>
          <w:i/>
          <w:sz w:val="18"/>
          <w:szCs w:val="18"/>
          <w:lang w:eastAsia="es-MX"/>
        </w:rPr>
      </w:pPr>
      <w:r w:rsidRPr="00597271">
        <w:rPr>
          <w:rFonts w:ascii="Palatino Linotype" w:hAnsi="Palatino Linotype" w:cs="Tahoma"/>
          <w:bCs/>
          <w:i/>
          <w:sz w:val="18"/>
          <w:szCs w:val="18"/>
          <w:lang w:eastAsia="es-MX"/>
        </w:rPr>
        <w:t>I. Actividades Estadísticas y Geográficas o Actividades: las relativas al diseño, captación, producción, actualización, organización, procesamiento, integración, compilación, publicación, divulgación y conservación de la Información de Interés Nacional.</w:t>
      </w:r>
    </w:p>
    <w:p w14:paraId="0096D1C7" w14:textId="77777777" w:rsidR="00597271" w:rsidRDefault="00597271" w:rsidP="00597271">
      <w:pPr>
        <w:spacing w:after="0" w:line="360" w:lineRule="auto"/>
        <w:ind w:left="567" w:right="567"/>
        <w:jc w:val="both"/>
        <w:rPr>
          <w:rFonts w:ascii="Palatino Linotype" w:hAnsi="Palatino Linotype" w:cs="Tahoma"/>
          <w:bCs/>
          <w:i/>
          <w:sz w:val="18"/>
          <w:szCs w:val="18"/>
          <w:lang w:val="es-ES_tradnl" w:eastAsia="es-MX"/>
        </w:rPr>
      </w:pPr>
      <w:r>
        <w:rPr>
          <w:rFonts w:ascii="Palatino Linotype" w:hAnsi="Palatino Linotype" w:cs="Tahoma"/>
          <w:bCs/>
          <w:i/>
          <w:sz w:val="18"/>
          <w:szCs w:val="18"/>
          <w:lang w:val="es-ES_tradnl" w:eastAsia="es-MX"/>
        </w:rPr>
        <w:t>II…</w:t>
      </w:r>
    </w:p>
    <w:p w14:paraId="34FA8175" w14:textId="77777777" w:rsidR="00597271" w:rsidRDefault="00597271" w:rsidP="00597271">
      <w:pPr>
        <w:spacing w:after="0" w:line="360" w:lineRule="auto"/>
        <w:ind w:left="567" w:right="567"/>
        <w:jc w:val="both"/>
        <w:rPr>
          <w:rFonts w:ascii="Palatino Linotype" w:hAnsi="Palatino Linotype" w:cs="Tahoma"/>
          <w:bCs/>
          <w:i/>
          <w:sz w:val="18"/>
          <w:szCs w:val="18"/>
          <w:lang w:eastAsia="es-MX"/>
        </w:rPr>
      </w:pPr>
      <w:r w:rsidRPr="00597271">
        <w:rPr>
          <w:rFonts w:ascii="Palatino Linotype" w:hAnsi="Palatino Linotype" w:cs="Tahoma"/>
          <w:bCs/>
          <w:i/>
          <w:sz w:val="18"/>
          <w:szCs w:val="18"/>
          <w:lang w:eastAsia="es-MX"/>
        </w:rPr>
        <w:t>III. Información Estadística: al conjunto de resultados cuantitativos o datos que se obtienen de las Actividades Estadísticas y Geográficas en materia estadística, tomando como base los datos primarios obtenidos de los Informantes del Sistema sobre hechos que son relevantes para el</w:t>
      </w:r>
      <w:r w:rsidRPr="00597271">
        <w:t xml:space="preserve"> </w:t>
      </w:r>
      <w:r w:rsidRPr="00597271">
        <w:rPr>
          <w:rFonts w:ascii="Palatino Linotype" w:hAnsi="Palatino Linotype" w:cs="Tahoma"/>
          <w:bCs/>
          <w:i/>
          <w:sz w:val="18"/>
          <w:szCs w:val="18"/>
          <w:lang w:eastAsia="es-MX"/>
        </w:rPr>
        <w:t>conocimiento de los fenómenos económicos, demográficos y sociales, así como sus relaciones con el medio ambiente y el espacio territorial.</w:t>
      </w:r>
    </w:p>
    <w:p w14:paraId="094527E5" w14:textId="77777777" w:rsidR="00597271" w:rsidRDefault="00597271" w:rsidP="00597271">
      <w:pPr>
        <w:spacing w:after="0" w:line="360" w:lineRule="auto"/>
        <w:ind w:left="567" w:right="567"/>
        <w:jc w:val="both"/>
        <w:rPr>
          <w:rFonts w:ascii="Palatino Linotype" w:hAnsi="Palatino Linotype" w:cs="Tahoma"/>
          <w:bCs/>
          <w:i/>
          <w:sz w:val="18"/>
          <w:szCs w:val="18"/>
          <w:lang w:eastAsia="es-MX"/>
        </w:rPr>
      </w:pPr>
      <w:r>
        <w:rPr>
          <w:rFonts w:ascii="Palatino Linotype" w:hAnsi="Palatino Linotype" w:cs="Tahoma"/>
          <w:bCs/>
          <w:i/>
          <w:sz w:val="18"/>
          <w:szCs w:val="18"/>
          <w:lang w:eastAsia="es-MX"/>
        </w:rPr>
        <w:lastRenderedPageBreak/>
        <w:t>IV a XV…</w:t>
      </w:r>
    </w:p>
    <w:p w14:paraId="3D18389F" w14:textId="77777777" w:rsidR="00597271" w:rsidRDefault="00597271" w:rsidP="00597271">
      <w:pPr>
        <w:spacing w:after="0" w:line="360" w:lineRule="auto"/>
        <w:ind w:left="567" w:right="567"/>
        <w:jc w:val="both"/>
        <w:rPr>
          <w:rFonts w:ascii="Palatino Linotype" w:hAnsi="Palatino Linotype" w:cs="Tahoma"/>
          <w:bCs/>
          <w:i/>
          <w:sz w:val="18"/>
          <w:szCs w:val="18"/>
          <w:lang w:eastAsia="es-MX"/>
        </w:rPr>
      </w:pPr>
    </w:p>
    <w:p w14:paraId="65410556" w14:textId="77777777" w:rsidR="00597271" w:rsidRPr="00597271" w:rsidRDefault="00597271" w:rsidP="00597271">
      <w:pPr>
        <w:spacing w:after="0" w:line="360" w:lineRule="auto"/>
        <w:ind w:left="567" w:right="567"/>
        <w:jc w:val="center"/>
        <w:rPr>
          <w:rFonts w:ascii="Palatino Linotype" w:hAnsi="Palatino Linotype" w:cs="Tahoma"/>
          <w:b/>
          <w:bCs/>
          <w:i/>
          <w:sz w:val="18"/>
          <w:szCs w:val="18"/>
          <w:lang w:eastAsia="es-MX"/>
        </w:rPr>
      </w:pPr>
      <w:r w:rsidRPr="00597271">
        <w:rPr>
          <w:rFonts w:ascii="Palatino Linotype" w:hAnsi="Palatino Linotype" w:cs="Tahoma"/>
          <w:b/>
          <w:bCs/>
          <w:i/>
          <w:sz w:val="18"/>
          <w:szCs w:val="18"/>
          <w:lang w:eastAsia="es-MX"/>
        </w:rPr>
        <w:t>TÍTULO TERCERO</w:t>
      </w:r>
    </w:p>
    <w:p w14:paraId="0A76A709" w14:textId="77777777" w:rsidR="00597271" w:rsidRPr="00597271" w:rsidRDefault="00597271" w:rsidP="00597271">
      <w:pPr>
        <w:spacing w:after="0" w:line="360" w:lineRule="auto"/>
        <w:ind w:left="567" w:right="567"/>
        <w:jc w:val="center"/>
        <w:rPr>
          <w:rFonts w:ascii="Palatino Linotype" w:hAnsi="Palatino Linotype" w:cs="Tahoma"/>
          <w:b/>
          <w:bCs/>
          <w:i/>
          <w:sz w:val="18"/>
          <w:szCs w:val="18"/>
          <w:lang w:eastAsia="es-MX"/>
        </w:rPr>
      </w:pPr>
      <w:r w:rsidRPr="00597271">
        <w:rPr>
          <w:rFonts w:ascii="Palatino Linotype" w:hAnsi="Palatino Linotype" w:cs="Tahoma"/>
          <w:b/>
          <w:bCs/>
          <w:i/>
          <w:sz w:val="18"/>
          <w:szCs w:val="18"/>
          <w:lang w:eastAsia="es-MX"/>
        </w:rPr>
        <w:t>DE LA ORGANIZACIÓN Y FUNCIONAMIENTO DEL INSTITUTO</w:t>
      </w:r>
    </w:p>
    <w:p w14:paraId="04F2C23D" w14:textId="77777777" w:rsidR="00597271" w:rsidRPr="00597271" w:rsidRDefault="00597271" w:rsidP="00597271">
      <w:pPr>
        <w:spacing w:after="0" w:line="360" w:lineRule="auto"/>
        <w:ind w:left="567" w:right="567"/>
        <w:jc w:val="center"/>
        <w:rPr>
          <w:rFonts w:ascii="Palatino Linotype" w:hAnsi="Palatino Linotype" w:cs="Tahoma"/>
          <w:b/>
          <w:bCs/>
          <w:i/>
          <w:sz w:val="18"/>
          <w:szCs w:val="18"/>
          <w:lang w:eastAsia="es-MX"/>
        </w:rPr>
      </w:pPr>
      <w:r w:rsidRPr="00597271">
        <w:rPr>
          <w:rFonts w:ascii="Palatino Linotype" w:hAnsi="Palatino Linotype" w:cs="Tahoma"/>
          <w:b/>
          <w:bCs/>
          <w:i/>
          <w:sz w:val="18"/>
          <w:szCs w:val="18"/>
          <w:lang w:eastAsia="es-MX"/>
        </w:rPr>
        <w:t>CAPÍTULO I</w:t>
      </w:r>
    </w:p>
    <w:p w14:paraId="701259F3" w14:textId="77777777" w:rsidR="00597271" w:rsidRPr="00597271" w:rsidRDefault="00597271" w:rsidP="00597271">
      <w:pPr>
        <w:spacing w:after="0" w:line="360" w:lineRule="auto"/>
        <w:ind w:left="567" w:right="567"/>
        <w:jc w:val="center"/>
        <w:rPr>
          <w:rFonts w:ascii="Palatino Linotype" w:hAnsi="Palatino Linotype" w:cs="Tahoma"/>
          <w:b/>
          <w:bCs/>
          <w:i/>
          <w:sz w:val="18"/>
          <w:szCs w:val="18"/>
          <w:lang w:eastAsia="es-MX"/>
        </w:rPr>
      </w:pPr>
      <w:r w:rsidRPr="00597271">
        <w:rPr>
          <w:rFonts w:ascii="Palatino Linotype" w:hAnsi="Palatino Linotype" w:cs="Tahoma"/>
          <w:b/>
          <w:bCs/>
          <w:i/>
          <w:sz w:val="18"/>
          <w:szCs w:val="18"/>
          <w:lang w:eastAsia="es-MX"/>
        </w:rPr>
        <w:t>Del Instituto Nacional de Estadística y Geografía</w:t>
      </w:r>
    </w:p>
    <w:p w14:paraId="0B11BD89" w14:textId="77777777" w:rsidR="00597271" w:rsidRPr="00A620C3" w:rsidRDefault="00597271" w:rsidP="00597271">
      <w:pPr>
        <w:spacing w:after="0" w:line="360" w:lineRule="auto"/>
        <w:ind w:left="567" w:right="567"/>
        <w:jc w:val="both"/>
        <w:rPr>
          <w:rFonts w:ascii="Palatino Linotype" w:hAnsi="Palatino Linotype" w:cs="Tahoma"/>
          <w:bCs/>
          <w:i/>
          <w:sz w:val="18"/>
          <w:szCs w:val="18"/>
          <w:lang w:val="es-ES_tradnl" w:eastAsia="es-MX"/>
        </w:rPr>
      </w:pPr>
    </w:p>
    <w:p w14:paraId="42A0E6CB" w14:textId="77777777" w:rsidR="00EB261F" w:rsidRDefault="00597271" w:rsidP="00DC4CA1">
      <w:pPr>
        <w:spacing w:after="0" w:line="360" w:lineRule="auto"/>
        <w:ind w:left="567" w:right="567"/>
        <w:jc w:val="both"/>
        <w:rPr>
          <w:rFonts w:ascii="Palatino Linotype" w:hAnsi="Palatino Linotype" w:cs="Tahoma"/>
          <w:bCs/>
          <w:i/>
          <w:sz w:val="18"/>
          <w:szCs w:val="18"/>
          <w:lang w:eastAsia="es-MX"/>
        </w:rPr>
      </w:pPr>
      <w:r w:rsidRPr="00597271">
        <w:rPr>
          <w:rFonts w:ascii="Palatino Linotype" w:hAnsi="Palatino Linotype" w:cs="Tahoma"/>
          <w:bCs/>
          <w:i/>
          <w:sz w:val="18"/>
          <w:szCs w:val="18"/>
          <w:lang w:eastAsia="es-MX"/>
        </w:rPr>
        <w:t>ARTÍCULO 52.- El Instituto es, conforme a lo dispuesto en el apartado B del artículo 26 de la Constitución Política de los Estados Unidos Mexicanos, un organismo público con autonomía técnica y de gestión, personalidad jurídica y patrimonio propios, responsable de normar y coordinar el Sistema Nacional de Información Estadística y Geográfica, así como de realizar las Actividades a que se refiere el artículo 59 de esta Ley.</w:t>
      </w:r>
    </w:p>
    <w:p w14:paraId="31C2D22A" w14:textId="77777777" w:rsidR="00597271" w:rsidRDefault="00597271" w:rsidP="00DC4CA1">
      <w:pPr>
        <w:spacing w:after="0" w:line="360" w:lineRule="auto"/>
        <w:ind w:left="567" w:right="567"/>
        <w:jc w:val="both"/>
        <w:rPr>
          <w:rFonts w:ascii="Palatino Linotype" w:hAnsi="Palatino Linotype" w:cs="Tahoma"/>
          <w:bCs/>
          <w:i/>
          <w:sz w:val="18"/>
          <w:szCs w:val="18"/>
          <w:lang w:eastAsia="es-MX"/>
        </w:rPr>
      </w:pPr>
      <w:r>
        <w:rPr>
          <w:rFonts w:ascii="Palatino Linotype" w:hAnsi="Palatino Linotype" w:cs="Tahoma"/>
          <w:bCs/>
          <w:i/>
          <w:sz w:val="18"/>
          <w:szCs w:val="18"/>
          <w:lang w:eastAsia="es-MX"/>
        </w:rPr>
        <w:t>…</w:t>
      </w:r>
    </w:p>
    <w:p w14:paraId="1A0555A0" w14:textId="77777777" w:rsidR="00597271" w:rsidRDefault="00597271" w:rsidP="00DC4CA1">
      <w:pPr>
        <w:spacing w:after="0" w:line="360" w:lineRule="auto"/>
        <w:ind w:left="567" w:right="567"/>
        <w:jc w:val="both"/>
        <w:rPr>
          <w:rFonts w:ascii="Palatino Linotype" w:hAnsi="Palatino Linotype" w:cs="Tahoma"/>
          <w:bCs/>
          <w:i/>
          <w:sz w:val="18"/>
          <w:szCs w:val="18"/>
          <w:lang w:eastAsia="es-MX"/>
        </w:rPr>
      </w:pPr>
      <w:r w:rsidRPr="00597271">
        <w:rPr>
          <w:rFonts w:ascii="Palatino Linotype" w:hAnsi="Palatino Linotype" w:cs="Tahoma"/>
          <w:bCs/>
          <w:i/>
          <w:sz w:val="18"/>
          <w:szCs w:val="18"/>
          <w:lang w:eastAsia="es-MX"/>
        </w:rPr>
        <w:t xml:space="preserve">ARTÍCULO 59.- El Instituto tendrá las siguientes facultades exclusivas: </w:t>
      </w:r>
    </w:p>
    <w:p w14:paraId="59B28FB9" w14:textId="77777777" w:rsidR="00597271" w:rsidRDefault="00597271" w:rsidP="00DC4CA1">
      <w:pPr>
        <w:spacing w:after="0" w:line="360" w:lineRule="auto"/>
        <w:ind w:left="567" w:right="567"/>
        <w:jc w:val="both"/>
        <w:rPr>
          <w:rFonts w:ascii="Palatino Linotype" w:hAnsi="Palatino Linotype" w:cs="Tahoma"/>
          <w:bCs/>
          <w:i/>
          <w:sz w:val="18"/>
          <w:szCs w:val="18"/>
          <w:lang w:eastAsia="es-MX"/>
        </w:rPr>
      </w:pPr>
    </w:p>
    <w:p w14:paraId="324099AE" w14:textId="77777777" w:rsidR="00597271" w:rsidRDefault="00597271" w:rsidP="00DC4CA1">
      <w:pPr>
        <w:spacing w:after="0" w:line="360" w:lineRule="auto"/>
        <w:ind w:left="567" w:right="567"/>
        <w:jc w:val="both"/>
        <w:rPr>
          <w:rFonts w:ascii="Palatino Linotype" w:hAnsi="Palatino Linotype" w:cs="Tahoma"/>
          <w:b/>
          <w:bCs/>
          <w:i/>
          <w:sz w:val="18"/>
          <w:szCs w:val="18"/>
          <w:lang w:eastAsia="es-MX"/>
        </w:rPr>
      </w:pPr>
      <w:r w:rsidRPr="00597271">
        <w:rPr>
          <w:rFonts w:ascii="Palatino Linotype" w:hAnsi="Palatino Linotype" w:cs="Tahoma"/>
          <w:b/>
          <w:bCs/>
          <w:i/>
          <w:sz w:val="18"/>
          <w:szCs w:val="18"/>
          <w:lang w:eastAsia="es-MX"/>
        </w:rPr>
        <w:t>I. Realizar los censos nacionales;</w:t>
      </w:r>
    </w:p>
    <w:p w14:paraId="73546A25" w14:textId="77777777" w:rsidR="00597271" w:rsidRDefault="00597271" w:rsidP="00DC4CA1">
      <w:pPr>
        <w:spacing w:after="0" w:line="360" w:lineRule="auto"/>
        <w:ind w:left="567" w:right="567"/>
        <w:jc w:val="both"/>
        <w:rPr>
          <w:rFonts w:ascii="Palatino Linotype" w:hAnsi="Palatino Linotype" w:cs="Tahoma"/>
          <w:bCs/>
          <w:i/>
          <w:sz w:val="18"/>
          <w:szCs w:val="18"/>
          <w:lang w:eastAsia="es-MX"/>
        </w:rPr>
      </w:pPr>
      <w:r>
        <w:rPr>
          <w:rFonts w:ascii="Palatino Linotype" w:hAnsi="Palatino Linotype" w:cs="Tahoma"/>
          <w:bCs/>
          <w:i/>
          <w:sz w:val="18"/>
          <w:szCs w:val="18"/>
          <w:lang w:eastAsia="es-MX"/>
        </w:rPr>
        <w:t>II a III…</w:t>
      </w:r>
    </w:p>
    <w:p w14:paraId="087907A7" w14:textId="77777777" w:rsidR="00597271" w:rsidRDefault="00597271" w:rsidP="00DC4CA1">
      <w:pPr>
        <w:spacing w:after="0" w:line="360" w:lineRule="auto"/>
        <w:ind w:left="567" w:right="567"/>
        <w:jc w:val="both"/>
        <w:rPr>
          <w:rFonts w:ascii="Palatino Linotype" w:hAnsi="Palatino Linotype" w:cs="Tahoma"/>
          <w:bCs/>
          <w:i/>
          <w:sz w:val="18"/>
          <w:szCs w:val="18"/>
          <w:lang w:eastAsia="es-MX"/>
        </w:rPr>
      </w:pPr>
    </w:p>
    <w:p w14:paraId="26274F09" w14:textId="77777777" w:rsidR="00597271" w:rsidRDefault="00597271" w:rsidP="00DC4CA1">
      <w:pPr>
        <w:spacing w:after="0" w:line="360" w:lineRule="auto"/>
        <w:ind w:left="567" w:right="567"/>
        <w:jc w:val="both"/>
        <w:rPr>
          <w:rFonts w:ascii="Palatino Linotype" w:hAnsi="Palatino Linotype" w:cs="Tahoma"/>
          <w:bCs/>
          <w:i/>
          <w:sz w:val="18"/>
          <w:szCs w:val="18"/>
          <w:lang w:eastAsia="es-MX"/>
        </w:rPr>
      </w:pPr>
      <w:r w:rsidRPr="00597271">
        <w:rPr>
          <w:rFonts w:ascii="Palatino Linotype" w:hAnsi="Palatino Linotype" w:cs="Tahoma"/>
          <w:bCs/>
          <w:i/>
          <w:sz w:val="18"/>
          <w:szCs w:val="18"/>
          <w:lang w:eastAsia="es-MX"/>
        </w:rPr>
        <w:t xml:space="preserve">ARTÍCULO 63.- Para el desarrollo de las Actividades Estadísticas y Geográficas colaborarán con el Instituto: </w:t>
      </w:r>
    </w:p>
    <w:p w14:paraId="4D0FDD0B" w14:textId="77777777" w:rsidR="00597271" w:rsidRDefault="00597271" w:rsidP="00DC4CA1">
      <w:pPr>
        <w:spacing w:after="0" w:line="360" w:lineRule="auto"/>
        <w:ind w:left="567" w:right="567"/>
        <w:jc w:val="both"/>
        <w:rPr>
          <w:rFonts w:ascii="Palatino Linotype" w:hAnsi="Palatino Linotype" w:cs="Tahoma"/>
          <w:bCs/>
          <w:i/>
          <w:sz w:val="18"/>
          <w:szCs w:val="18"/>
          <w:lang w:eastAsia="es-MX"/>
        </w:rPr>
      </w:pPr>
    </w:p>
    <w:p w14:paraId="749FC17D" w14:textId="77777777" w:rsidR="00597271" w:rsidRDefault="00597271" w:rsidP="00DC4CA1">
      <w:pPr>
        <w:spacing w:after="0" w:line="360" w:lineRule="auto"/>
        <w:ind w:left="567" w:right="567"/>
        <w:jc w:val="both"/>
        <w:rPr>
          <w:rFonts w:ascii="Palatino Linotype" w:hAnsi="Palatino Linotype" w:cs="Tahoma"/>
          <w:bCs/>
          <w:i/>
          <w:sz w:val="18"/>
          <w:szCs w:val="18"/>
          <w:lang w:eastAsia="es-MX"/>
        </w:rPr>
      </w:pPr>
      <w:r w:rsidRPr="00597271">
        <w:rPr>
          <w:rFonts w:ascii="Palatino Linotype" w:hAnsi="Palatino Linotype" w:cs="Tahoma"/>
          <w:bCs/>
          <w:i/>
          <w:sz w:val="18"/>
          <w:szCs w:val="18"/>
          <w:lang w:eastAsia="es-MX"/>
        </w:rPr>
        <w:t xml:space="preserve">I. Los poderes Ejecutivo, Legislativo y Judicial de la Federación y de las entidades federativas; </w:t>
      </w:r>
    </w:p>
    <w:p w14:paraId="2FCED817" w14:textId="77777777" w:rsidR="00597271" w:rsidRDefault="00597271" w:rsidP="00DC4CA1">
      <w:pPr>
        <w:spacing w:after="0" w:line="360" w:lineRule="auto"/>
        <w:ind w:left="567" w:right="567"/>
        <w:jc w:val="both"/>
        <w:rPr>
          <w:rFonts w:ascii="Palatino Linotype" w:hAnsi="Palatino Linotype" w:cs="Tahoma"/>
          <w:bCs/>
          <w:i/>
          <w:sz w:val="18"/>
          <w:szCs w:val="18"/>
          <w:lang w:eastAsia="es-MX"/>
        </w:rPr>
      </w:pPr>
      <w:r w:rsidRPr="00597271">
        <w:rPr>
          <w:rFonts w:ascii="Palatino Linotype" w:hAnsi="Palatino Linotype" w:cs="Tahoma"/>
          <w:bCs/>
          <w:i/>
          <w:sz w:val="18"/>
          <w:szCs w:val="18"/>
          <w:lang w:eastAsia="es-MX"/>
        </w:rPr>
        <w:t xml:space="preserve">II. Los organismos constitucionales autónomos; </w:t>
      </w:r>
    </w:p>
    <w:p w14:paraId="2D44B19D" w14:textId="77777777" w:rsidR="00597271" w:rsidRDefault="00597271" w:rsidP="00DC4CA1">
      <w:pPr>
        <w:spacing w:after="0" w:line="360" w:lineRule="auto"/>
        <w:ind w:left="567" w:right="567"/>
        <w:jc w:val="both"/>
        <w:rPr>
          <w:rFonts w:ascii="Palatino Linotype" w:hAnsi="Palatino Linotype" w:cs="Tahoma"/>
          <w:bCs/>
          <w:i/>
          <w:sz w:val="18"/>
          <w:szCs w:val="18"/>
          <w:lang w:eastAsia="es-MX"/>
        </w:rPr>
      </w:pPr>
      <w:r w:rsidRPr="00597271">
        <w:rPr>
          <w:rFonts w:ascii="Palatino Linotype" w:hAnsi="Palatino Linotype" w:cs="Tahoma"/>
          <w:bCs/>
          <w:i/>
          <w:sz w:val="18"/>
          <w:szCs w:val="18"/>
          <w:lang w:eastAsia="es-MX"/>
        </w:rPr>
        <w:t xml:space="preserve">III. Las autoridades municipales; </w:t>
      </w:r>
    </w:p>
    <w:p w14:paraId="3F5EA3E9" w14:textId="77777777" w:rsidR="00597271" w:rsidRDefault="00597271" w:rsidP="00DC4CA1">
      <w:pPr>
        <w:spacing w:after="0" w:line="360" w:lineRule="auto"/>
        <w:ind w:left="567" w:right="567"/>
        <w:jc w:val="both"/>
        <w:rPr>
          <w:rFonts w:ascii="Palatino Linotype" w:hAnsi="Palatino Linotype" w:cs="Tahoma"/>
          <w:bCs/>
          <w:i/>
          <w:sz w:val="18"/>
          <w:szCs w:val="18"/>
          <w:lang w:eastAsia="es-MX"/>
        </w:rPr>
      </w:pPr>
      <w:r w:rsidRPr="00597271">
        <w:rPr>
          <w:rFonts w:ascii="Palatino Linotype" w:hAnsi="Palatino Linotype" w:cs="Tahoma"/>
          <w:bCs/>
          <w:i/>
          <w:sz w:val="18"/>
          <w:szCs w:val="18"/>
          <w:lang w:eastAsia="es-MX"/>
        </w:rPr>
        <w:t xml:space="preserve">IV. Las Unidades del Estado; </w:t>
      </w:r>
    </w:p>
    <w:p w14:paraId="2CC2ED40" w14:textId="77777777" w:rsidR="00597271" w:rsidRDefault="00597271" w:rsidP="00DC4CA1">
      <w:pPr>
        <w:spacing w:after="0" w:line="360" w:lineRule="auto"/>
        <w:ind w:left="567" w:right="567"/>
        <w:jc w:val="both"/>
        <w:rPr>
          <w:rFonts w:ascii="Palatino Linotype" w:hAnsi="Palatino Linotype" w:cs="Tahoma"/>
          <w:bCs/>
          <w:i/>
          <w:sz w:val="18"/>
          <w:szCs w:val="18"/>
          <w:lang w:eastAsia="es-MX"/>
        </w:rPr>
      </w:pPr>
      <w:r w:rsidRPr="00597271">
        <w:rPr>
          <w:rFonts w:ascii="Palatino Linotype" w:hAnsi="Palatino Linotype" w:cs="Tahoma"/>
          <w:bCs/>
          <w:i/>
          <w:sz w:val="18"/>
          <w:szCs w:val="18"/>
          <w:lang w:eastAsia="es-MX"/>
        </w:rPr>
        <w:t xml:space="preserve">V. Las instituciones, agrupaciones u organizaciones sociales y privadas, y </w:t>
      </w:r>
    </w:p>
    <w:p w14:paraId="4D146E4A" w14:textId="77777777" w:rsidR="00597271" w:rsidRPr="00597271" w:rsidRDefault="00597271" w:rsidP="00DC4CA1">
      <w:pPr>
        <w:spacing w:after="0" w:line="360" w:lineRule="auto"/>
        <w:ind w:left="567" w:right="567"/>
        <w:jc w:val="both"/>
        <w:rPr>
          <w:rFonts w:ascii="Palatino Linotype" w:hAnsi="Palatino Linotype" w:cs="Tahoma"/>
          <w:bCs/>
          <w:i/>
          <w:sz w:val="18"/>
          <w:szCs w:val="18"/>
          <w:lang w:eastAsia="es-MX"/>
        </w:rPr>
      </w:pPr>
      <w:r w:rsidRPr="00597271">
        <w:rPr>
          <w:rFonts w:ascii="Palatino Linotype" w:hAnsi="Palatino Linotype" w:cs="Tahoma"/>
          <w:bCs/>
          <w:i/>
          <w:sz w:val="18"/>
          <w:szCs w:val="18"/>
          <w:lang w:eastAsia="es-MX"/>
        </w:rPr>
        <w:t>VI. Los particulares.</w:t>
      </w:r>
    </w:p>
    <w:p w14:paraId="23D7F602" w14:textId="77777777" w:rsidR="00A86213" w:rsidRPr="009B3BB8" w:rsidRDefault="00A86213" w:rsidP="00A86213">
      <w:pPr>
        <w:spacing w:after="0" w:line="360" w:lineRule="auto"/>
        <w:ind w:left="567" w:right="567"/>
        <w:jc w:val="both"/>
        <w:rPr>
          <w:rFonts w:ascii="Palatino Linotype" w:hAnsi="Palatino Linotype" w:cs="Tahoma"/>
          <w:b/>
          <w:i/>
        </w:rPr>
      </w:pPr>
    </w:p>
    <w:p w14:paraId="2F057E7F" w14:textId="77777777" w:rsidR="00DF1A56" w:rsidRDefault="00673DDD" w:rsidP="00A620C3">
      <w:pPr>
        <w:spacing w:after="0" w:line="360" w:lineRule="auto"/>
        <w:ind w:right="-595"/>
        <w:jc w:val="both"/>
        <w:rPr>
          <w:rFonts w:ascii="Palatino Linotype" w:hAnsi="Palatino Linotype" w:cs="Tahoma"/>
          <w:lang w:val="es-ES_tradnl"/>
        </w:rPr>
      </w:pPr>
      <w:r>
        <w:rPr>
          <w:rFonts w:ascii="Palatino Linotype" w:hAnsi="Palatino Linotype" w:cs="Tahoma"/>
        </w:rPr>
        <w:t xml:space="preserve">Derivado de lo anterior, </w:t>
      </w:r>
      <w:r>
        <w:rPr>
          <w:rFonts w:ascii="Palatino Linotype" w:hAnsi="Palatino Linotype" w:cs="Tahoma"/>
          <w:lang w:val="es-ES_tradnl"/>
        </w:rPr>
        <w:t>e</w:t>
      </w:r>
      <w:r w:rsidRPr="00673DDD">
        <w:rPr>
          <w:rFonts w:ascii="Palatino Linotype" w:hAnsi="Palatino Linotype" w:cs="Tahoma"/>
          <w:lang w:val="es-ES_tradnl"/>
        </w:rPr>
        <w:t xml:space="preserve">l </w:t>
      </w:r>
      <w:r w:rsidR="00597271" w:rsidRPr="00597271">
        <w:rPr>
          <w:rFonts w:ascii="Palatino Linotype" w:hAnsi="Palatino Linotype" w:cs="Tahoma"/>
          <w:lang w:val="es-MX"/>
        </w:rPr>
        <w:t>Instituto Nacional de Estadística y Geografía (INEGI)</w:t>
      </w:r>
      <w:r w:rsidR="00597271">
        <w:rPr>
          <w:rFonts w:ascii="Palatino Linotype" w:hAnsi="Palatino Linotype" w:cs="Tahoma"/>
          <w:lang w:val="es-MX"/>
        </w:rPr>
        <w:t>, es</w:t>
      </w:r>
      <w:r w:rsidR="00597271" w:rsidRPr="00597271">
        <w:rPr>
          <w:rFonts w:ascii="Palatino Linotype" w:hAnsi="Palatino Linotype" w:cs="Tahoma"/>
          <w:lang w:val="es-MX"/>
        </w:rPr>
        <w:t xml:space="preserve"> un organismo público con autonomía técnica y de gestión, personalidad jurídica y patrimonio </w:t>
      </w:r>
      <w:r w:rsidR="00597271" w:rsidRPr="00597271">
        <w:rPr>
          <w:rFonts w:ascii="Palatino Linotype" w:hAnsi="Palatino Linotype" w:cs="Tahoma"/>
          <w:lang w:val="es-MX"/>
        </w:rPr>
        <w:lastRenderedPageBreak/>
        <w:t>propios, responsable de normar y coordinar el Sistema Nacional de Información Estadística y Geográfica</w:t>
      </w:r>
      <w:r w:rsidR="00597271">
        <w:rPr>
          <w:rFonts w:ascii="Palatino Linotype" w:hAnsi="Palatino Linotype" w:cs="Tahoma"/>
          <w:lang w:val="es-MX"/>
        </w:rPr>
        <w:t>, que tiene diversas facultades, entre ellas, las de realizar censos nacionales, colaborando en todo momento con autoridades federales, estatales y municipales.</w:t>
      </w:r>
      <w:r w:rsidR="00DF1A56">
        <w:rPr>
          <w:rFonts w:ascii="Palatino Linotype" w:hAnsi="Palatino Linotype" w:cs="Tahoma"/>
          <w:lang w:val="es-MX"/>
        </w:rPr>
        <w:t xml:space="preserve"> En esta tesitura, se consultó la página oficial del </w:t>
      </w:r>
      <w:r w:rsidR="00DF1A56" w:rsidRPr="00597271">
        <w:rPr>
          <w:rFonts w:ascii="Palatino Linotype" w:hAnsi="Palatino Linotype" w:cs="Tahoma"/>
          <w:lang w:val="es-MX"/>
        </w:rPr>
        <w:t>Instituto Nacional de Estadística y Geografía (INEGI)</w:t>
      </w:r>
      <w:r w:rsidR="00DF1A56">
        <w:rPr>
          <w:rFonts w:ascii="Palatino Linotype" w:hAnsi="Palatino Linotype" w:cs="Tahoma"/>
          <w:lang w:val="es-MX"/>
        </w:rPr>
        <w:t xml:space="preserve">, consultada en </w:t>
      </w:r>
      <w:hyperlink r:id="rId8" w:history="1">
        <w:r w:rsidR="00DF1A56" w:rsidRPr="001443DB">
          <w:rPr>
            <w:rStyle w:val="Hipervnculo"/>
            <w:rFonts w:ascii="Palatino Linotype" w:hAnsi="Palatino Linotype" w:cs="Tahoma"/>
            <w:lang w:val="es-MX"/>
          </w:rPr>
          <w:t>https://www.inegi.org.mx/programas/ccpv/2020/</w:t>
        </w:r>
      </w:hyperlink>
      <w:r w:rsidR="00DF1A56">
        <w:rPr>
          <w:rFonts w:ascii="Palatino Linotype" w:hAnsi="Palatino Linotype" w:cs="Tahoma"/>
          <w:lang w:val="es-MX"/>
        </w:rPr>
        <w:t xml:space="preserve">, la cual señala que el Censo de Población y Vivienda se realizó </w:t>
      </w:r>
      <w:r w:rsidR="00DF1A56" w:rsidRPr="00DF1A56">
        <w:rPr>
          <w:rFonts w:ascii="Palatino Linotype" w:hAnsi="Palatino Linotype" w:cs="Tahoma"/>
        </w:rPr>
        <w:t>del 2 al 27 de marzo</w:t>
      </w:r>
      <w:r w:rsidR="00DF1A56">
        <w:rPr>
          <w:rFonts w:ascii="Palatino Linotype" w:hAnsi="Palatino Linotype" w:cs="Tahoma"/>
          <w:lang w:val="es-MX"/>
        </w:rPr>
        <w:t xml:space="preserve"> del año 2020</w:t>
      </w:r>
      <w:r w:rsidR="00DF1A56" w:rsidRPr="00DF1A56">
        <w:rPr>
          <w:rFonts w:ascii="Palatino Linotype" w:hAnsi="Palatino Linotype" w:cs="Tahoma"/>
        </w:rPr>
        <w:t xml:space="preserve">; en éste participaron poco más de 147 mil entrevistadoras y entrevistadores que recorrieron los cerca de dos millones de kilómetros cuadrados del territorio nacional, </w:t>
      </w:r>
      <w:r w:rsidR="00DF1A56" w:rsidRPr="00DF1A56">
        <w:rPr>
          <w:rFonts w:ascii="Palatino Linotype" w:hAnsi="Palatino Linotype" w:cs="Tahoma"/>
          <w:b/>
          <w:u w:val="single"/>
        </w:rPr>
        <w:t>visitando cada una de las viviendas para obtener información sobre estas, contar a la población que vive en México e indagar sobre sus principales características demográficas, socioeconómicas y culturales</w:t>
      </w:r>
      <w:r w:rsidR="00DF1A56" w:rsidRPr="00DF1A56">
        <w:rPr>
          <w:rFonts w:ascii="Palatino Linotype" w:hAnsi="Palatino Linotype" w:cs="Tahoma"/>
        </w:rPr>
        <w:t>.</w:t>
      </w:r>
      <w:r w:rsidR="00DF1A56">
        <w:rPr>
          <w:rFonts w:ascii="Palatino Linotype" w:hAnsi="Palatino Linotype" w:cs="Tahoma"/>
          <w:lang w:val="es-MX"/>
        </w:rPr>
        <w:t xml:space="preserve"> </w:t>
      </w:r>
    </w:p>
    <w:p w14:paraId="00D2AAD4" w14:textId="77777777" w:rsidR="00597271" w:rsidRDefault="00597271" w:rsidP="00A620C3">
      <w:pPr>
        <w:spacing w:after="0" w:line="360" w:lineRule="auto"/>
        <w:ind w:right="-595"/>
        <w:jc w:val="both"/>
        <w:rPr>
          <w:rFonts w:ascii="Palatino Linotype" w:hAnsi="Palatino Linotype" w:cs="Tahoma"/>
          <w:lang w:val="es-ES_tradnl"/>
        </w:rPr>
      </w:pPr>
    </w:p>
    <w:p w14:paraId="2CF02E94" w14:textId="77777777" w:rsidR="00DF1A56" w:rsidRPr="00DF1A56" w:rsidRDefault="00DF1A56" w:rsidP="00DF1A56">
      <w:pPr>
        <w:spacing w:after="0" w:line="360" w:lineRule="auto"/>
        <w:ind w:right="-595"/>
        <w:jc w:val="both"/>
        <w:rPr>
          <w:rFonts w:ascii="Palatino Linotype" w:hAnsi="Palatino Linotype" w:cs="Tahoma"/>
          <w:lang w:val="es-ES_tradnl"/>
        </w:rPr>
      </w:pPr>
      <w:r>
        <w:rPr>
          <w:rFonts w:ascii="Palatino Linotype" w:hAnsi="Palatino Linotype" w:cs="Tahoma"/>
          <w:lang w:val="es-ES_tradnl"/>
        </w:rPr>
        <w:t>En razón de ello, l</w:t>
      </w:r>
      <w:r w:rsidRPr="00DF1A56">
        <w:rPr>
          <w:rFonts w:ascii="Palatino Linotype" w:hAnsi="Palatino Linotype" w:cs="Tahoma"/>
          <w:lang w:val="es-ES_tradnl"/>
        </w:rPr>
        <w:t>a información censal, permit</w:t>
      </w:r>
      <w:r>
        <w:rPr>
          <w:rFonts w:ascii="Palatino Linotype" w:hAnsi="Palatino Linotype" w:cs="Tahoma"/>
          <w:lang w:val="es-ES_tradnl"/>
        </w:rPr>
        <w:t>e</w:t>
      </w:r>
      <w:r w:rsidRPr="00DF1A56">
        <w:rPr>
          <w:rFonts w:ascii="Palatino Linotype" w:hAnsi="Palatino Linotype" w:cs="Tahoma"/>
          <w:lang w:val="es-ES_tradnl"/>
        </w:rPr>
        <w:t xml:space="preserve"> un</w:t>
      </w:r>
      <w:r>
        <w:rPr>
          <w:rFonts w:ascii="Palatino Linotype" w:hAnsi="Palatino Linotype" w:cs="Tahoma"/>
          <w:lang w:val="es-ES_tradnl"/>
        </w:rPr>
        <w:t>a gran desagregación geográfica que</w:t>
      </w:r>
      <w:r w:rsidRPr="00DF1A56">
        <w:rPr>
          <w:rFonts w:ascii="Palatino Linotype" w:hAnsi="Palatino Linotype" w:cs="Tahoma"/>
          <w:lang w:val="es-ES_tradnl"/>
        </w:rPr>
        <w:t xml:space="preserve"> posibilita la identificación de grupos específicos de población para atender sus necesidades particulares en materia de vivienda, educación, salud, servicios de agua potable, electricidad y drenaje, entre otras. En México, los datos del censo son utilizados como insumo para la distribución de recursos económicos a las entidades federativas y municipios; para la conformación de los distritos electorales; también para hacer las proyecciones de población; permite la realización de los marcos muéstrales para las encuestas en hogares, la medición de la pobreza y la marginación, y para la delimitación de las zonas metropolitanas, por mencionar algunos de los principales usos de la información.</w:t>
      </w:r>
    </w:p>
    <w:p w14:paraId="1537BA03" w14:textId="77777777" w:rsidR="00DF1A56" w:rsidRPr="00DF1A56" w:rsidRDefault="00DF1A56" w:rsidP="00DF1A56">
      <w:pPr>
        <w:spacing w:after="0" w:line="360" w:lineRule="auto"/>
        <w:ind w:right="-595"/>
        <w:jc w:val="both"/>
        <w:rPr>
          <w:rFonts w:ascii="Palatino Linotype" w:hAnsi="Palatino Linotype" w:cs="Tahoma"/>
          <w:lang w:val="es-ES_tradnl"/>
        </w:rPr>
      </w:pPr>
    </w:p>
    <w:p w14:paraId="15E7C6B1" w14:textId="77777777" w:rsidR="00DF1A56" w:rsidRDefault="00DF1A56" w:rsidP="00DF1A56">
      <w:pPr>
        <w:spacing w:after="0" w:line="360" w:lineRule="auto"/>
        <w:ind w:right="-595"/>
        <w:jc w:val="both"/>
        <w:rPr>
          <w:rFonts w:ascii="Palatino Linotype" w:hAnsi="Palatino Linotype" w:cs="Tahoma"/>
          <w:lang w:val="es-ES_tradnl"/>
        </w:rPr>
      </w:pPr>
      <w:r w:rsidRPr="00DF1A56">
        <w:rPr>
          <w:rFonts w:ascii="Palatino Linotype" w:hAnsi="Palatino Linotype" w:cs="Tahoma"/>
          <w:lang w:val="es-ES_tradnl"/>
        </w:rPr>
        <w:t>Los resultados del Censo de Población y Vivienda 2020 permiten cuantificar y analizar los cambios ocurridos en la última década en el país respecto de las características demográficas, socioeconómicas y culturales de la población.</w:t>
      </w:r>
    </w:p>
    <w:p w14:paraId="77BE3BF7" w14:textId="77777777" w:rsidR="00597271" w:rsidRDefault="00597271" w:rsidP="00A620C3">
      <w:pPr>
        <w:spacing w:after="0" w:line="360" w:lineRule="auto"/>
        <w:ind w:right="-595"/>
        <w:jc w:val="both"/>
        <w:rPr>
          <w:rFonts w:ascii="Palatino Linotype" w:hAnsi="Palatino Linotype" w:cs="Tahoma"/>
          <w:lang w:val="es-ES_tradnl"/>
        </w:rPr>
      </w:pPr>
    </w:p>
    <w:p w14:paraId="580F7C1C" w14:textId="77777777" w:rsidR="00663B5C" w:rsidRDefault="0097127C" w:rsidP="00CF7CA4">
      <w:pPr>
        <w:spacing w:after="0" w:line="360" w:lineRule="auto"/>
        <w:ind w:right="-595"/>
        <w:jc w:val="both"/>
        <w:rPr>
          <w:rFonts w:ascii="Palatino Linotype" w:hAnsi="Palatino Linotype" w:cs="Tahoma"/>
        </w:rPr>
      </w:pPr>
      <w:r>
        <w:rPr>
          <w:rFonts w:ascii="Palatino Linotype" w:hAnsi="Palatino Linotype" w:cs="Tahoma"/>
        </w:rPr>
        <w:lastRenderedPageBreak/>
        <w:t>En conclusión</w:t>
      </w:r>
      <w:r w:rsidR="00DF1A56">
        <w:rPr>
          <w:rFonts w:ascii="Palatino Linotype" w:hAnsi="Palatino Linotype" w:cs="Tahoma"/>
        </w:rPr>
        <w:t xml:space="preserve">, se tiene que el Sujeto Obligado si bien posee la información estadística solicitada, no menos cierto es, que esta no se encuentra actualizada como se ordena su entrega, ya que como quedó analizado, los censos de población y vivienda, se realizan cada seis años, por el </w:t>
      </w:r>
      <w:r w:rsidR="00DF1A56" w:rsidRPr="00597271">
        <w:rPr>
          <w:rFonts w:ascii="Palatino Linotype" w:hAnsi="Palatino Linotype" w:cs="Tahoma"/>
          <w:lang w:val="es-MX"/>
        </w:rPr>
        <w:t>Instituto Nacional de Estadística y Geografía (INEGI)</w:t>
      </w:r>
      <w:r w:rsidR="00DF1A56">
        <w:rPr>
          <w:rFonts w:ascii="Palatino Linotype" w:hAnsi="Palatino Linotype" w:cs="Tahoma"/>
          <w:lang w:val="es-MX"/>
        </w:rPr>
        <w:t xml:space="preserve"> es el encargado de llevar a cabo dicha actualización, por lo que, el Ayuntamiento de Zinacantepec, únicamente debe tener un estimado aproximado del último censo poblacional y de vivienda realizado.</w:t>
      </w:r>
      <w:r w:rsidR="00DF1A56">
        <w:rPr>
          <w:rFonts w:ascii="Palatino Linotype" w:hAnsi="Palatino Linotype" w:cs="Tahoma"/>
        </w:rPr>
        <w:t xml:space="preserve"> </w:t>
      </w:r>
    </w:p>
    <w:p w14:paraId="65192CB0" w14:textId="77777777" w:rsidR="00A620C3" w:rsidRDefault="00A620C3" w:rsidP="00CF7CA4">
      <w:pPr>
        <w:spacing w:after="0" w:line="360" w:lineRule="auto"/>
        <w:ind w:right="-595"/>
        <w:jc w:val="both"/>
        <w:rPr>
          <w:rFonts w:ascii="Palatino Linotype" w:hAnsi="Palatino Linotype" w:cs="Tahoma"/>
        </w:rPr>
      </w:pPr>
    </w:p>
    <w:p w14:paraId="11D45912" w14:textId="77777777" w:rsidR="00A620C3" w:rsidRDefault="00A620C3" w:rsidP="00CF7CA4">
      <w:pPr>
        <w:spacing w:after="0" w:line="360" w:lineRule="auto"/>
        <w:ind w:right="-595"/>
        <w:jc w:val="both"/>
        <w:rPr>
          <w:rFonts w:ascii="Palatino Linotype" w:hAnsi="Palatino Linotype" w:cs="Tahoma"/>
        </w:rPr>
      </w:pPr>
      <w:r w:rsidRPr="00A620C3">
        <w:rPr>
          <w:rFonts w:ascii="Palatino Linotype" w:hAnsi="Palatino Linotype" w:cs="Tahoma"/>
        </w:rPr>
        <w:t>Lo anterior, son razones suficientes para la emisión y presentación del presente Voto Particular, relacionado con la resolución del Recu</w:t>
      </w:r>
      <w:r>
        <w:rPr>
          <w:rFonts w:ascii="Palatino Linotype" w:hAnsi="Palatino Linotype" w:cs="Tahoma"/>
        </w:rPr>
        <w:t>rso de Revisión referido. ---------------------------------------------------</w:t>
      </w:r>
      <w:r w:rsidRPr="00A620C3">
        <w:rPr>
          <w:rFonts w:ascii="Palatino Linotype" w:hAnsi="Palatino Linotype" w:cs="Tahoma"/>
        </w:rPr>
        <w:t>-------------------------------------------------------------------------------------------------------------------------</w:t>
      </w:r>
    </w:p>
    <w:p w14:paraId="1A69C80E" w14:textId="77777777" w:rsidR="00CF7CA4" w:rsidRDefault="00CF7CA4" w:rsidP="00CF7CA4">
      <w:pPr>
        <w:spacing w:after="0" w:line="360" w:lineRule="auto"/>
        <w:ind w:right="-595"/>
        <w:jc w:val="both"/>
        <w:rPr>
          <w:rFonts w:ascii="Palatino Linotype" w:hAnsi="Palatino Linotype" w:cs="Tahoma"/>
        </w:rPr>
      </w:pPr>
    </w:p>
    <w:p w14:paraId="672C839F" w14:textId="77777777" w:rsidR="00A86213" w:rsidRPr="002A27BC" w:rsidRDefault="00A86213">
      <w:pPr>
        <w:spacing w:after="0" w:line="360" w:lineRule="auto"/>
        <w:jc w:val="both"/>
        <w:rPr>
          <w:rFonts w:ascii="Palatino Linotype" w:hAnsi="Palatino Linotype" w:cs="Tahoma"/>
        </w:rPr>
      </w:pPr>
    </w:p>
    <w:sectPr w:rsidR="00A86213" w:rsidRPr="002A27BC" w:rsidSect="00950355">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82683" w14:textId="77777777" w:rsidR="00EB5F9E" w:rsidRDefault="00EB5F9E" w:rsidP="00EE29F6">
      <w:pPr>
        <w:spacing w:after="0" w:line="240" w:lineRule="auto"/>
      </w:pPr>
      <w:r>
        <w:separator/>
      </w:r>
    </w:p>
  </w:endnote>
  <w:endnote w:type="continuationSeparator" w:id="0">
    <w:p w14:paraId="4FDCF2C3" w14:textId="77777777" w:rsidR="00EB5F9E" w:rsidRDefault="00EB5F9E"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37D7330C"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904E67">
              <w:rPr>
                <w:b/>
                <w:bCs/>
                <w:noProof/>
              </w:rPr>
              <w:t>1</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904E67">
              <w:rPr>
                <w:b/>
                <w:bCs/>
                <w:noProof/>
              </w:rPr>
              <w:t>7</w:t>
            </w:r>
            <w:r w:rsidR="0005256C">
              <w:rPr>
                <w:b/>
                <w:bCs/>
                <w:sz w:val="24"/>
                <w:szCs w:val="24"/>
              </w:rPr>
              <w:fldChar w:fldCharType="end"/>
            </w:r>
          </w:p>
        </w:sdtContent>
      </w:sdt>
    </w:sdtContent>
  </w:sdt>
  <w:p w14:paraId="55CE3464" w14:textId="77777777" w:rsidR="00AC333A" w:rsidRDefault="00AC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24FFE" w14:textId="77777777" w:rsidR="00EB5F9E" w:rsidRDefault="00EB5F9E" w:rsidP="00EE29F6">
      <w:pPr>
        <w:spacing w:after="0" w:line="240" w:lineRule="auto"/>
      </w:pPr>
      <w:r>
        <w:separator/>
      </w:r>
    </w:p>
  </w:footnote>
  <w:footnote w:type="continuationSeparator" w:id="0">
    <w:p w14:paraId="7EB6FB2A" w14:textId="77777777" w:rsidR="00EB5F9E" w:rsidRDefault="00EB5F9E"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6804"/>
    </w:tblGrid>
    <w:tr w:rsidR="0077694E" w:rsidRPr="001106EA" w14:paraId="521B79F2" w14:textId="77777777" w:rsidTr="004A155A">
      <w:trPr>
        <w:trHeight w:val="1843"/>
      </w:trPr>
      <w:tc>
        <w:tcPr>
          <w:tcW w:w="3119" w:type="dxa"/>
          <w:vAlign w:val="bottom"/>
        </w:tcPr>
        <w:p w14:paraId="19CC4A8C"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782B090F" wp14:editId="26077DC3">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4D54AC22" w14:textId="77777777" w:rsidR="0077694E" w:rsidRDefault="0077694E" w:rsidP="0077694E">
          <w:pPr>
            <w:pStyle w:val="Encabezado"/>
            <w:tabs>
              <w:tab w:val="clear" w:pos="4252"/>
              <w:tab w:val="center" w:pos="2614"/>
            </w:tabs>
          </w:pPr>
        </w:p>
        <w:p w14:paraId="445C74EF" w14:textId="77777777" w:rsidR="00DA4A46" w:rsidRDefault="00DA4A46" w:rsidP="0077694E">
          <w:pPr>
            <w:pStyle w:val="Encabezado"/>
            <w:tabs>
              <w:tab w:val="clear" w:pos="4252"/>
              <w:tab w:val="center" w:pos="2614"/>
            </w:tabs>
          </w:pPr>
        </w:p>
      </w:tc>
      <w:tc>
        <w:tcPr>
          <w:tcW w:w="6804" w:type="dxa"/>
          <w:vAlign w:val="center"/>
        </w:tcPr>
        <w:p w14:paraId="29FED3D6" w14:textId="77777777" w:rsidR="001106EA" w:rsidRPr="004C322E" w:rsidRDefault="001106EA" w:rsidP="00A06220">
          <w:pPr>
            <w:pStyle w:val="Encabezado"/>
            <w:ind w:left="34" w:right="1168"/>
            <w:jc w:val="both"/>
            <w:rPr>
              <w:rFonts w:ascii="Palatino Linotype" w:hAnsi="Palatino Linotype" w:cs="Tahoma"/>
              <w:b/>
            </w:rPr>
          </w:pPr>
          <w:r w:rsidRPr="004C322E">
            <w:rPr>
              <w:rFonts w:ascii="Palatino Linotype" w:hAnsi="Palatino Linotype" w:cs="Tahoma"/>
              <w:b/>
            </w:rPr>
            <w:t>Voto Particular</w:t>
          </w:r>
        </w:p>
        <w:p w14:paraId="30117882" w14:textId="77777777" w:rsidR="009D36B8" w:rsidRPr="004C322E" w:rsidRDefault="001106EA" w:rsidP="00A06220">
          <w:pPr>
            <w:pStyle w:val="Encabezado"/>
            <w:ind w:left="34" w:right="1168"/>
            <w:jc w:val="both"/>
            <w:rPr>
              <w:rFonts w:ascii="Palatino Linotype" w:hAnsi="Palatino Linotype"/>
              <w:b/>
              <w:lang w:val="es-ES_tradnl"/>
            </w:rPr>
          </w:pPr>
          <w:r w:rsidRPr="004C322E">
            <w:rPr>
              <w:rFonts w:ascii="Palatino Linotype" w:hAnsi="Palatino Linotype" w:cs="Tahoma"/>
              <w:b/>
            </w:rPr>
            <w:t xml:space="preserve">Recurso de Revisión: </w:t>
          </w:r>
          <w:r w:rsidR="00CE40D0" w:rsidRPr="00CE40D0">
            <w:rPr>
              <w:rFonts w:ascii="Palatino Linotype" w:hAnsi="Palatino Linotype" w:cs="Arial"/>
              <w:b/>
              <w:bCs/>
              <w:lang w:val="es-MX" w:eastAsia="es-MX"/>
            </w:rPr>
            <w:t>0</w:t>
          </w:r>
          <w:r w:rsidR="00BB44E0">
            <w:rPr>
              <w:rFonts w:ascii="Palatino Linotype" w:hAnsi="Palatino Linotype" w:cs="Arial"/>
              <w:b/>
              <w:bCs/>
              <w:lang w:val="es-MX" w:eastAsia="es-MX"/>
            </w:rPr>
            <w:t>476</w:t>
          </w:r>
          <w:r w:rsidR="00CE40D0" w:rsidRPr="00CE40D0">
            <w:rPr>
              <w:rFonts w:ascii="Palatino Linotype" w:hAnsi="Palatino Linotype" w:cs="Arial"/>
              <w:b/>
              <w:bCs/>
              <w:lang w:val="es-MX" w:eastAsia="es-MX"/>
            </w:rPr>
            <w:t>5/INFOEM/IP/RR/202</w:t>
          </w:r>
          <w:r w:rsidR="00BB44E0">
            <w:rPr>
              <w:rFonts w:ascii="Palatino Linotype" w:hAnsi="Palatino Linotype" w:cs="Arial"/>
              <w:b/>
              <w:bCs/>
              <w:lang w:val="es-MX" w:eastAsia="es-MX"/>
            </w:rPr>
            <w:t>3</w:t>
          </w:r>
        </w:p>
        <w:p w14:paraId="2948DCCF" w14:textId="77777777" w:rsidR="004E699F" w:rsidRPr="004C322E" w:rsidRDefault="00754CC9" w:rsidP="00A06220">
          <w:pPr>
            <w:pStyle w:val="Encabezado"/>
            <w:ind w:left="34" w:right="1168"/>
            <w:jc w:val="both"/>
            <w:rPr>
              <w:rFonts w:ascii="Palatino Linotype" w:hAnsi="Palatino Linotype" w:cs="Tahoma"/>
              <w:b/>
            </w:rPr>
          </w:pPr>
          <w:r w:rsidRPr="004C322E">
            <w:rPr>
              <w:rFonts w:ascii="Palatino Linotype" w:hAnsi="Palatino Linotype" w:cs="Tahoma"/>
              <w:b/>
            </w:rPr>
            <w:t>Sujeto Obligado:</w:t>
          </w:r>
          <w:r w:rsidRPr="004C322E">
            <w:rPr>
              <w:rFonts w:ascii="Palatino Linotype" w:hAnsi="Palatino Linotype"/>
              <w:b/>
              <w:lang w:val="es-ES_tradnl"/>
            </w:rPr>
            <w:t xml:space="preserve"> </w:t>
          </w:r>
          <w:r w:rsidR="00553996" w:rsidRPr="00553996">
            <w:rPr>
              <w:rFonts w:ascii="Palatino Linotype" w:eastAsia="MS Mincho" w:hAnsi="Palatino Linotype" w:cs="Arial"/>
              <w:b/>
              <w:lang w:val="es-MX" w:eastAsia="es-ES"/>
            </w:rPr>
            <w:t xml:space="preserve">Ayuntamiento de </w:t>
          </w:r>
          <w:r w:rsidR="00BB44E0">
            <w:rPr>
              <w:rFonts w:ascii="Palatino Linotype" w:eastAsia="MS Mincho" w:hAnsi="Palatino Linotype" w:cs="Arial"/>
              <w:b/>
              <w:lang w:val="es-MX" w:eastAsia="es-ES"/>
            </w:rPr>
            <w:t>Zinacantepec</w:t>
          </w:r>
        </w:p>
        <w:p w14:paraId="6B4BB2E9" w14:textId="77777777" w:rsidR="00DA4A46" w:rsidRPr="001106EA" w:rsidRDefault="006F754E" w:rsidP="00BB44E0">
          <w:pPr>
            <w:pStyle w:val="Encabezado"/>
            <w:ind w:right="1168"/>
            <w:jc w:val="both"/>
            <w:rPr>
              <w:rFonts w:ascii="Tahoma" w:hAnsi="Tahoma" w:cs="Tahoma"/>
            </w:rPr>
          </w:pPr>
          <w:r w:rsidRPr="004C322E">
            <w:rPr>
              <w:rFonts w:ascii="Palatino Linotype" w:hAnsi="Palatino Linotype" w:cs="Tahoma"/>
              <w:b/>
            </w:rPr>
            <w:t>Comisionad</w:t>
          </w:r>
          <w:r w:rsidR="00E64D3A" w:rsidRPr="004C322E">
            <w:rPr>
              <w:rFonts w:ascii="Palatino Linotype" w:hAnsi="Palatino Linotype" w:cs="Tahoma"/>
              <w:b/>
            </w:rPr>
            <w:t>a</w:t>
          </w:r>
          <w:r w:rsidRPr="004C322E">
            <w:rPr>
              <w:rFonts w:ascii="Palatino Linotype" w:hAnsi="Palatino Linotype" w:cs="Tahoma"/>
              <w:b/>
            </w:rPr>
            <w:t xml:space="preserve"> Ponente: </w:t>
          </w:r>
          <w:r w:rsidR="00BB44E0">
            <w:rPr>
              <w:rFonts w:ascii="Palatino Linotype" w:hAnsi="Palatino Linotype"/>
              <w:b/>
              <w:lang w:val="es-MX"/>
            </w:rPr>
            <w:t>José Martínez Vilchis</w:t>
          </w:r>
        </w:p>
      </w:tc>
    </w:tr>
  </w:tbl>
  <w:p w14:paraId="032228F0"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EB7223"/>
    <w:multiLevelType w:val="hybridMultilevel"/>
    <w:tmpl w:val="F460C0DA"/>
    <w:lvl w:ilvl="0" w:tplc="FA2AA2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D011AF"/>
    <w:multiLevelType w:val="hybridMultilevel"/>
    <w:tmpl w:val="952EA82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661CB3"/>
    <w:multiLevelType w:val="hybridMultilevel"/>
    <w:tmpl w:val="93767DBA"/>
    <w:lvl w:ilvl="0" w:tplc="145203DE">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4007F2"/>
    <w:multiLevelType w:val="hybridMultilevel"/>
    <w:tmpl w:val="F38E2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06748F"/>
    <w:multiLevelType w:val="hybridMultilevel"/>
    <w:tmpl w:val="B4580DAE"/>
    <w:lvl w:ilvl="0" w:tplc="52AAB3E8">
      <w:start w:val="1"/>
      <w:numFmt w:val="upperRoman"/>
      <w:lvlText w:val="%1."/>
      <w:lvlJc w:val="right"/>
      <w:pPr>
        <w:ind w:left="1287" w:hanging="360"/>
      </w:pPr>
      <w:rPr>
        <w:sz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214C40"/>
    <w:multiLevelType w:val="hybridMultilevel"/>
    <w:tmpl w:val="6D5CD96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CE3574F"/>
    <w:multiLevelType w:val="hybridMultilevel"/>
    <w:tmpl w:val="518CB9E8"/>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E25E72"/>
    <w:multiLevelType w:val="hybridMultilevel"/>
    <w:tmpl w:val="E5DEFB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9B579A"/>
    <w:multiLevelType w:val="hybridMultilevel"/>
    <w:tmpl w:val="AB36D5FE"/>
    <w:lvl w:ilvl="0" w:tplc="E828E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4584849"/>
    <w:multiLevelType w:val="hybridMultilevel"/>
    <w:tmpl w:val="952EA82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6" w15:restartNumberingAfterBreak="0">
    <w:nsid w:val="74676BAB"/>
    <w:multiLevelType w:val="hybridMultilevel"/>
    <w:tmpl w:val="138EA6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D54231"/>
    <w:multiLevelType w:val="multilevel"/>
    <w:tmpl w:val="3ABA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F6544A"/>
    <w:multiLevelType w:val="hybridMultilevel"/>
    <w:tmpl w:val="07A6D1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72858903">
    <w:abstractNumId w:val="3"/>
  </w:num>
  <w:num w:numId="2" w16cid:durableId="1440762094">
    <w:abstractNumId w:val="14"/>
  </w:num>
  <w:num w:numId="3" w16cid:durableId="2100177569">
    <w:abstractNumId w:val="7"/>
  </w:num>
  <w:num w:numId="4" w16cid:durableId="2111465835">
    <w:abstractNumId w:val="0"/>
  </w:num>
  <w:num w:numId="5" w16cid:durableId="1695499764">
    <w:abstractNumId w:val="18"/>
  </w:num>
  <w:num w:numId="6" w16cid:durableId="1090006098">
    <w:abstractNumId w:val="5"/>
  </w:num>
  <w:num w:numId="7" w16cid:durableId="446856254">
    <w:abstractNumId w:val="13"/>
  </w:num>
  <w:num w:numId="8" w16cid:durableId="1776635741">
    <w:abstractNumId w:val="28"/>
  </w:num>
  <w:num w:numId="9" w16cid:durableId="1254438142">
    <w:abstractNumId w:val="19"/>
  </w:num>
  <w:num w:numId="10" w16cid:durableId="1103961197">
    <w:abstractNumId w:val="23"/>
  </w:num>
  <w:num w:numId="11" w16cid:durableId="2055545562">
    <w:abstractNumId w:val="24"/>
  </w:num>
  <w:num w:numId="12" w16cid:durableId="778183797">
    <w:abstractNumId w:val="1"/>
  </w:num>
  <w:num w:numId="13" w16cid:durableId="1212230943">
    <w:abstractNumId w:val="12"/>
  </w:num>
  <w:num w:numId="14" w16cid:durableId="1935824409">
    <w:abstractNumId w:val="29"/>
  </w:num>
  <w:num w:numId="15" w16cid:durableId="500197061">
    <w:abstractNumId w:val="25"/>
  </w:num>
  <w:num w:numId="16" w16cid:durableId="469135162">
    <w:abstractNumId w:val="2"/>
  </w:num>
  <w:num w:numId="17" w16cid:durableId="1851290423">
    <w:abstractNumId w:val="8"/>
  </w:num>
  <w:num w:numId="18" w16cid:durableId="1366521301">
    <w:abstractNumId w:val="26"/>
  </w:num>
  <w:num w:numId="19" w16cid:durableId="747727791">
    <w:abstractNumId w:val="30"/>
  </w:num>
  <w:num w:numId="20" w16cid:durableId="379060772">
    <w:abstractNumId w:val="10"/>
  </w:num>
  <w:num w:numId="21" w16cid:durableId="1194727153">
    <w:abstractNumId w:val="31"/>
  </w:num>
  <w:num w:numId="22" w16cid:durableId="1361280248">
    <w:abstractNumId w:val="9"/>
  </w:num>
  <w:num w:numId="23" w16cid:durableId="1976258721">
    <w:abstractNumId w:val="16"/>
  </w:num>
  <w:num w:numId="24" w16cid:durableId="986590787">
    <w:abstractNumId w:val="21"/>
  </w:num>
  <w:num w:numId="25" w16cid:durableId="175115332">
    <w:abstractNumId w:val="15"/>
  </w:num>
  <w:num w:numId="26" w16cid:durableId="1390304281">
    <w:abstractNumId w:val="17"/>
  </w:num>
  <w:num w:numId="27" w16cid:durableId="1078598665">
    <w:abstractNumId w:val="32"/>
  </w:num>
  <w:num w:numId="28" w16cid:durableId="603655323">
    <w:abstractNumId w:val="11"/>
  </w:num>
  <w:num w:numId="29" w16cid:durableId="1294166993">
    <w:abstractNumId w:val="20"/>
  </w:num>
  <w:num w:numId="30" w16cid:durableId="1760449282">
    <w:abstractNumId w:val="22"/>
  </w:num>
  <w:num w:numId="31" w16cid:durableId="1548031591">
    <w:abstractNumId w:val="6"/>
  </w:num>
  <w:num w:numId="32" w16cid:durableId="739640388">
    <w:abstractNumId w:val="4"/>
  </w:num>
  <w:num w:numId="33" w16cid:durableId="60518901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29F6"/>
    <w:rsid w:val="00005D2F"/>
    <w:rsid w:val="00006F73"/>
    <w:rsid w:val="0001463F"/>
    <w:rsid w:val="00020D08"/>
    <w:rsid w:val="00021E2D"/>
    <w:rsid w:val="00025C82"/>
    <w:rsid w:val="0002627D"/>
    <w:rsid w:val="00026846"/>
    <w:rsid w:val="0002759D"/>
    <w:rsid w:val="000301C6"/>
    <w:rsid w:val="00031240"/>
    <w:rsid w:val="00041B19"/>
    <w:rsid w:val="00042A63"/>
    <w:rsid w:val="0005256C"/>
    <w:rsid w:val="00060F74"/>
    <w:rsid w:val="0006561A"/>
    <w:rsid w:val="0007394A"/>
    <w:rsid w:val="00080B59"/>
    <w:rsid w:val="00080C18"/>
    <w:rsid w:val="00082543"/>
    <w:rsid w:val="00083453"/>
    <w:rsid w:val="00087AC8"/>
    <w:rsid w:val="00095B52"/>
    <w:rsid w:val="000977D3"/>
    <w:rsid w:val="00097988"/>
    <w:rsid w:val="000A65BC"/>
    <w:rsid w:val="000B235B"/>
    <w:rsid w:val="000B7BA8"/>
    <w:rsid w:val="000B7F6F"/>
    <w:rsid w:val="000C10B7"/>
    <w:rsid w:val="000C5469"/>
    <w:rsid w:val="000D186F"/>
    <w:rsid w:val="000D1E28"/>
    <w:rsid w:val="000D4AFD"/>
    <w:rsid w:val="000E2B8F"/>
    <w:rsid w:val="00103FFF"/>
    <w:rsid w:val="0010688C"/>
    <w:rsid w:val="001106EA"/>
    <w:rsid w:val="00110BC3"/>
    <w:rsid w:val="001159DC"/>
    <w:rsid w:val="00115F47"/>
    <w:rsid w:val="00116C1F"/>
    <w:rsid w:val="00116E08"/>
    <w:rsid w:val="00116E1A"/>
    <w:rsid w:val="001247C3"/>
    <w:rsid w:val="00126C63"/>
    <w:rsid w:val="00136AD8"/>
    <w:rsid w:val="00136D2F"/>
    <w:rsid w:val="0014038B"/>
    <w:rsid w:val="00140A57"/>
    <w:rsid w:val="00140D86"/>
    <w:rsid w:val="0014444E"/>
    <w:rsid w:val="001446E1"/>
    <w:rsid w:val="001453C9"/>
    <w:rsid w:val="0014736A"/>
    <w:rsid w:val="00150159"/>
    <w:rsid w:val="00154DF0"/>
    <w:rsid w:val="00161209"/>
    <w:rsid w:val="00162325"/>
    <w:rsid w:val="00164625"/>
    <w:rsid w:val="00164BFE"/>
    <w:rsid w:val="001749E8"/>
    <w:rsid w:val="0018472D"/>
    <w:rsid w:val="00191BF6"/>
    <w:rsid w:val="00192A6D"/>
    <w:rsid w:val="0019333B"/>
    <w:rsid w:val="00193AA8"/>
    <w:rsid w:val="00197A72"/>
    <w:rsid w:val="001A0448"/>
    <w:rsid w:val="001A145C"/>
    <w:rsid w:val="001A4DDC"/>
    <w:rsid w:val="001A6BD9"/>
    <w:rsid w:val="001B019B"/>
    <w:rsid w:val="001C1C64"/>
    <w:rsid w:val="001C2D5C"/>
    <w:rsid w:val="001D3BFD"/>
    <w:rsid w:val="001E2FC8"/>
    <w:rsid w:val="001F667B"/>
    <w:rsid w:val="001F6A82"/>
    <w:rsid w:val="00204F18"/>
    <w:rsid w:val="0021522D"/>
    <w:rsid w:val="00216BC4"/>
    <w:rsid w:val="002179D6"/>
    <w:rsid w:val="00221E55"/>
    <w:rsid w:val="00223F64"/>
    <w:rsid w:val="0022778B"/>
    <w:rsid w:val="00231B68"/>
    <w:rsid w:val="00242C75"/>
    <w:rsid w:val="00243617"/>
    <w:rsid w:val="00243A13"/>
    <w:rsid w:val="00245ACA"/>
    <w:rsid w:val="002461ED"/>
    <w:rsid w:val="00246FAF"/>
    <w:rsid w:val="002504B5"/>
    <w:rsid w:val="00262F92"/>
    <w:rsid w:val="0026665E"/>
    <w:rsid w:val="00277E88"/>
    <w:rsid w:val="0028037C"/>
    <w:rsid w:val="00280A9C"/>
    <w:rsid w:val="002816CB"/>
    <w:rsid w:val="00290A79"/>
    <w:rsid w:val="00292A57"/>
    <w:rsid w:val="00294A6D"/>
    <w:rsid w:val="00295BA5"/>
    <w:rsid w:val="002A138B"/>
    <w:rsid w:val="002A16CE"/>
    <w:rsid w:val="002A1727"/>
    <w:rsid w:val="002A27BC"/>
    <w:rsid w:val="002A2EE7"/>
    <w:rsid w:val="002A3F23"/>
    <w:rsid w:val="002B5249"/>
    <w:rsid w:val="002C2405"/>
    <w:rsid w:val="002C4142"/>
    <w:rsid w:val="002E0069"/>
    <w:rsid w:val="002E5A1A"/>
    <w:rsid w:val="002F4E95"/>
    <w:rsid w:val="003041CE"/>
    <w:rsid w:val="00317023"/>
    <w:rsid w:val="003179BF"/>
    <w:rsid w:val="00320769"/>
    <w:rsid w:val="00322675"/>
    <w:rsid w:val="00323575"/>
    <w:rsid w:val="00332256"/>
    <w:rsid w:val="0033241D"/>
    <w:rsid w:val="00333B7A"/>
    <w:rsid w:val="003512C9"/>
    <w:rsid w:val="003541B9"/>
    <w:rsid w:val="0036006F"/>
    <w:rsid w:val="00362E42"/>
    <w:rsid w:val="00364DD4"/>
    <w:rsid w:val="00367E40"/>
    <w:rsid w:val="00376071"/>
    <w:rsid w:val="003765D7"/>
    <w:rsid w:val="003A6218"/>
    <w:rsid w:val="003B1F42"/>
    <w:rsid w:val="003B6547"/>
    <w:rsid w:val="003B7A5E"/>
    <w:rsid w:val="003C0474"/>
    <w:rsid w:val="003C15F3"/>
    <w:rsid w:val="003D23E5"/>
    <w:rsid w:val="003D3752"/>
    <w:rsid w:val="003E1BDA"/>
    <w:rsid w:val="003F2426"/>
    <w:rsid w:val="003F2EC2"/>
    <w:rsid w:val="003F48C2"/>
    <w:rsid w:val="0040139C"/>
    <w:rsid w:val="00412CB2"/>
    <w:rsid w:val="004211BB"/>
    <w:rsid w:val="00433746"/>
    <w:rsid w:val="00434C88"/>
    <w:rsid w:val="00435E69"/>
    <w:rsid w:val="00436ABE"/>
    <w:rsid w:val="0043730D"/>
    <w:rsid w:val="004440F7"/>
    <w:rsid w:val="00444DD6"/>
    <w:rsid w:val="00445B07"/>
    <w:rsid w:val="00445BDF"/>
    <w:rsid w:val="00447F6F"/>
    <w:rsid w:val="00451621"/>
    <w:rsid w:val="0045183E"/>
    <w:rsid w:val="00451A83"/>
    <w:rsid w:val="00471F3E"/>
    <w:rsid w:val="0047538D"/>
    <w:rsid w:val="00490F50"/>
    <w:rsid w:val="00495E7C"/>
    <w:rsid w:val="004970E4"/>
    <w:rsid w:val="004A155A"/>
    <w:rsid w:val="004A202B"/>
    <w:rsid w:val="004A4555"/>
    <w:rsid w:val="004A555E"/>
    <w:rsid w:val="004B08C4"/>
    <w:rsid w:val="004B532B"/>
    <w:rsid w:val="004B541F"/>
    <w:rsid w:val="004C322E"/>
    <w:rsid w:val="004C4912"/>
    <w:rsid w:val="004C5A6B"/>
    <w:rsid w:val="004C6E57"/>
    <w:rsid w:val="004D6567"/>
    <w:rsid w:val="004E699F"/>
    <w:rsid w:val="004E7007"/>
    <w:rsid w:val="004F3FC5"/>
    <w:rsid w:val="00500949"/>
    <w:rsid w:val="00504E85"/>
    <w:rsid w:val="00507F05"/>
    <w:rsid w:val="00513267"/>
    <w:rsid w:val="005201B3"/>
    <w:rsid w:val="005228CE"/>
    <w:rsid w:val="00524DA5"/>
    <w:rsid w:val="00526DBD"/>
    <w:rsid w:val="00543DF4"/>
    <w:rsid w:val="00544812"/>
    <w:rsid w:val="00545590"/>
    <w:rsid w:val="00553996"/>
    <w:rsid w:val="00553ADE"/>
    <w:rsid w:val="00560A41"/>
    <w:rsid w:val="0056120D"/>
    <w:rsid w:val="0056593F"/>
    <w:rsid w:val="00570434"/>
    <w:rsid w:val="00572EE4"/>
    <w:rsid w:val="00572FBB"/>
    <w:rsid w:val="00572FFB"/>
    <w:rsid w:val="00576423"/>
    <w:rsid w:val="00582CCB"/>
    <w:rsid w:val="00584D73"/>
    <w:rsid w:val="00591A36"/>
    <w:rsid w:val="0059329D"/>
    <w:rsid w:val="00597271"/>
    <w:rsid w:val="005A2510"/>
    <w:rsid w:val="005A6D43"/>
    <w:rsid w:val="005B1BC6"/>
    <w:rsid w:val="005B1F7F"/>
    <w:rsid w:val="005B6967"/>
    <w:rsid w:val="005C094E"/>
    <w:rsid w:val="005C1DB9"/>
    <w:rsid w:val="005C73EE"/>
    <w:rsid w:val="005D02D1"/>
    <w:rsid w:val="005D11C8"/>
    <w:rsid w:val="005D26CE"/>
    <w:rsid w:val="005E2798"/>
    <w:rsid w:val="005E3070"/>
    <w:rsid w:val="005E661B"/>
    <w:rsid w:val="005E722F"/>
    <w:rsid w:val="005F4557"/>
    <w:rsid w:val="005F6D21"/>
    <w:rsid w:val="00600164"/>
    <w:rsid w:val="0060449D"/>
    <w:rsid w:val="00605683"/>
    <w:rsid w:val="006248F2"/>
    <w:rsid w:val="00624DE5"/>
    <w:rsid w:val="0064068B"/>
    <w:rsid w:val="00641BBA"/>
    <w:rsid w:val="00645087"/>
    <w:rsid w:val="00645497"/>
    <w:rsid w:val="006463D2"/>
    <w:rsid w:val="00654ACD"/>
    <w:rsid w:val="00657396"/>
    <w:rsid w:val="00663B5C"/>
    <w:rsid w:val="0066421B"/>
    <w:rsid w:val="00673DDD"/>
    <w:rsid w:val="006760BF"/>
    <w:rsid w:val="00681338"/>
    <w:rsid w:val="00682003"/>
    <w:rsid w:val="00684B16"/>
    <w:rsid w:val="0068568A"/>
    <w:rsid w:val="00687291"/>
    <w:rsid w:val="006A4575"/>
    <w:rsid w:val="006B7928"/>
    <w:rsid w:val="006C079B"/>
    <w:rsid w:val="006C2ADC"/>
    <w:rsid w:val="006C2B4A"/>
    <w:rsid w:val="006C76CB"/>
    <w:rsid w:val="006D1800"/>
    <w:rsid w:val="006D4345"/>
    <w:rsid w:val="006E1E37"/>
    <w:rsid w:val="006E5105"/>
    <w:rsid w:val="006E7483"/>
    <w:rsid w:val="006F1A4A"/>
    <w:rsid w:val="006F5316"/>
    <w:rsid w:val="006F754E"/>
    <w:rsid w:val="007063B6"/>
    <w:rsid w:val="00724F08"/>
    <w:rsid w:val="00730CD7"/>
    <w:rsid w:val="00733DD1"/>
    <w:rsid w:val="007378E2"/>
    <w:rsid w:val="00742A15"/>
    <w:rsid w:val="007468D5"/>
    <w:rsid w:val="007534B8"/>
    <w:rsid w:val="00754CC9"/>
    <w:rsid w:val="00755FEA"/>
    <w:rsid w:val="00767DA9"/>
    <w:rsid w:val="0077694E"/>
    <w:rsid w:val="0078072F"/>
    <w:rsid w:val="00781400"/>
    <w:rsid w:val="00793506"/>
    <w:rsid w:val="00793961"/>
    <w:rsid w:val="00794C1B"/>
    <w:rsid w:val="00795908"/>
    <w:rsid w:val="00796A29"/>
    <w:rsid w:val="007A2D13"/>
    <w:rsid w:val="007B127F"/>
    <w:rsid w:val="007C1D2A"/>
    <w:rsid w:val="007C5147"/>
    <w:rsid w:val="007D3257"/>
    <w:rsid w:val="007D4C16"/>
    <w:rsid w:val="007D68AF"/>
    <w:rsid w:val="007F1C1D"/>
    <w:rsid w:val="007F7C0D"/>
    <w:rsid w:val="007F7D80"/>
    <w:rsid w:val="00807185"/>
    <w:rsid w:val="00810552"/>
    <w:rsid w:val="00810663"/>
    <w:rsid w:val="008176E6"/>
    <w:rsid w:val="0082205C"/>
    <w:rsid w:val="0082665A"/>
    <w:rsid w:val="0083166F"/>
    <w:rsid w:val="00831BA1"/>
    <w:rsid w:val="00836BC2"/>
    <w:rsid w:val="00852676"/>
    <w:rsid w:val="00856E29"/>
    <w:rsid w:val="00861757"/>
    <w:rsid w:val="00891412"/>
    <w:rsid w:val="00892E82"/>
    <w:rsid w:val="008A0447"/>
    <w:rsid w:val="008A1DE1"/>
    <w:rsid w:val="008A3C3E"/>
    <w:rsid w:val="008A3DA9"/>
    <w:rsid w:val="008A4A29"/>
    <w:rsid w:val="008A566D"/>
    <w:rsid w:val="008A7117"/>
    <w:rsid w:val="008B08C9"/>
    <w:rsid w:val="008E155C"/>
    <w:rsid w:val="008E1638"/>
    <w:rsid w:val="008E3C3E"/>
    <w:rsid w:val="008E54E2"/>
    <w:rsid w:val="008F3B5A"/>
    <w:rsid w:val="009039FE"/>
    <w:rsid w:val="00904E67"/>
    <w:rsid w:val="00913EA1"/>
    <w:rsid w:val="0091435C"/>
    <w:rsid w:val="00915335"/>
    <w:rsid w:val="0091684B"/>
    <w:rsid w:val="00920909"/>
    <w:rsid w:val="00922B2E"/>
    <w:rsid w:val="00927BD1"/>
    <w:rsid w:val="00927C05"/>
    <w:rsid w:val="009314C4"/>
    <w:rsid w:val="0093480E"/>
    <w:rsid w:val="00946C57"/>
    <w:rsid w:val="00950355"/>
    <w:rsid w:val="00952B06"/>
    <w:rsid w:val="00954BF1"/>
    <w:rsid w:val="0096199B"/>
    <w:rsid w:val="00962B86"/>
    <w:rsid w:val="0097127C"/>
    <w:rsid w:val="009731D8"/>
    <w:rsid w:val="00974836"/>
    <w:rsid w:val="00981B5D"/>
    <w:rsid w:val="009943E1"/>
    <w:rsid w:val="00994FA1"/>
    <w:rsid w:val="00995266"/>
    <w:rsid w:val="00997CC5"/>
    <w:rsid w:val="009A3FC7"/>
    <w:rsid w:val="009B035C"/>
    <w:rsid w:val="009B22ED"/>
    <w:rsid w:val="009B2C0B"/>
    <w:rsid w:val="009C00A0"/>
    <w:rsid w:val="009C0313"/>
    <w:rsid w:val="009C1C7A"/>
    <w:rsid w:val="009D07E2"/>
    <w:rsid w:val="009D36B8"/>
    <w:rsid w:val="009D49BE"/>
    <w:rsid w:val="009E0861"/>
    <w:rsid w:val="009E0F2E"/>
    <w:rsid w:val="009E30F4"/>
    <w:rsid w:val="009E41F7"/>
    <w:rsid w:val="009E704F"/>
    <w:rsid w:val="009E79EC"/>
    <w:rsid w:val="009E7CE1"/>
    <w:rsid w:val="009F6E4A"/>
    <w:rsid w:val="00A00324"/>
    <w:rsid w:val="00A06220"/>
    <w:rsid w:val="00A11DFC"/>
    <w:rsid w:val="00A17FF9"/>
    <w:rsid w:val="00A27558"/>
    <w:rsid w:val="00A32FAF"/>
    <w:rsid w:val="00A364BA"/>
    <w:rsid w:val="00A40629"/>
    <w:rsid w:val="00A42B23"/>
    <w:rsid w:val="00A5061A"/>
    <w:rsid w:val="00A55B1D"/>
    <w:rsid w:val="00A5658F"/>
    <w:rsid w:val="00A608BE"/>
    <w:rsid w:val="00A620C3"/>
    <w:rsid w:val="00A67498"/>
    <w:rsid w:val="00A742D1"/>
    <w:rsid w:val="00A74475"/>
    <w:rsid w:val="00A86213"/>
    <w:rsid w:val="00A87924"/>
    <w:rsid w:val="00A96933"/>
    <w:rsid w:val="00AA090B"/>
    <w:rsid w:val="00AA0DA3"/>
    <w:rsid w:val="00AA3A4D"/>
    <w:rsid w:val="00AB3E26"/>
    <w:rsid w:val="00AB43A0"/>
    <w:rsid w:val="00AC333A"/>
    <w:rsid w:val="00AC798F"/>
    <w:rsid w:val="00AD1530"/>
    <w:rsid w:val="00AD25D5"/>
    <w:rsid w:val="00AE0B64"/>
    <w:rsid w:val="00AE1F39"/>
    <w:rsid w:val="00AE62A9"/>
    <w:rsid w:val="00AF3B6B"/>
    <w:rsid w:val="00AF457A"/>
    <w:rsid w:val="00B040B6"/>
    <w:rsid w:val="00B068A1"/>
    <w:rsid w:val="00B179DA"/>
    <w:rsid w:val="00B263C5"/>
    <w:rsid w:val="00B30CD7"/>
    <w:rsid w:val="00B34F83"/>
    <w:rsid w:val="00B42C85"/>
    <w:rsid w:val="00B45295"/>
    <w:rsid w:val="00B650FC"/>
    <w:rsid w:val="00B6587C"/>
    <w:rsid w:val="00B67355"/>
    <w:rsid w:val="00B7393F"/>
    <w:rsid w:val="00B761B1"/>
    <w:rsid w:val="00B9069B"/>
    <w:rsid w:val="00B9713C"/>
    <w:rsid w:val="00B9745A"/>
    <w:rsid w:val="00BB0601"/>
    <w:rsid w:val="00BB133E"/>
    <w:rsid w:val="00BB44E0"/>
    <w:rsid w:val="00BB6EE3"/>
    <w:rsid w:val="00BC1159"/>
    <w:rsid w:val="00BC4021"/>
    <w:rsid w:val="00BC4882"/>
    <w:rsid w:val="00BC55D2"/>
    <w:rsid w:val="00BD06FC"/>
    <w:rsid w:val="00BD4705"/>
    <w:rsid w:val="00BD5DBE"/>
    <w:rsid w:val="00BE274B"/>
    <w:rsid w:val="00BE7F49"/>
    <w:rsid w:val="00BF1384"/>
    <w:rsid w:val="00BF177B"/>
    <w:rsid w:val="00BF1C76"/>
    <w:rsid w:val="00C0131C"/>
    <w:rsid w:val="00C0425F"/>
    <w:rsid w:val="00C056BD"/>
    <w:rsid w:val="00C1793B"/>
    <w:rsid w:val="00C30FD6"/>
    <w:rsid w:val="00C31FEE"/>
    <w:rsid w:val="00C53E95"/>
    <w:rsid w:val="00C55FFC"/>
    <w:rsid w:val="00C67608"/>
    <w:rsid w:val="00C67C30"/>
    <w:rsid w:val="00C75CE0"/>
    <w:rsid w:val="00C75D8D"/>
    <w:rsid w:val="00C80AB7"/>
    <w:rsid w:val="00C85E39"/>
    <w:rsid w:val="00C960BB"/>
    <w:rsid w:val="00CA6AB0"/>
    <w:rsid w:val="00CA7627"/>
    <w:rsid w:val="00CB403E"/>
    <w:rsid w:val="00CB4AA8"/>
    <w:rsid w:val="00CC29F9"/>
    <w:rsid w:val="00CC66DA"/>
    <w:rsid w:val="00CC68E1"/>
    <w:rsid w:val="00CD17C6"/>
    <w:rsid w:val="00CD35A5"/>
    <w:rsid w:val="00CD4339"/>
    <w:rsid w:val="00CD6D1C"/>
    <w:rsid w:val="00CE343C"/>
    <w:rsid w:val="00CE40D0"/>
    <w:rsid w:val="00CE50F9"/>
    <w:rsid w:val="00CF11EE"/>
    <w:rsid w:val="00CF7CA4"/>
    <w:rsid w:val="00D02D93"/>
    <w:rsid w:val="00D048A2"/>
    <w:rsid w:val="00D05740"/>
    <w:rsid w:val="00D13875"/>
    <w:rsid w:val="00D15D07"/>
    <w:rsid w:val="00D160F2"/>
    <w:rsid w:val="00D32C2C"/>
    <w:rsid w:val="00D332A8"/>
    <w:rsid w:val="00D357E1"/>
    <w:rsid w:val="00D368A8"/>
    <w:rsid w:val="00D378C3"/>
    <w:rsid w:val="00D37CDC"/>
    <w:rsid w:val="00D45BDF"/>
    <w:rsid w:val="00D50D8F"/>
    <w:rsid w:val="00D51426"/>
    <w:rsid w:val="00D552BA"/>
    <w:rsid w:val="00D55429"/>
    <w:rsid w:val="00D60BC8"/>
    <w:rsid w:val="00D62313"/>
    <w:rsid w:val="00D65D0C"/>
    <w:rsid w:val="00D666D4"/>
    <w:rsid w:val="00D7239D"/>
    <w:rsid w:val="00D75FAE"/>
    <w:rsid w:val="00D77F63"/>
    <w:rsid w:val="00D8221E"/>
    <w:rsid w:val="00D9114A"/>
    <w:rsid w:val="00D96166"/>
    <w:rsid w:val="00DA11C0"/>
    <w:rsid w:val="00DA3468"/>
    <w:rsid w:val="00DA4A46"/>
    <w:rsid w:val="00DB1585"/>
    <w:rsid w:val="00DC0586"/>
    <w:rsid w:val="00DC4A9C"/>
    <w:rsid w:val="00DC4CA1"/>
    <w:rsid w:val="00DD21E9"/>
    <w:rsid w:val="00DD53A5"/>
    <w:rsid w:val="00DE14A1"/>
    <w:rsid w:val="00DF1A56"/>
    <w:rsid w:val="00DF30C7"/>
    <w:rsid w:val="00DF47E7"/>
    <w:rsid w:val="00DF53B5"/>
    <w:rsid w:val="00DF6CA0"/>
    <w:rsid w:val="00E00FC8"/>
    <w:rsid w:val="00E11DB1"/>
    <w:rsid w:val="00E1293F"/>
    <w:rsid w:val="00E12E7C"/>
    <w:rsid w:val="00E145E1"/>
    <w:rsid w:val="00E2040D"/>
    <w:rsid w:val="00E26123"/>
    <w:rsid w:val="00E26AC4"/>
    <w:rsid w:val="00E26DFC"/>
    <w:rsid w:val="00E34559"/>
    <w:rsid w:val="00E345D1"/>
    <w:rsid w:val="00E41481"/>
    <w:rsid w:val="00E416F8"/>
    <w:rsid w:val="00E45036"/>
    <w:rsid w:val="00E46CF8"/>
    <w:rsid w:val="00E472AD"/>
    <w:rsid w:val="00E64D3A"/>
    <w:rsid w:val="00E656C1"/>
    <w:rsid w:val="00E7538D"/>
    <w:rsid w:val="00E82F77"/>
    <w:rsid w:val="00E83683"/>
    <w:rsid w:val="00E8492D"/>
    <w:rsid w:val="00E87A49"/>
    <w:rsid w:val="00E93F81"/>
    <w:rsid w:val="00EA6540"/>
    <w:rsid w:val="00EA7E26"/>
    <w:rsid w:val="00EB261F"/>
    <w:rsid w:val="00EB5F9E"/>
    <w:rsid w:val="00EB6EEA"/>
    <w:rsid w:val="00EB7128"/>
    <w:rsid w:val="00EB72AB"/>
    <w:rsid w:val="00EB76AA"/>
    <w:rsid w:val="00EC2220"/>
    <w:rsid w:val="00EC6DDF"/>
    <w:rsid w:val="00ED5F75"/>
    <w:rsid w:val="00EE29F6"/>
    <w:rsid w:val="00EE6009"/>
    <w:rsid w:val="00EF482C"/>
    <w:rsid w:val="00F011F6"/>
    <w:rsid w:val="00F0218F"/>
    <w:rsid w:val="00F0263A"/>
    <w:rsid w:val="00F133E3"/>
    <w:rsid w:val="00F14384"/>
    <w:rsid w:val="00F16ECE"/>
    <w:rsid w:val="00F21C88"/>
    <w:rsid w:val="00F24F55"/>
    <w:rsid w:val="00F272A2"/>
    <w:rsid w:val="00F27664"/>
    <w:rsid w:val="00F3298A"/>
    <w:rsid w:val="00F32B83"/>
    <w:rsid w:val="00F355C5"/>
    <w:rsid w:val="00F407A7"/>
    <w:rsid w:val="00F4155E"/>
    <w:rsid w:val="00F421EC"/>
    <w:rsid w:val="00F43CA0"/>
    <w:rsid w:val="00F43ECC"/>
    <w:rsid w:val="00F444A4"/>
    <w:rsid w:val="00F452C4"/>
    <w:rsid w:val="00F534CA"/>
    <w:rsid w:val="00F60843"/>
    <w:rsid w:val="00F6427D"/>
    <w:rsid w:val="00F70D43"/>
    <w:rsid w:val="00F72476"/>
    <w:rsid w:val="00F769A3"/>
    <w:rsid w:val="00F9119C"/>
    <w:rsid w:val="00F93FCF"/>
    <w:rsid w:val="00FA177C"/>
    <w:rsid w:val="00FA3D79"/>
    <w:rsid w:val="00FA7DC0"/>
    <w:rsid w:val="00FB3044"/>
    <w:rsid w:val="00FB59D6"/>
    <w:rsid w:val="00FB5C13"/>
    <w:rsid w:val="00FB748A"/>
    <w:rsid w:val="00FC051E"/>
    <w:rsid w:val="00FC1D9D"/>
    <w:rsid w:val="00FC1F32"/>
    <w:rsid w:val="00FC4F8B"/>
    <w:rsid w:val="00FC57A4"/>
    <w:rsid w:val="00FD1849"/>
    <w:rsid w:val="00FD2EB7"/>
    <w:rsid w:val="00FD3150"/>
    <w:rsid w:val="00FD530D"/>
    <w:rsid w:val="00FE322A"/>
    <w:rsid w:val="00FF22F6"/>
    <w:rsid w:val="00FF2EC5"/>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F8D0EC"/>
  <w15:docId w15:val="{F64F4C68-EEFC-45D4-9B6D-00DCFD0D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CE"/>
  </w:style>
  <w:style w:type="paragraph" w:styleId="Ttulo2">
    <w:name w:val="heading 2"/>
    <w:basedOn w:val="Normal"/>
    <w:next w:val="Normal"/>
    <w:link w:val="Ttulo2Car"/>
    <w:uiPriority w:val="9"/>
    <w:unhideWhenUsed/>
    <w:qFormat/>
    <w:rsid w:val="00332256"/>
    <w:pPr>
      <w:keepNext/>
      <w:keepLines/>
      <w:spacing w:before="40" w:after="0"/>
      <w:outlineLvl w:val="1"/>
    </w:pPr>
    <w:rPr>
      <w:rFonts w:ascii="Palatino Linotype" w:eastAsiaTheme="majorEastAsia" w:hAnsi="Palatino Linotype" w:cstheme="majorBidi"/>
      <w:b/>
      <w:color w:val="000000" w:themeColor="text1"/>
      <w:sz w:val="24"/>
      <w:szCs w:val="26"/>
      <w:lang w:val="es-MX"/>
    </w:rPr>
  </w:style>
  <w:style w:type="paragraph" w:styleId="Ttulo3">
    <w:name w:val="heading 3"/>
    <w:basedOn w:val="Normal"/>
    <w:next w:val="Normal"/>
    <w:link w:val="Ttulo3Car"/>
    <w:uiPriority w:val="9"/>
    <w:semiHidden/>
    <w:unhideWhenUsed/>
    <w:qFormat/>
    <w:rsid w:val="0097127C"/>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Ttulo2Car">
    <w:name w:val="Título 2 Car"/>
    <w:basedOn w:val="Fuentedeprrafopredeter"/>
    <w:link w:val="Ttulo2"/>
    <w:uiPriority w:val="9"/>
    <w:rsid w:val="00332256"/>
    <w:rPr>
      <w:rFonts w:ascii="Palatino Linotype" w:eastAsiaTheme="majorEastAsia" w:hAnsi="Palatino Linotype" w:cstheme="majorBidi"/>
      <w:b/>
      <w:color w:val="000000" w:themeColor="text1"/>
      <w:sz w:val="24"/>
      <w:szCs w:val="26"/>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2256"/>
  </w:style>
  <w:style w:type="character" w:customStyle="1" w:styleId="Ttulo3Car">
    <w:name w:val="Título 3 Car"/>
    <w:basedOn w:val="Fuentedeprrafopredeter"/>
    <w:link w:val="Ttulo3"/>
    <w:uiPriority w:val="9"/>
    <w:semiHidden/>
    <w:rsid w:val="0097127C"/>
    <w:rPr>
      <w:rFonts w:asciiTheme="majorHAnsi" w:eastAsiaTheme="majorEastAsia" w:hAnsiTheme="majorHAnsi" w:cstheme="majorBidi"/>
      <w:b/>
      <w:bCs/>
      <w:color w:val="5B9BD5" w:themeColor="accent1"/>
    </w:rPr>
  </w:style>
  <w:style w:type="paragraph" w:styleId="NormalWeb">
    <w:name w:val="Normal (Web)"/>
    <w:basedOn w:val="Normal"/>
    <w:uiPriority w:val="99"/>
    <w:semiHidden/>
    <w:unhideWhenUsed/>
    <w:rsid w:val="0097127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88889">
      <w:bodyDiv w:val="1"/>
      <w:marLeft w:val="0"/>
      <w:marRight w:val="0"/>
      <w:marTop w:val="0"/>
      <w:marBottom w:val="0"/>
      <w:divBdr>
        <w:top w:val="none" w:sz="0" w:space="0" w:color="auto"/>
        <w:left w:val="none" w:sz="0" w:space="0" w:color="auto"/>
        <w:bottom w:val="none" w:sz="0" w:space="0" w:color="auto"/>
        <w:right w:val="none" w:sz="0" w:space="0" w:color="auto"/>
      </w:divBdr>
      <w:divsChild>
        <w:div w:id="989360593">
          <w:marLeft w:val="0"/>
          <w:marRight w:val="0"/>
          <w:marTop w:val="0"/>
          <w:marBottom w:val="240"/>
          <w:divBdr>
            <w:top w:val="none" w:sz="0" w:space="0" w:color="auto"/>
            <w:left w:val="none" w:sz="0" w:space="0" w:color="auto"/>
            <w:bottom w:val="none" w:sz="0" w:space="0" w:color="auto"/>
            <w:right w:val="none" w:sz="0" w:space="0" w:color="auto"/>
          </w:divBdr>
          <w:divsChild>
            <w:div w:id="2554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1647124561">
      <w:bodyDiv w:val="1"/>
      <w:marLeft w:val="0"/>
      <w:marRight w:val="0"/>
      <w:marTop w:val="0"/>
      <w:marBottom w:val="0"/>
      <w:divBdr>
        <w:top w:val="none" w:sz="0" w:space="0" w:color="auto"/>
        <w:left w:val="none" w:sz="0" w:space="0" w:color="auto"/>
        <w:bottom w:val="none" w:sz="0" w:space="0" w:color="auto"/>
        <w:right w:val="none" w:sz="0" w:space="0" w:color="auto"/>
      </w:divBdr>
      <w:divsChild>
        <w:div w:id="649215753">
          <w:marLeft w:val="0"/>
          <w:marRight w:val="0"/>
          <w:marTop w:val="0"/>
          <w:marBottom w:val="240"/>
          <w:divBdr>
            <w:top w:val="none" w:sz="0" w:space="0" w:color="auto"/>
            <w:left w:val="none" w:sz="0" w:space="0" w:color="auto"/>
            <w:bottom w:val="none" w:sz="0" w:space="0" w:color="auto"/>
            <w:right w:val="none" w:sz="0" w:space="0" w:color="auto"/>
          </w:divBdr>
          <w:divsChild>
            <w:div w:id="20494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egi.org.mx/programas/ccpv/2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91C9C-EDDA-4C45-B3ED-3371DC306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6</Pages>
  <Words>1461</Words>
  <Characters>8039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Sandra Ivette Razo De La Paz</cp:lastModifiedBy>
  <cp:revision>38</cp:revision>
  <cp:lastPrinted>2020-01-20T20:22:00Z</cp:lastPrinted>
  <dcterms:created xsi:type="dcterms:W3CDTF">2020-01-20T20:21:00Z</dcterms:created>
  <dcterms:modified xsi:type="dcterms:W3CDTF">2023-10-30T20:29:00Z</dcterms:modified>
</cp:coreProperties>
</file>