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22742" w14:textId="5E824568" w:rsidR="00FC282B" w:rsidRPr="008546EB" w:rsidRDefault="00494F48" w:rsidP="00494F48">
      <w:pPr>
        <w:spacing w:after="0" w:line="360" w:lineRule="auto"/>
        <w:jc w:val="both"/>
        <w:rPr>
          <w:rFonts w:ascii="Palatino Linotype" w:hAnsi="Palatino Linotype"/>
          <w:b/>
          <w:sz w:val="23"/>
          <w:szCs w:val="23"/>
        </w:rPr>
      </w:pPr>
      <w:r w:rsidRPr="008546EB">
        <w:rPr>
          <w:rFonts w:ascii="Palatino Linotype" w:hAnsi="Palatino Linotype"/>
          <w:b/>
          <w:sz w:val="23"/>
          <w:szCs w:val="23"/>
        </w:rPr>
        <w:t xml:space="preserve">VOTO PARTICULAR QUE FORMULA EL COMISIONADO PRESIDENTE JOSÉ MARTÍNEZ VILCHIS, EN RELACIÓN CON LA RESOLUCIÓN DICTADA POR EL PLENO DEL INSTITUTO DE TRANSPARENCIA, ACCESO A LA INFORMACIÓN PÚBLICA Y </w:t>
      </w:r>
      <w:r w:rsidR="005534B4" w:rsidRPr="008546EB">
        <w:rPr>
          <w:rFonts w:ascii="Palatino Linotype" w:hAnsi="Palatino Linotype"/>
          <w:b/>
          <w:sz w:val="23"/>
          <w:szCs w:val="23"/>
        </w:rPr>
        <w:t xml:space="preserve">PROTECCIÓN DE DATOS PERSONALES DEL ESTADO DE MÉXICO </w:t>
      </w:r>
      <w:r w:rsidR="0019061A" w:rsidRPr="008546EB">
        <w:rPr>
          <w:rFonts w:ascii="Palatino Linotype" w:hAnsi="Palatino Linotype"/>
          <w:b/>
          <w:sz w:val="23"/>
          <w:szCs w:val="23"/>
        </w:rPr>
        <w:t xml:space="preserve">Y MUNICIPIOS, EN LA </w:t>
      </w:r>
      <w:r w:rsidR="009A72D3" w:rsidRPr="008546EB">
        <w:rPr>
          <w:rFonts w:ascii="Palatino Linotype" w:hAnsi="Palatino Linotype"/>
          <w:b/>
          <w:sz w:val="23"/>
          <w:szCs w:val="23"/>
        </w:rPr>
        <w:t>TRIGÉSIMA OCTAVA</w:t>
      </w:r>
      <w:r w:rsidR="0019061A" w:rsidRPr="008546EB">
        <w:rPr>
          <w:rFonts w:ascii="Palatino Linotype" w:hAnsi="Palatino Linotype"/>
          <w:b/>
          <w:sz w:val="23"/>
          <w:szCs w:val="23"/>
        </w:rPr>
        <w:t xml:space="preserve"> SESIÓN ORDINARIA DEL PLENO DE FECHA </w:t>
      </w:r>
      <w:r w:rsidR="009A72D3" w:rsidRPr="008546EB">
        <w:rPr>
          <w:rFonts w:ascii="Palatino Linotype" w:hAnsi="Palatino Linotype"/>
          <w:b/>
          <w:sz w:val="23"/>
          <w:szCs w:val="23"/>
        </w:rPr>
        <w:t>VEINTICINCO DE OCTUBRE</w:t>
      </w:r>
      <w:r w:rsidR="0019061A" w:rsidRPr="008546EB">
        <w:rPr>
          <w:rFonts w:ascii="Palatino Linotype" w:hAnsi="Palatino Linotype"/>
          <w:b/>
          <w:sz w:val="23"/>
          <w:szCs w:val="23"/>
        </w:rPr>
        <w:t xml:space="preserve"> DE DOS</w:t>
      </w:r>
      <w:r w:rsidR="00591F8D" w:rsidRPr="008546EB">
        <w:rPr>
          <w:rFonts w:ascii="Palatino Linotype" w:hAnsi="Palatino Linotype"/>
          <w:b/>
          <w:sz w:val="23"/>
          <w:szCs w:val="23"/>
        </w:rPr>
        <w:t xml:space="preserve"> MIL VEINTITRÉS</w:t>
      </w:r>
      <w:r w:rsidR="0019061A" w:rsidRPr="008546EB">
        <w:rPr>
          <w:rFonts w:ascii="Palatino Linotype" w:hAnsi="Palatino Linotype"/>
          <w:b/>
          <w:sz w:val="23"/>
          <w:szCs w:val="23"/>
        </w:rPr>
        <w:t xml:space="preserve">, EN EL RECURSO DE REVISIÓN </w:t>
      </w:r>
      <w:r w:rsidR="009A72D3" w:rsidRPr="008546EB">
        <w:rPr>
          <w:rFonts w:ascii="Palatino Linotype" w:hAnsi="Palatino Linotype"/>
          <w:b/>
          <w:sz w:val="23"/>
          <w:szCs w:val="23"/>
        </w:rPr>
        <w:t>14703</w:t>
      </w:r>
      <w:r w:rsidR="0019061A" w:rsidRPr="008546EB">
        <w:rPr>
          <w:rFonts w:ascii="Palatino Linotype" w:hAnsi="Palatino Linotype"/>
          <w:b/>
          <w:sz w:val="23"/>
          <w:szCs w:val="23"/>
        </w:rPr>
        <w:t>/INFOEM/IP/RR/2022</w:t>
      </w:r>
      <w:r w:rsidR="009A72D3" w:rsidRPr="008546EB">
        <w:rPr>
          <w:rFonts w:ascii="Palatino Linotype" w:hAnsi="Palatino Linotype"/>
          <w:b/>
          <w:sz w:val="23"/>
          <w:szCs w:val="23"/>
        </w:rPr>
        <w:t xml:space="preserve"> Y SUS ACUMULADOS 14704/INFOEM/IP/RR/2022, 14713/INFOEM/IP/RR/2022, 14714/INFOEM/IP/RR/2022, 14715/INFOEM/IP/RR/2022, 14716/INFOEM/IP/RR/2022, 14722/INFOEM/IP/RR/2022, 14723/INFOEM/IP/RR/2022 Y 14725/INFOEM/IP/RR/2022</w:t>
      </w:r>
      <w:r w:rsidR="0019061A" w:rsidRPr="008546EB">
        <w:rPr>
          <w:rFonts w:ascii="Palatino Linotype" w:hAnsi="Palatino Linotype"/>
          <w:b/>
          <w:sz w:val="23"/>
          <w:szCs w:val="23"/>
        </w:rPr>
        <w:t xml:space="preserve">. </w:t>
      </w:r>
    </w:p>
    <w:p w14:paraId="46AD991F" w14:textId="77777777" w:rsidR="0077712D" w:rsidRDefault="0077712D" w:rsidP="00494F48">
      <w:pPr>
        <w:spacing w:after="0" w:line="360" w:lineRule="auto"/>
        <w:jc w:val="both"/>
        <w:rPr>
          <w:rFonts w:ascii="Palatino Linotype" w:hAnsi="Palatino Linotype"/>
          <w:b/>
          <w:sz w:val="24"/>
          <w:szCs w:val="24"/>
        </w:rPr>
      </w:pPr>
    </w:p>
    <w:p w14:paraId="64A44A0D" w14:textId="70782C73" w:rsidR="0019061A" w:rsidRPr="008546EB" w:rsidRDefault="0019061A" w:rsidP="0019061A">
      <w:pPr>
        <w:spacing w:after="0" w:line="360" w:lineRule="auto"/>
        <w:contextualSpacing/>
        <w:jc w:val="both"/>
        <w:rPr>
          <w:rFonts w:ascii="Palatino Linotype" w:hAnsi="Palatino Linotype"/>
          <w:sz w:val="23"/>
          <w:szCs w:val="23"/>
        </w:rPr>
      </w:pPr>
      <w:r w:rsidRPr="008546EB">
        <w:rPr>
          <w:rFonts w:ascii="Palatino Linotype" w:hAnsi="Palatino Linotype"/>
          <w:sz w:val="23"/>
          <w:szCs w:val="23"/>
        </w:rPr>
        <w:t>Con fundamento en lo dispuesto por el artículo 14 fracción XI</w:t>
      </w:r>
      <w:r w:rsidR="009A72D3" w:rsidRPr="008546EB">
        <w:rPr>
          <w:rFonts w:ascii="Palatino Linotype" w:hAnsi="Palatino Linotype"/>
          <w:sz w:val="23"/>
          <w:szCs w:val="23"/>
        </w:rPr>
        <w:t>,</w:t>
      </w:r>
      <w:r w:rsidRPr="008546EB">
        <w:rPr>
          <w:rFonts w:ascii="Palatino Linotype" w:hAnsi="Palatino Linotype"/>
          <w:sz w:val="23"/>
          <w:szCs w:val="23"/>
        </w:rPr>
        <w:t xml:space="preserve"> del Reglamento Interior del Instituto de Transparencia, Acceso a la Información Pública y Protección de Datos Personales del Estado de México y Municipios, el Comisionado Presidente José Martínez Vilchis emite </w:t>
      </w:r>
      <w:r w:rsidRPr="008546EB">
        <w:rPr>
          <w:rFonts w:ascii="Palatino Linotype" w:hAnsi="Palatino Linotype"/>
          <w:b/>
          <w:sz w:val="23"/>
          <w:szCs w:val="23"/>
        </w:rPr>
        <w:t>VOTO PARTICULAR</w:t>
      </w:r>
      <w:r w:rsidRPr="008546EB">
        <w:rPr>
          <w:rFonts w:ascii="Palatino Linotype" w:hAnsi="Palatino Linotype"/>
          <w:sz w:val="23"/>
          <w:szCs w:val="23"/>
        </w:rPr>
        <w:t xml:space="preserve"> respecto a la resolución dictada en el recurso de revisión </w:t>
      </w:r>
      <w:r w:rsidR="009A72D3" w:rsidRPr="008546EB">
        <w:rPr>
          <w:rFonts w:ascii="Palatino Linotype" w:hAnsi="Palatino Linotype"/>
          <w:b/>
          <w:sz w:val="23"/>
          <w:szCs w:val="23"/>
        </w:rPr>
        <w:t>14703</w:t>
      </w:r>
      <w:r w:rsidRPr="008546EB">
        <w:rPr>
          <w:rFonts w:ascii="Palatino Linotype" w:hAnsi="Palatino Linotype"/>
          <w:b/>
          <w:sz w:val="23"/>
          <w:szCs w:val="23"/>
        </w:rPr>
        <w:t>/INFOEM/IP/RR/2022</w:t>
      </w:r>
      <w:r w:rsidR="009A72D3" w:rsidRPr="008546EB">
        <w:rPr>
          <w:rFonts w:ascii="Palatino Linotype" w:hAnsi="Palatino Linotype"/>
          <w:b/>
          <w:sz w:val="23"/>
          <w:szCs w:val="23"/>
        </w:rPr>
        <w:t xml:space="preserve"> Y ACUMULADOS</w:t>
      </w:r>
      <w:r w:rsidRPr="008546EB">
        <w:rPr>
          <w:rFonts w:ascii="Palatino Linotype" w:hAnsi="Palatino Linotype"/>
          <w:sz w:val="23"/>
          <w:szCs w:val="23"/>
        </w:rPr>
        <w:t xml:space="preserve">, pronunciada por el Pleno de este Instituto ante el proyecto presentado por la </w:t>
      </w:r>
      <w:r w:rsidRPr="008546EB">
        <w:rPr>
          <w:rFonts w:ascii="Palatino Linotype" w:hAnsi="Palatino Linotype"/>
          <w:b/>
          <w:sz w:val="23"/>
          <w:szCs w:val="23"/>
        </w:rPr>
        <w:t xml:space="preserve">Comisionada </w:t>
      </w:r>
      <w:r w:rsidR="009A72D3" w:rsidRPr="008546EB">
        <w:rPr>
          <w:rFonts w:ascii="Palatino Linotype" w:hAnsi="Palatino Linotype"/>
          <w:b/>
          <w:sz w:val="23"/>
          <w:szCs w:val="23"/>
        </w:rPr>
        <w:t>María del Rosario Mejía Ayala</w:t>
      </w:r>
      <w:r w:rsidRPr="008546EB">
        <w:rPr>
          <w:rFonts w:ascii="Palatino Linotype" w:hAnsi="Palatino Linotype"/>
          <w:sz w:val="23"/>
          <w:szCs w:val="23"/>
        </w:rPr>
        <w:t xml:space="preserve">, que es del tenor siguiente: </w:t>
      </w:r>
    </w:p>
    <w:p w14:paraId="0DB9B502" w14:textId="77777777" w:rsidR="0019061A" w:rsidRPr="008546EB" w:rsidRDefault="0019061A" w:rsidP="0019061A">
      <w:pPr>
        <w:spacing w:after="0" w:line="360" w:lineRule="auto"/>
        <w:jc w:val="both"/>
        <w:rPr>
          <w:rFonts w:ascii="Palatino Linotype" w:hAnsi="Palatino Linotype"/>
          <w:sz w:val="23"/>
          <w:szCs w:val="23"/>
        </w:rPr>
      </w:pPr>
    </w:p>
    <w:p w14:paraId="2FA2BB2C" w14:textId="5D1B1D82"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Hemos de comenzar recordando que el ahora recurrente, requirió del </w:t>
      </w:r>
      <w:r w:rsidR="00591F8D" w:rsidRPr="008546EB">
        <w:rPr>
          <w:rFonts w:ascii="Palatino Linotype" w:hAnsi="Palatino Linotype"/>
          <w:b/>
          <w:bCs/>
          <w:sz w:val="23"/>
          <w:szCs w:val="23"/>
        </w:rPr>
        <w:t xml:space="preserve">Ayuntamiento de </w:t>
      </w:r>
      <w:r w:rsidR="009A72D3" w:rsidRPr="008546EB">
        <w:rPr>
          <w:rFonts w:ascii="Palatino Linotype" w:hAnsi="Palatino Linotype"/>
          <w:b/>
          <w:bCs/>
          <w:sz w:val="23"/>
          <w:szCs w:val="23"/>
        </w:rPr>
        <w:t>Zinacantepec</w:t>
      </w:r>
      <w:r w:rsidR="00591F8D" w:rsidRPr="008546EB">
        <w:rPr>
          <w:rFonts w:ascii="Palatino Linotype" w:hAnsi="Palatino Linotype"/>
          <w:bCs/>
          <w:sz w:val="23"/>
          <w:szCs w:val="23"/>
        </w:rPr>
        <w:t>,</w:t>
      </w:r>
      <w:r w:rsidRPr="008546EB">
        <w:rPr>
          <w:rFonts w:ascii="Palatino Linotype" w:hAnsi="Palatino Linotype"/>
          <w:b/>
          <w:bCs/>
          <w:sz w:val="23"/>
          <w:szCs w:val="23"/>
        </w:rPr>
        <w:t xml:space="preserve"> </w:t>
      </w:r>
      <w:r w:rsidRPr="008546EB">
        <w:rPr>
          <w:rFonts w:ascii="Palatino Linotype" w:hAnsi="Palatino Linotype"/>
          <w:sz w:val="23"/>
          <w:szCs w:val="23"/>
        </w:rPr>
        <w:t>lo siguiente:</w:t>
      </w:r>
    </w:p>
    <w:p w14:paraId="402571ED" w14:textId="77777777" w:rsidR="009A72D3" w:rsidRPr="008546EB" w:rsidRDefault="009A72D3" w:rsidP="0019061A">
      <w:pPr>
        <w:spacing w:after="0" w:line="360" w:lineRule="auto"/>
        <w:jc w:val="both"/>
        <w:rPr>
          <w:rFonts w:ascii="Palatino Linotype" w:hAnsi="Palatino Linotype"/>
          <w:sz w:val="23"/>
          <w:szCs w:val="23"/>
        </w:rPr>
      </w:pPr>
    </w:p>
    <w:p w14:paraId="0E1B5A7A" w14:textId="7A3575CB" w:rsidR="009A72D3" w:rsidRPr="008546EB" w:rsidRDefault="009A72D3" w:rsidP="009A72D3">
      <w:pPr>
        <w:pStyle w:val="Prrafodelista"/>
        <w:numPr>
          <w:ilvl w:val="0"/>
          <w:numId w:val="19"/>
        </w:numPr>
        <w:spacing w:line="360" w:lineRule="auto"/>
        <w:jc w:val="both"/>
        <w:rPr>
          <w:rFonts w:ascii="Palatino Linotype" w:hAnsi="Palatino Linotype"/>
          <w:sz w:val="23"/>
          <w:szCs w:val="23"/>
        </w:rPr>
      </w:pPr>
      <w:r w:rsidRPr="008546EB">
        <w:rPr>
          <w:rFonts w:ascii="Palatino Linotype" w:hAnsi="Palatino Linotype"/>
          <w:sz w:val="23"/>
          <w:szCs w:val="23"/>
        </w:rPr>
        <w:lastRenderedPageBreak/>
        <w:t>Recibos de nómina del personal de la secretaria del Ayuntamiento, de la primera y segunda quincena de enero de dos mil diecinueve.</w:t>
      </w:r>
    </w:p>
    <w:p w14:paraId="0AD2FE4E" w14:textId="77777777" w:rsidR="009A72D3" w:rsidRPr="008546EB" w:rsidRDefault="009A72D3" w:rsidP="009A72D3">
      <w:pPr>
        <w:pStyle w:val="Prrafodelista"/>
        <w:numPr>
          <w:ilvl w:val="0"/>
          <w:numId w:val="19"/>
        </w:numPr>
        <w:spacing w:line="360" w:lineRule="auto"/>
        <w:jc w:val="both"/>
        <w:rPr>
          <w:rFonts w:ascii="Palatino Linotype" w:hAnsi="Palatino Linotype"/>
          <w:sz w:val="23"/>
          <w:szCs w:val="23"/>
        </w:rPr>
      </w:pPr>
      <w:r w:rsidRPr="008546EB">
        <w:rPr>
          <w:rFonts w:ascii="Palatino Linotype" w:hAnsi="Palatino Linotype"/>
          <w:sz w:val="23"/>
          <w:szCs w:val="23"/>
        </w:rPr>
        <w:t>Recibos de nómina de todo el personal del Ayuntamiento, de la primera y segunda quincena del mes de enero, julio y agosto de dos mil veintidós; y del mes de diciembre de dos mil veintiuno.</w:t>
      </w:r>
    </w:p>
    <w:p w14:paraId="59776CAD" w14:textId="77777777" w:rsidR="009A72D3" w:rsidRPr="008546EB" w:rsidRDefault="009A72D3" w:rsidP="009A72D3">
      <w:pPr>
        <w:pStyle w:val="Prrafodelista"/>
        <w:numPr>
          <w:ilvl w:val="0"/>
          <w:numId w:val="19"/>
        </w:numPr>
        <w:spacing w:line="360" w:lineRule="auto"/>
        <w:jc w:val="both"/>
        <w:rPr>
          <w:rFonts w:ascii="Palatino Linotype" w:hAnsi="Palatino Linotype"/>
          <w:sz w:val="23"/>
          <w:szCs w:val="23"/>
        </w:rPr>
      </w:pPr>
      <w:r w:rsidRPr="008546EB">
        <w:rPr>
          <w:rFonts w:ascii="Palatino Linotype" w:hAnsi="Palatino Linotype"/>
          <w:sz w:val="23"/>
          <w:szCs w:val="23"/>
        </w:rPr>
        <w:t>Del titular de la unidad de transparencia:</w:t>
      </w:r>
    </w:p>
    <w:p w14:paraId="21B586BD"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Curriculum vitae;</w:t>
      </w:r>
    </w:p>
    <w:p w14:paraId="4FAE8905"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Certificado de competencia laboral;</w:t>
      </w:r>
    </w:p>
    <w:p w14:paraId="3F78D2D8"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Recibos de nómina; y</w:t>
      </w:r>
    </w:p>
    <w:p w14:paraId="4FAEF2FD" w14:textId="193D6C22" w:rsidR="009A72D3"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Oficios emitidos y recibidos.</w:t>
      </w:r>
    </w:p>
    <w:p w14:paraId="73C1C43D" w14:textId="66B9ABF3" w:rsidR="00E52718" w:rsidRPr="008546EB" w:rsidRDefault="009A72D3" w:rsidP="00E52718">
      <w:pPr>
        <w:pStyle w:val="Prrafodelista"/>
        <w:numPr>
          <w:ilvl w:val="0"/>
          <w:numId w:val="19"/>
        </w:numPr>
        <w:spacing w:line="360" w:lineRule="auto"/>
        <w:jc w:val="both"/>
        <w:rPr>
          <w:rFonts w:ascii="Palatino Linotype" w:hAnsi="Palatino Linotype"/>
          <w:sz w:val="23"/>
          <w:szCs w:val="23"/>
        </w:rPr>
      </w:pPr>
      <w:r w:rsidRPr="008546EB">
        <w:rPr>
          <w:rFonts w:ascii="Palatino Linotype" w:hAnsi="Palatino Linotype"/>
          <w:b/>
          <w:sz w:val="23"/>
          <w:szCs w:val="23"/>
          <w:u w:val="single"/>
        </w:rPr>
        <w:t>Ultimo grado de estudios del Titula de la Unidad de Transparen</w:t>
      </w:r>
      <w:r w:rsidR="00E52718" w:rsidRPr="008546EB">
        <w:rPr>
          <w:rFonts w:ascii="Palatino Linotype" w:hAnsi="Palatino Linotype"/>
          <w:b/>
          <w:sz w:val="23"/>
          <w:szCs w:val="23"/>
          <w:u w:val="single"/>
        </w:rPr>
        <w:t>cia y del Presidente Municipal</w:t>
      </w:r>
      <w:r w:rsidR="00E52718" w:rsidRPr="008546EB">
        <w:rPr>
          <w:rFonts w:ascii="Palatino Linotype" w:hAnsi="Palatino Linotype"/>
          <w:sz w:val="23"/>
          <w:szCs w:val="23"/>
        </w:rPr>
        <w:t>.</w:t>
      </w:r>
    </w:p>
    <w:p w14:paraId="1AE628ED" w14:textId="77777777" w:rsidR="00E52718" w:rsidRPr="008546EB" w:rsidRDefault="009A72D3" w:rsidP="009A72D3">
      <w:pPr>
        <w:pStyle w:val="Prrafodelista"/>
        <w:numPr>
          <w:ilvl w:val="0"/>
          <w:numId w:val="19"/>
        </w:numPr>
        <w:spacing w:line="360" w:lineRule="auto"/>
        <w:jc w:val="both"/>
        <w:rPr>
          <w:rFonts w:ascii="Palatino Linotype" w:hAnsi="Palatino Linotype"/>
          <w:sz w:val="23"/>
          <w:szCs w:val="23"/>
        </w:rPr>
      </w:pPr>
      <w:r w:rsidRPr="008546EB">
        <w:rPr>
          <w:rFonts w:ascii="Palatino Linotype" w:hAnsi="Palatino Linotype"/>
          <w:sz w:val="23"/>
          <w:szCs w:val="23"/>
        </w:rPr>
        <w:t>Curriculum Vitae de los servidores públicos adscritos a la Dirección de Administración y Unidad de Transparencia de dos mil veintidós.</w:t>
      </w:r>
    </w:p>
    <w:p w14:paraId="2E177207" w14:textId="77777777" w:rsidR="00E52718" w:rsidRPr="008546EB" w:rsidRDefault="009A72D3" w:rsidP="009A72D3">
      <w:pPr>
        <w:pStyle w:val="Prrafodelista"/>
        <w:numPr>
          <w:ilvl w:val="0"/>
          <w:numId w:val="19"/>
        </w:numPr>
        <w:spacing w:line="360" w:lineRule="auto"/>
        <w:jc w:val="both"/>
        <w:rPr>
          <w:rFonts w:ascii="Palatino Linotype" w:hAnsi="Palatino Linotype"/>
          <w:sz w:val="23"/>
          <w:szCs w:val="23"/>
        </w:rPr>
      </w:pPr>
      <w:r w:rsidRPr="008546EB">
        <w:rPr>
          <w:rFonts w:ascii="Palatino Linotype" w:hAnsi="Palatino Linotype"/>
          <w:sz w:val="23"/>
          <w:szCs w:val="23"/>
        </w:rPr>
        <w:t>De los directores, jefes de departamento, coordinadores, regidores y presidente municipal:</w:t>
      </w:r>
    </w:p>
    <w:p w14:paraId="746026CC"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Los recibos de nómina;</w:t>
      </w:r>
    </w:p>
    <w:p w14:paraId="3DF6A11F"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Curriculum vitae;</w:t>
      </w:r>
    </w:p>
    <w:p w14:paraId="7DDB6585"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Comprobante del último grado de estudios;</w:t>
      </w:r>
    </w:p>
    <w:p w14:paraId="56AA3F28" w14:textId="77777777" w:rsidR="00E52718"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Credencial de trabajo; y</w:t>
      </w:r>
    </w:p>
    <w:p w14:paraId="6A58E54A" w14:textId="5C45C4CF" w:rsidR="009A72D3" w:rsidRPr="008546EB" w:rsidRDefault="009A72D3" w:rsidP="009A72D3">
      <w:pPr>
        <w:pStyle w:val="Prrafodelista"/>
        <w:numPr>
          <w:ilvl w:val="0"/>
          <w:numId w:val="20"/>
        </w:numPr>
        <w:spacing w:line="360" w:lineRule="auto"/>
        <w:jc w:val="both"/>
        <w:rPr>
          <w:rFonts w:ascii="Palatino Linotype" w:hAnsi="Palatino Linotype"/>
          <w:sz w:val="23"/>
          <w:szCs w:val="23"/>
        </w:rPr>
      </w:pPr>
      <w:r w:rsidRPr="008546EB">
        <w:rPr>
          <w:rFonts w:ascii="Palatino Linotype" w:hAnsi="Palatino Linotype"/>
          <w:sz w:val="23"/>
          <w:szCs w:val="23"/>
        </w:rPr>
        <w:t>Última manifestación de bienes patrimoniales.</w:t>
      </w:r>
    </w:p>
    <w:p w14:paraId="33D6C4B4" w14:textId="77777777" w:rsidR="003262E7" w:rsidRPr="008546EB" w:rsidRDefault="003262E7" w:rsidP="0019061A">
      <w:pPr>
        <w:spacing w:after="0" w:line="360" w:lineRule="auto"/>
        <w:jc w:val="both"/>
        <w:rPr>
          <w:rFonts w:ascii="Palatino Linotype" w:hAnsi="Palatino Linotype"/>
          <w:sz w:val="23"/>
          <w:szCs w:val="23"/>
        </w:rPr>
      </w:pPr>
    </w:p>
    <w:p w14:paraId="54793B8D" w14:textId="77777777" w:rsidR="00E52718" w:rsidRPr="008546EB" w:rsidRDefault="003262E7" w:rsidP="00E52718">
      <w:pPr>
        <w:spacing w:after="0" w:line="360" w:lineRule="auto"/>
        <w:ind w:right="-3"/>
        <w:jc w:val="both"/>
        <w:rPr>
          <w:rFonts w:ascii="Palatino Linotype" w:hAnsi="Palatino Linotype"/>
          <w:bCs/>
          <w:sz w:val="23"/>
          <w:szCs w:val="23"/>
          <w:lang w:val="es-ES"/>
        </w:rPr>
      </w:pPr>
      <w:r w:rsidRPr="008546EB">
        <w:rPr>
          <w:rFonts w:ascii="Palatino Linotype" w:hAnsi="Palatino Linotype"/>
          <w:sz w:val="23"/>
          <w:szCs w:val="23"/>
          <w:lang w:val="es-ES"/>
        </w:rPr>
        <w:lastRenderedPageBreak/>
        <w:t xml:space="preserve">Así, de las constancias que obran en el </w:t>
      </w:r>
      <w:r w:rsidRPr="008546EB">
        <w:rPr>
          <w:rFonts w:ascii="Palatino Linotype" w:hAnsi="Palatino Linotype"/>
          <w:b/>
          <w:bCs/>
          <w:sz w:val="23"/>
          <w:szCs w:val="23"/>
          <w:lang w:val="es-ES"/>
        </w:rPr>
        <w:t>SAIMEX</w:t>
      </w:r>
      <w:r w:rsidRPr="008546EB">
        <w:rPr>
          <w:rFonts w:ascii="Palatino Linotype" w:hAnsi="Palatino Linotype"/>
          <w:bCs/>
          <w:sz w:val="23"/>
          <w:szCs w:val="23"/>
          <w:lang w:val="es-ES"/>
        </w:rPr>
        <w:t>,</w:t>
      </w:r>
      <w:r w:rsidRPr="008546EB">
        <w:rPr>
          <w:rFonts w:ascii="Palatino Linotype" w:hAnsi="Palatino Linotype"/>
          <w:b/>
          <w:bCs/>
          <w:sz w:val="23"/>
          <w:szCs w:val="23"/>
          <w:lang w:val="es-ES"/>
        </w:rPr>
        <w:t xml:space="preserve"> </w:t>
      </w:r>
      <w:r w:rsidRPr="008546EB">
        <w:rPr>
          <w:rFonts w:ascii="Palatino Linotype" w:hAnsi="Palatino Linotype"/>
          <w:sz w:val="23"/>
          <w:szCs w:val="23"/>
          <w:lang w:val="es-ES"/>
        </w:rPr>
        <w:t xml:space="preserve">se advierte que </w:t>
      </w:r>
      <w:r w:rsidRPr="008546EB">
        <w:rPr>
          <w:rFonts w:ascii="Palatino Linotype" w:hAnsi="Palatino Linotype"/>
          <w:bCs/>
          <w:sz w:val="23"/>
          <w:szCs w:val="23"/>
          <w:lang w:val="es-ES"/>
        </w:rPr>
        <w:t xml:space="preserve">el </w:t>
      </w:r>
      <w:r w:rsidRPr="008546EB">
        <w:rPr>
          <w:rFonts w:ascii="Palatino Linotype" w:hAnsi="Palatino Linotype"/>
          <w:b/>
          <w:bCs/>
          <w:sz w:val="23"/>
          <w:szCs w:val="23"/>
          <w:lang w:val="es-ES"/>
        </w:rPr>
        <w:t xml:space="preserve">Sujeto Obligado, </w:t>
      </w:r>
      <w:r w:rsidR="00591F8D" w:rsidRPr="008546EB">
        <w:rPr>
          <w:rFonts w:ascii="Palatino Linotype" w:hAnsi="Palatino Linotype"/>
          <w:bCs/>
          <w:sz w:val="23"/>
          <w:szCs w:val="23"/>
          <w:lang w:val="es-ES"/>
        </w:rPr>
        <w:t xml:space="preserve">a través de su Unidad de Transparencia, </w:t>
      </w:r>
      <w:r w:rsidR="00E52718" w:rsidRPr="008546EB">
        <w:rPr>
          <w:rFonts w:ascii="Palatino Linotype" w:hAnsi="Palatino Linotype"/>
          <w:bCs/>
          <w:sz w:val="23"/>
          <w:szCs w:val="23"/>
          <w:lang w:val="es-ES"/>
        </w:rPr>
        <w:t>remite su portal de IPOMEX y refiere en algunas solicitudes que no cuenta con suficientes elementos para atender; adicionalmente, anexó el Título Profesional del Titular de la Unidad de Transparencia.</w:t>
      </w:r>
    </w:p>
    <w:p w14:paraId="5D1F5A30" w14:textId="77777777" w:rsidR="00E52718" w:rsidRPr="008546EB" w:rsidRDefault="00E52718" w:rsidP="00E52718">
      <w:pPr>
        <w:spacing w:after="0" w:line="360" w:lineRule="auto"/>
        <w:ind w:right="-3"/>
        <w:jc w:val="both"/>
        <w:rPr>
          <w:rFonts w:ascii="Palatino Linotype" w:hAnsi="Palatino Linotype"/>
          <w:bCs/>
          <w:sz w:val="23"/>
          <w:szCs w:val="23"/>
          <w:lang w:val="es-ES"/>
        </w:rPr>
      </w:pPr>
    </w:p>
    <w:p w14:paraId="4CEA5552" w14:textId="6BB985A4" w:rsidR="0019061A" w:rsidRPr="008546EB" w:rsidRDefault="0019061A" w:rsidP="00E52718">
      <w:pPr>
        <w:spacing w:after="0" w:line="360" w:lineRule="auto"/>
        <w:ind w:right="-3"/>
        <w:jc w:val="both"/>
        <w:rPr>
          <w:rFonts w:ascii="Palatino Linotype" w:hAnsi="Palatino Linotype"/>
          <w:bCs/>
          <w:sz w:val="23"/>
          <w:szCs w:val="23"/>
          <w:lang w:val="es-ES"/>
        </w:rPr>
      </w:pPr>
      <w:r w:rsidRPr="008546EB">
        <w:rPr>
          <w:rFonts w:ascii="Palatino Linotype" w:hAnsi="Palatino Linotype"/>
          <w:sz w:val="23"/>
          <w:szCs w:val="23"/>
        </w:rPr>
        <w:t>Lu</w:t>
      </w:r>
      <w:r w:rsidR="00E52718" w:rsidRPr="008546EB">
        <w:rPr>
          <w:rFonts w:ascii="Palatino Linotype" w:hAnsi="Palatino Linotype"/>
          <w:sz w:val="23"/>
          <w:szCs w:val="23"/>
        </w:rPr>
        <w:t xml:space="preserve">ego entonces, el presente </w:t>
      </w:r>
      <w:r w:rsidR="00E52718" w:rsidRPr="008546EB">
        <w:rPr>
          <w:rFonts w:ascii="Palatino Linotype" w:hAnsi="Palatino Linotype"/>
          <w:b/>
          <w:sz w:val="23"/>
          <w:szCs w:val="23"/>
        </w:rPr>
        <w:t>Voto P</w:t>
      </w:r>
      <w:r w:rsidRPr="008546EB">
        <w:rPr>
          <w:rFonts w:ascii="Palatino Linotype" w:hAnsi="Palatino Linotype"/>
          <w:b/>
          <w:sz w:val="23"/>
          <w:szCs w:val="23"/>
        </w:rPr>
        <w:t>articular</w:t>
      </w:r>
      <w:r w:rsidRPr="008546EB">
        <w:rPr>
          <w:rFonts w:ascii="Palatino Linotype" w:hAnsi="Palatino Linotype"/>
          <w:sz w:val="23"/>
          <w:szCs w:val="23"/>
        </w:rPr>
        <w:t xml:space="preserve"> se deriva del sentido en que se resolv</w:t>
      </w:r>
      <w:r w:rsidR="00E52718" w:rsidRPr="008546EB">
        <w:rPr>
          <w:rFonts w:ascii="Palatino Linotype" w:hAnsi="Palatino Linotype"/>
          <w:sz w:val="23"/>
          <w:szCs w:val="23"/>
        </w:rPr>
        <w:t>ió por parte de la Comisionada P</w:t>
      </w:r>
      <w:r w:rsidRPr="008546EB">
        <w:rPr>
          <w:rFonts w:ascii="Palatino Linotype" w:hAnsi="Palatino Linotype"/>
          <w:sz w:val="23"/>
          <w:szCs w:val="23"/>
        </w:rPr>
        <w:t xml:space="preserve">onente </w:t>
      </w:r>
      <w:r w:rsidR="00E52718" w:rsidRPr="008546EB">
        <w:rPr>
          <w:rFonts w:ascii="Palatino Linotype" w:hAnsi="Palatino Linotype"/>
          <w:b/>
          <w:bCs/>
          <w:sz w:val="23"/>
          <w:szCs w:val="23"/>
        </w:rPr>
        <w:t xml:space="preserve">–Modificar y Revocar– </w:t>
      </w:r>
      <w:r w:rsidR="00035573" w:rsidRPr="00035573">
        <w:rPr>
          <w:rFonts w:ascii="Palatino Linotype" w:hAnsi="Palatino Linotype"/>
          <w:bCs/>
          <w:sz w:val="23"/>
          <w:szCs w:val="23"/>
        </w:rPr>
        <w:t xml:space="preserve">las respuestas otorgadas por parte del </w:t>
      </w:r>
      <w:r w:rsidR="00035573" w:rsidRPr="00035573">
        <w:rPr>
          <w:rFonts w:ascii="Palatino Linotype" w:hAnsi="Palatino Linotype"/>
          <w:b/>
          <w:bCs/>
          <w:sz w:val="23"/>
          <w:szCs w:val="23"/>
        </w:rPr>
        <w:t>Sujeto Obligado</w:t>
      </w:r>
      <w:r w:rsidR="00035573" w:rsidRPr="00035573">
        <w:rPr>
          <w:rFonts w:ascii="Palatino Linotype" w:hAnsi="Palatino Linotype"/>
          <w:bCs/>
          <w:sz w:val="23"/>
          <w:szCs w:val="23"/>
        </w:rPr>
        <w:t>,</w:t>
      </w:r>
      <w:r w:rsidR="00035573">
        <w:rPr>
          <w:rFonts w:ascii="Palatino Linotype" w:hAnsi="Palatino Linotype"/>
          <w:b/>
          <w:bCs/>
          <w:sz w:val="23"/>
          <w:szCs w:val="23"/>
        </w:rPr>
        <w:t xml:space="preserve"> </w:t>
      </w:r>
      <w:r w:rsidRPr="008546EB">
        <w:rPr>
          <w:rFonts w:ascii="Palatino Linotype" w:hAnsi="Palatino Linotype"/>
          <w:sz w:val="23"/>
          <w:szCs w:val="23"/>
        </w:rPr>
        <w:t>que a continuación se tra</w:t>
      </w:r>
      <w:r w:rsidR="009A72D3" w:rsidRPr="008546EB">
        <w:rPr>
          <w:rFonts w:ascii="Palatino Linotype" w:hAnsi="Palatino Linotype"/>
          <w:sz w:val="23"/>
          <w:szCs w:val="23"/>
        </w:rPr>
        <w:t>n</w:t>
      </w:r>
      <w:r w:rsidRPr="008546EB">
        <w:rPr>
          <w:rFonts w:ascii="Palatino Linotype" w:hAnsi="Palatino Linotype"/>
          <w:sz w:val="23"/>
          <w:szCs w:val="23"/>
        </w:rPr>
        <w:t>s</w:t>
      </w:r>
      <w:bookmarkStart w:id="0" w:name="_GoBack"/>
      <w:bookmarkEnd w:id="0"/>
      <w:r w:rsidRPr="008546EB">
        <w:rPr>
          <w:rFonts w:ascii="Palatino Linotype" w:hAnsi="Palatino Linotype"/>
          <w:sz w:val="23"/>
          <w:szCs w:val="23"/>
        </w:rPr>
        <w:t xml:space="preserve">cribe: </w:t>
      </w:r>
    </w:p>
    <w:p w14:paraId="3A24A056" w14:textId="77777777" w:rsidR="00591F8D" w:rsidRPr="006F3520" w:rsidRDefault="00591F8D" w:rsidP="0019061A">
      <w:pPr>
        <w:spacing w:after="0" w:line="360" w:lineRule="auto"/>
        <w:jc w:val="both"/>
        <w:rPr>
          <w:rFonts w:ascii="Palatino Linotype" w:hAnsi="Palatino Linotype"/>
        </w:rPr>
      </w:pPr>
    </w:p>
    <w:p w14:paraId="557DF004" w14:textId="77777777" w:rsidR="00E52718" w:rsidRDefault="0019061A" w:rsidP="00E52718">
      <w:pPr>
        <w:pStyle w:val="Citas"/>
        <w:spacing w:before="0" w:after="0" w:line="240" w:lineRule="auto"/>
        <w:ind w:left="567" w:right="423"/>
        <w:rPr>
          <w:bCs/>
          <w:lang w:val="es-ES_tradnl"/>
        </w:rPr>
      </w:pPr>
      <w:r w:rsidRPr="00591F8D">
        <w:t>“</w:t>
      </w:r>
      <w:r w:rsidR="00E52718" w:rsidRPr="00E52718">
        <w:rPr>
          <w:lang w:val="es-ES_tradnl"/>
        </w:rPr>
        <w:t xml:space="preserve">Se </w:t>
      </w:r>
      <w:r w:rsidR="00E52718" w:rsidRPr="00E52718">
        <w:rPr>
          <w:b/>
          <w:lang w:val="es-ES_tradnl"/>
        </w:rPr>
        <w:t>REVOCAN</w:t>
      </w:r>
      <w:r w:rsidR="00E52718" w:rsidRPr="00E52718">
        <w:rPr>
          <w:lang w:val="es-ES_tradnl"/>
        </w:rPr>
        <w:t xml:space="preserve"> las respuestas emitidas por el </w:t>
      </w:r>
      <w:r w:rsidR="00E52718" w:rsidRPr="00E52718">
        <w:rPr>
          <w:b/>
          <w:lang w:val="es-ES_tradnl"/>
        </w:rPr>
        <w:t>Ayuntamiento de Zinacantepec</w:t>
      </w:r>
      <w:r w:rsidR="00E52718" w:rsidRPr="00E52718">
        <w:rPr>
          <w:lang w:val="es-ES_tradnl"/>
        </w:rPr>
        <w:t xml:space="preserve"> a las solicitudes </w:t>
      </w:r>
      <w:r w:rsidR="00E52718" w:rsidRPr="00E52718">
        <w:rPr>
          <w:b/>
          <w:bCs/>
          <w:lang w:val="es-ES_tradnl"/>
        </w:rPr>
        <w:t xml:space="preserve">00740/ZINACANT/IP/2022, 00741/ZINACANT/IP/2022, 00747/ZINACANT/IP/2022, 00748/ZINACANT/IP/2022 </w:t>
      </w:r>
      <w:r w:rsidR="00E52718" w:rsidRPr="00E52718">
        <w:rPr>
          <w:bCs/>
          <w:lang w:val="es-ES_tradnl"/>
        </w:rPr>
        <w:t xml:space="preserve">y </w:t>
      </w:r>
      <w:r w:rsidR="00E52718" w:rsidRPr="00E52718">
        <w:rPr>
          <w:b/>
          <w:bCs/>
          <w:lang w:val="es-ES_tradnl"/>
        </w:rPr>
        <w:t xml:space="preserve">00750/ZINACANT/IP/2022, </w:t>
      </w:r>
      <w:r w:rsidR="00E52718" w:rsidRPr="00E52718">
        <w:rPr>
          <w:lang w:val="es-ES"/>
        </w:rPr>
        <w:t>y se</w:t>
      </w:r>
      <w:r w:rsidR="00E52718" w:rsidRPr="00E52718">
        <w:rPr>
          <w:b/>
          <w:lang w:val="es-ES"/>
        </w:rPr>
        <w:t xml:space="preserve"> ORDENA </w:t>
      </w:r>
      <w:r w:rsidR="00E52718" w:rsidRPr="00E52718">
        <w:rPr>
          <w:lang w:val="es-ES"/>
        </w:rPr>
        <w:t xml:space="preserve">entregar vía Sistema de Accesos a la Información Mexiquense (SAIMEX), en versión pública, la siguiente </w:t>
      </w:r>
      <w:r w:rsidR="00E52718" w:rsidRPr="00E52718">
        <w:rPr>
          <w:bCs/>
          <w:lang w:val="es-ES_tradnl"/>
        </w:rPr>
        <w:t>información:</w:t>
      </w:r>
    </w:p>
    <w:p w14:paraId="2758743A" w14:textId="77777777" w:rsidR="00E52718" w:rsidRPr="00E52718" w:rsidRDefault="00E52718" w:rsidP="00E52718">
      <w:pPr>
        <w:pStyle w:val="Citas"/>
        <w:spacing w:before="0" w:after="0" w:line="240" w:lineRule="auto"/>
        <w:ind w:left="567" w:right="423"/>
        <w:rPr>
          <w:b/>
          <w:bCs/>
          <w:lang w:val="es-ES_tradnl"/>
        </w:rPr>
      </w:pPr>
    </w:p>
    <w:p w14:paraId="5B6DAA1C" w14:textId="77777777" w:rsidR="00E52718" w:rsidRPr="00E52718" w:rsidRDefault="00E52718" w:rsidP="00E52718">
      <w:pPr>
        <w:pStyle w:val="Citas"/>
        <w:numPr>
          <w:ilvl w:val="0"/>
          <w:numId w:val="22"/>
        </w:numPr>
        <w:spacing w:before="0" w:line="240" w:lineRule="auto"/>
        <w:ind w:left="709" w:right="423"/>
        <w:rPr>
          <w:lang w:val="es-ES_tradnl"/>
        </w:rPr>
      </w:pPr>
      <w:r w:rsidRPr="00E52718">
        <w:rPr>
          <w:lang w:val="es-ES_tradnl"/>
        </w:rPr>
        <w:t>Recibos de nómina de todo el personal del Ayuntamiento,  de diciembre de dos mil veintiuno,  enero, julio y agosto de dos mil veintidós.</w:t>
      </w:r>
    </w:p>
    <w:p w14:paraId="1923DA27" w14:textId="77777777" w:rsidR="00E52718" w:rsidRPr="00E52718" w:rsidRDefault="00E52718" w:rsidP="00E52718">
      <w:pPr>
        <w:pStyle w:val="Citas"/>
        <w:numPr>
          <w:ilvl w:val="0"/>
          <w:numId w:val="22"/>
        </w:numPr>
        <w:spacing w:before="0" w:line="240" w:lineRule="auto"/>
        <w:ind w:left="709" w:right="423"/>
        <w:rPr>
          <w:lang w:val="es-ES_tradnl"/>
        </w:rPr>
      </w:pPr>
      <w:r w:rsidRPr="00E52718">
        <w:rPr>
          <w:lang w:val="es-ES_tradnl"/>
        </w:rPr>
        <w:t>Curriculum Vitae de los servidores públicos adscritos a la Dirección de Administración y Unidad de Transparencia en funciones a la fecha de la solicitud.</w:t>
      </w:r>
    </w:p>
    <w:p w14:paraId="0F74C5D0" w14:textId="77777777" w:rsidR="00E52718" w:rsidRPr="00E52718" w:rsidRDefault="00E52718" w:rsidP="00E52718">
      <w:pPr>
        <w:pStyle w:val="Citas"/>
        <w:numPr>
          <w:ilvl w:val="0"/>
          <w:numId w:val="22"/>
        </w:numPr>
        <w:spacing w:before="0" w:line="240" w:lineRule="auto"/>
        <w:ind w:left="709" w:right="423"/>
        <w:rPr>
          <w:lang w:val="es-ES_tradnl"/>
        </w:rPr>
      </w:pPr>
      <w:r w:rsidRPr="00E52718">
        <w:rPr>
          <w:lang w:val="es-ES_tradnl"/>
        </w:rPr>
        <w:t>De los directores, jefes de departamento, coordinadores, regidores y presidente municipal en funciones, al veintitrés de agosto de dos mil veintidós.</w:t>
      </w:r>
    </w:p>
    <w:p w14:paraId="0DD58685" w14:textId="77777777" w:rsidR="00E52718" w:rsidRPr="00E52718" w:rsidRDefault="00E52718" w:rsidP="00E52718">
      <w:pPr>
        <w:pStyle w:val="Citas"/>
        <w:numPr>
          <w:ilvl w:val="3"/>
          <w:numId w:val="21"/>
        </w:numPr>
        <w:spacing w:line="240" w:lineRule="auto"/>
        <w:ind w:left="993" w:right="423" w:hanging="142"/>
        <w:rPr>
          <w:lang w:val="es-ES_tradnl"/>
        </w:rPr>
      </w:pPr>
      <w:r w:rsidRPr="00E52718">
        <w:rPr>
          <w:lang w:val="es-ES_tradnl"/>
        </w:rPr>
        <w:t xml:space="preserve">Los recibos de nómina del quince (15) de septiembre al quince (15) de agosto de dos mil veintidós; </w:t>
      </w:r>
    </w:p>
    <w:p w14:paraId="53965A82" w14:textId="77777777" w:rsidR="00E52718" w:rsidRPr="00E52718" w:rsidRDefault="00E52718" w:rsidP="00E52718">
      <w:pPr>
        <w:pStyle w:val="Citas"/>
        <w:numPr>
          <w:ilvl w:val="3"/>
          <w:numId w:val="21"/>
        </w:numPr>
        <w:spacing w:line="240" w:lineRule="auto"/>
        <w:ind w:left="993" w:right="423" w:hanging="142"/>
        <w:rPr>
          <w:lang w:val="es-ES_tradnl"/>
        </w:rPr>
      </w:pPr>
      <w:r w:rsidRPr="00E52718">
        <w:rPr>
          <w:lang w:val="es-ES_tradnl"/>
        </w:rPr>
        <w:t>Curriculum vitae de los servidores públicos faltantes;</w:t>
      </w:r>
    </w:p>
    <w:p w14:paraId="4A1AFDED" w14:textId="77777777" w:rsidR="00E52718" w:rsidRPr="00E52718" w:rsidRDefault="00E52718" w:rsidP="00E52718">
      <w:pPr>
        <w:pStyle w:val="Citas"/>
        <w:numPr>
          <w:ilvl w:val="3"/>
          <w:numId w:val="21"/>
        </w:numPr>
        <w:spacing w:line="240" w:lineRule="auto"/>
        <w:ind w:left="993" w:right="423" w:hanging="142"/>
        <w:rPr>
          <w:lang w:val="es-ES_tradnl"/>
        </w:rPr>
      </w:pPr>
      <w:r w:rsidRPr="0077712D">
        <w:rPr>
          <w:b/>
          <w:u w:val="single"/>
          <w:lang w:val="es-ES_tradnl"/>
        </w:rPr>
        <w:t>Comprobante del último grado de estudios</w:t>
      </w:r>
      <w:r w:rsidRPr="00E52718">
        <w:rPr>
          <w:lang w:val="es-ES_tradnl"/>
        </w:rPr>
        <w:t>;</w:t>
      </w:r>
    </w:p>
    <w:p w14:paraId="088C38A1" w14:textId="77777777" w:rsidR="00E52718" w:rsidRPr="00E52718" w:rsidRDefault="00E52718" w:rsidP="00E52718">
      <w:pPr>
        <w:pStyle w:val="Citas"/>
        <w:numPr>
          <w:ilvl w:val="3"/>
          <w:numId w:val="21"/>
        </w:numPr>
        <w:spacing w:line="240" w:lineRule="auto"/>
        <w:ind w:left="993" w:right="423" w:hanging="142"/>
        <w:rPr>
          <w:lang w:val="es-ES_tradnl"/>
        </w:rPr>
      </w:pPr>
      <w:r w:rsidRPr="00E52718">
        <w:rPr>
          <w:lang w:val="es-ES_tradnl"/>
        </w:rPr>
        <w:t>Gafetes; y</w:t>
      </w:r>
    </w:p>
    <w:p w14:paraId="72DE6E31" w14:textId="2C4D9939" w:rsidR="00E52718" w:rsidRPr="00E52718" w:rsidRDefault="00E52718" w:rsidP="00E52718">
      <w:pPr>
        <w:pStyle w:val="Citas"/>
        <w:numPr>
          <w:ilvl w:val="3"/>
          <w:numId w:val="21"/>
        </w:numPr>
        <w:spacing w:line="240" w:lineRule="auto"/>
        <w:ind w:left="993" w:right="423" w:hanging="142"/>
        <w:rPr>
          <w:lang w:val="es-ES_tradnl"/>
        </w:rPr>
      </w:pPr>
      <w:r w:rsidRPr="00E52718">
        <w:rPr>
          <w:lang w:val="es-ES_tradnl"/>
        </w:rPr>
        <w:lastRenderedPageBreak/>
        <w:t>Acuerdo del Comité de Transparencia que confirme la incompetencia para poseer, generar o administrar la manifestación de bienes patrimoniales, de conformidad con el artículo 49, fracción II, de la Ley de Transparencia y Acceso a la Información Pública del Estado de México y Municipios.</w:t>
      </w:r>
    </w:p>
    <w:p w14:paraId="5A36478F" w14:textId="77777777" w:rsidR="00E52718" w:rsidRPr="00E52718" w:rsidRDefault="00E52718" w:rsidP="00E52718">
      <w:pPr>
        <w:pStyle w:val="Citas"/>
        <w:spacing w:before="0" w:after="0" w:line="240" w:lineRule="auto"/>
        <w:ind w:left="0" w:right="423"/>
        <w:rPr>
          <w:lang w:val="es-ES_tradnl"/>
        </w:rPr>
      </w:pPr>
      <w:r w:rsidRPr="00E52718">
        <w:rPr>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52718">
        <w:rPr>
          <w:b/>
          <w:lang w:val="es-ES_tradnl"/>
        </w:rPr>
        <w:t>EL RECURRENTE</w:t>
      </w:r>
      <w:r w:rsidRPr="00E52718">
        <w:rPr>
          <w:lang w:val="es-ES_tradnl"/>
        </w:rPr>
        <w:t>.</w:t>
      </w:r>
    </w:p>
    <w:p w14:paraId="1623D57D" w14:textId="77777777" w:rsidR="00E52718" w:rsidRDefault="00E52718" w:rsidP="00E52718">
      <w:pPr>
        <w:pStyle w:val="Citas"/>
        <w:spacing w:before="0" w:after="0" w:line="240" w:lineRule="auto"/>
        <w:ind w:left="0" w:right="423"/>
        <w:rPr>
          <w:lang w:val="es-ES_tradnl"/>
        </w:rPr>
      </w:pPr>
    </w:p>
    <w:p w14:paraId="54DD5B3B" w14:textId="77C1E1DE" w:rsidR="0019061A" w:rsidRPr="00E52718" w:rsidRDefault="00E52718" w:rsidP="00E52718">
      <w:pPr>
        <w:pStyle w:val="Citas"/>
        <w:spacing w:before="0" w:after="0" w:line="240" w:lineRule="auto"/>
        <w:ind w:left="0" w:right="423"/>
        <w:rPr>
          <w:lang w:val="es-ES_tradnl"/>
        </w:rPr>
      </w:pPr>
      <w:r w:rsidRPr="0077712D">
        <w:rPr>
          <w:u w:val="single"/>
          <w:lang w:val="es-ES_tradnl"/>
        </w:rPr>
        <w:t>Para el caso de no contar con el documento que dé cuenta del último grado o nivel de estudios de los integrantes del cabildo bastara que así lo haga saber al hoy recurrente en términos del segundo párrafo del artículo 19 de la Ley de Transparencia y Acceso a la Información Pública del Estado de México y Municipios.</w:t>
      </w:r>
      <w:r w:rsidR="0019061A" w:rsidRPr="0077712D">
        <w:rPr>
          <w:bCs/>
          <w:iCs/>
          <w:color w:val="000000"/>
          <w:lang w:val="es-ES_tradnl"/>
        </w:rPr>
        <w:t>”</w:t>
      </w:r>
      <w:r w:rsidR="0019061A" w:rsidRPr="0077712D">
        <w:rPr>
          <w:iCs/>
          <w:color w:val="000000"/>
          <w:lang w:val="es-ES_tradnl"/>
        </w:rPr>
        <w:t xml:space="preserve"> </w:t>
      </w:r>
      <w:r w:rsidR="0019061A" w:rsidRPr="0077712D">
        <w:rPr>
          <w:b/>
          <w:bCs/>
          <w:iCs/>
          <w:color w:val="000000"/>
          <w:lang w:val="es-ES_tradnl"/>
        </w:rPr>
        <w:t>(Sic)</w:t>
      </w:r>
    </w:p>
    <w:p w14:paraId="6DEF198C" w14:textId="4D155486" w:rsidR="0019061A" w:rsidRDefault="0019061A" w:rsidP="0019061A">
      <w:pPr>
        <w:spacing w:after="0" w:line="360" w:lineRule="auto"/>
        <w:jc w:val="both"/>
        <w:rPr>
          <w:rFonts w:ascii="Palatino Linotype" w:hAnsi="Palatino Linotype"/>
        </w:rPr>
      </w:pPr>
    </w:p>
    <w:p w14:paraId="46586A47" w14:textId="3BEFEC79"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En específico, resulta necesario referir que no se comparte la salvedad inmersa en el último párrafo del Punto Resolutivo </w:t>
      </w:r>
      <w:r w:rsidR="0077712D" w:rsidRPr="008546EB">
        <w:rPr>
          <w:rFonts w:ascii="Palatino Linotype" w:hAnsi="Palatino Linotype"/>
          <w:b/>
          <w:bCs/>
          <w:sz w:val="23"/>
          <w:szCs w:val="23"/>
        </w:rPr>
        <w:t>CUARTO</w:t>
      </w:r>
      <w:r w:rsidRPr="008546EB">
        <w:rPr>
          <w:rFonts w:ascii="Palatino Linotype" w:hAnsi="Palatino Linotype"/>
          <w:b/>
          <w:bCs/>
          <w:sz w:val="23"/>
          <w:szCs w:val="23"/>
        </w:rPr>
        <w:t xml:space="preserve">, </w:t>
      </w:r>
      <w:r w:rsidR="001464CB" w:rsidRPr="008546EB">
        <w:rPr>
          <w:rFonts w:ascii="Palatino Linotype" w:hAnsi="Palatino Linotype"/>
          <w:sz w:val="23"/>
          <w:szCs w:val="23"/>
        </w:rPr>
        <w:t>es</w:t>
      </w:r>
      <w:r w:rsidR="00591F8D" w:rsidRPr="008546EB">
        <w:rPr>
          <w:rFonts w:ascii="Palatino Linotype" w:hAnsi="Palatino Linotype"/>
          <w:sz w:val="23"/>
          <w:szCs w:val="23"/>
        </w:rPr>
        <w:t>pecíficamente por cuanto hace</w:t>
      </w:r>
      <w:r w:rsidR="008546EB" w:rsidRPr="008546EB">
        <w:rPr>
          <w:rFonts w:ascii="Palatino Linotype" w:hAnsi="Palatino Linotype"/>
          <w:sz w:val="23"/>
          <w:szCs w:val="23"/>
        </w:rPr>
        <w:t xml:space="preserve"> a</w:t>
      </w:r>
      <w:r w:rsidR="00591F8D" w:rsidRPr="008546EB">
        <w:rPr>
          <w:rFonts w:ascii="Palatino Linotype" w:hAnsi="Palatino Linotype"/>
          <w:sz w:val="23"/>
          <w:szCs w:val="23"/>
        </w:rPr>
        <w:t xml:space="preserve"> </w:t>
      </w:r>
      <w:r w:rsidR="008546EB" w:rsidRPr="008546EB">
        <w:rPr>
          <w:rFonts w:ascii="Palatino Linotype" w:hAnsi="Palatino Linotype"/>
          <w:sz w:val="23"/>
          <w:szCs w:val="23"/>
        </w:rPr>
        <w:t>los integrantes del cabildo</w:t>
      </w:r>
      <w:r w:rsidR="001464CB" w:rsidRPr="008546EB">
        <w:rPr>
          <w:rFonts w:ascii="Palatino Linotype" w:hAnsi="Palatino Linotype"/>
          <w:sz w:val="23"/>
          <w:szCs w:val="23"/>
        </w:rPr>
        <w:t xml:space="preserve"> en turno, </w:t>
      </w:r>
      <w:r w:rsidRPr="008546EB">
        <w:rPr>
          <w:rFonts w:ascii="Palatino Linotype" w:hAnsi="Palatino Linotype"/>
          <w:sz w:val="23"/>
          <w:szCs w:val="23"/>
        </w:rPr>
        <w:t>conforme las siguientes precisiones:</w:t>
      </w:r>
    </w:p>
    <w:p w14:paraId="756D8867" w14:textId="77777777" w:rsidR="001464CB" w:rsidRPr="008546EB" w:rsidRDefault="001464CB" w:rsidP="0019061A">
      <w:pPr>
        <w:spacing w:after="0" w:line="360" w:lineRule="auto"/>
        <w:jc w:val="both"/>
        <w:rPr>
          <w:rFonts w:ascii="Palatino Linotype" w:hAnsi="Palatino Linotype"/>
          <w:sz w:val="23"/>
          <w:szCs w:val="23"/>
        </w:rPr>
      </w:pPr>
    </w:p>
    <w:p w14:paraId="176FA851" w14:textId="24D42C6A" w:rsidR="001464CB"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Partimos de lo establecido en </w:t>
      </w:r>
      <w:r w:rsidR="001464CB" w:rsidRPr="008546EB">
        <w:rPr>
          <w:rFonts w:ascii="Palatino Linotype" w:hAnsi="Palatino Linotype"/>
          <w:sz w:val="23"/>
          <w:szCs w:val="23"/>
        </w:rPr>
        <w:t>el artículo 108</w:t>
      </w:r>
      <w:r w:rsidR="00591F8D" w:rsidRPr="008546EB">
        <w:rPr>
          <w:rFonts w:ascii="Palatino Linotype" w:hAnsi="Palatino Linotype"/>
          <w:sz w:val="23"/>
          <w:szCs w:val="23"/>
        </w:rPr>
        <w:t>,</w:t>
      </w:r>
      <w:r w:rsidR="001464CB" w:rsidRPr="008546EB">
        <w:rPr>
          <w:rFonts w:ascii="Palatino Linotype" w:hAnsi="Palatino Linotype"/>
          <w:sz w:val="23"/>
          <w:szCs w:val="23"/>
        </w:rPr>
        <w:t xml:space="preserve"> de la Constitución Política de los Estados Unidos Mexicanos, porción normativa que dispone que, en materia de responsabilidades, los representantes de elección popular son considerados como servidores públicos. Adicionalmente, el numeral 130</w:t>
      </w:r>
      <w:r w:rsidR="00591F8D" w:rsidRPr="008546EB">
        <w:rPr>
          <w:rFonts w:ascii="Palatino Linotype" w:hAnsi="Palatino Linotype"/>
          <w:sz w:val="23"/>
          <w:szCs w:val="23"/>
        </w:rPr>
        <w:t>,</w:t>
      </w:r>
      <w:r w:rsidR="001464CB" w:rsidRPr="008546EB">
        <w:rPr>
          <w:rFonts w:ascii="Palatino Linotype" w:hAnsi="Palatino Linotype"/>
          <w:sz w:val="23"/>
          <w:szCs w:val="23"/>
        </w:rPr>
        <w:t xml:space="preserve">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7B903348" w14:textId="216981CE" w:rsidR="0019061A" w:rsidRPr="008546EB" w:rsidRDefault="001464CB"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lastRenderedPageBreak/>
        <w:t xml:space="preserve">Bajo este contexto, </w:t>
      </w:r>
      <w:r w:rsidR="0019061A" w:rsidRPr="008546EB">
        <w:rPr>
          <w:rFonts w:ascii="Palatino Linotype" w:hAnsi="Palatino Linotype"/>
          <w:sz w:val="23"/>
          <w:szCs w:val="23"/>
        </w:rPr>
        <w:t>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por supuesto, la Ley de Transparencia y Acceso a la Información Pública del Estado de México y Municipios.</w:t>
      </w:r>
    </w:p>
    <w:p w14:paraId="660C5E18"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 </w:t>
      </w:r>
    </w:p>
    <w:p w14:paraId="14A96D5F" w14:textId="7DE8338C" w:rsidR="00ED0FE3" w:rsidRPr="008546EB" w:rsidRDefault="0019061A" w:rsidP="0019061A">
      <w:pPr>
        <w:spacing w:after="0" w:line="360" w:lineRule="auto"/>
        <w:jc w:val="both"/>
        <w:rPr>
          <w:rFonts w:ascii="Palatino Linotype" w:eastAsia="MS Mincho" w:hAnsi="Palatino Linotype"/>
          <w:sz w:val="23"/>
          <w:szCs w:val="23"/>
        </w:rPr>
      </w:pPr>
      <w:r w:rsidRPr="008546EB">
        <w:rPr>
          <w:rFonts w:ascii="Palatino Linotype" w:hAnsi="Palatino Linotype"/>
          <w:sz w:val="23"/>
          <w:szCs w:val="23"/>
        </w:rPr>
        <w:t>Así, se tiene que la Ley del Trabajo referida establece en su artículo 98</w:t>
      </w:r>
      <w:r w:rsidR="00591F8D" w:rsidRPr="008546EB">
        <w:rPr>
          <w:rFonts w:ascii="Palatino Linotype" w:hAnsi="Palatino Linotype"/>
          <w:sz w:val="23"/>
          <w:szCs w:val="23"/>
        </w:rPr>
        <w:t>,</w:t>
      </w:r>
      <w:r w:rsidRPr="008546EB">
        <w:rPr>
          <w:rFonts w:ascii="Palatino Linotype" w:hAnsi="Palatino Linotype"/>
          <w:sz w:val="23"/>
          <w:szCs w:val="23"/>
        </w:rPr>
        <w:t xml:space="preserve"> fracción XVII</w:t>
      </w:r>
      <w:r w:rsidR="00591F8D" w:rsidRPr="008546EB">
        <w:rPr>
          <w:rFonts w:ascii="Palatino Linotype" w:hAnsi="Palatino Linotype"/>
          <w:sz w:val="23"/>
          <w:szCs w:val="23"/>
        </w:rPr>
        <w:t>,</w:t>
      </w:r>
      <w:r w:rsidRPr="008546EB">
        <w:rPr>
          <w:rFonts w:ascii="Palatino Linotype" w:hAnsi="Palatino Linotype"/>
          <w:sz w:val="23"/>
          <w:szCs w:val="23"/>
        </w:rPr>
        <w:t xml:space="preserve"> que es una obligación de las instituciones públicas integrar los expedientes de los servidores públicos; mientras que la Ley de Transparencia </w:t>
      </w:r>
      <w:r w:rsidR="00ED0FE3" w:rsidRPr="008546EB">
        <w:rPr>
          <w:rFonts w:ascii="Palatino Linotype" w:hAnsi="Palatino Linotype"/>
          <w:sz w:val="23"/>
          <w:szCs w:val="23"/>
        </w:rPr>
        <w:t xml:space="preserve">y Acceso a la Información Pública del Estado de México y Municipios, </w:t>
      </w:r>
      <w:r w:rsidRPr="008546EB">
        <w:rPr>
          <w:rFonts w:ascii="Palatino Linotype" w:hAnsi="Palatino Linotype"/>
          <w:sz w:val="23"/>
          <w:szCs w:val="23"/>
        </w:rPr>
        <w:t>en su artículo 92</w:t>
      </w:r>
      <w:r w:rsidR="00ED0FE3" w:rsidRPr="008546EB">
        <w:rPr>
          <w:rFonts w:ascii="Palatino Linotype" w:hAnsi="Palatino Linotype"/>
          <w:sz w:val="23"/>
          <w:szCs w:val="23"/>
        </w:rPr>
        <w:t>,</w:t>
      </w:r>
      <w:r w:rsidRPr="008546EB">
        <w:rPr>
          <w:rFonts w:ascii="Palatino Linotype" w:hAnsi="Palatino Linotype"/>
          <w:sz w:val="23"/>
          <w:szCs w:val="23"/>
        </w:rPr>
        <w:t xml:space="preserve"> fracción XXI </w:t>
      </w:r>
      <w:r w:rsidR="00591F8D" w:rsidRPr="008546EB">
        <w:rPr>
          <w:rFonts w:ascii="Palatino Linotype" w:hAnsi="Palatino Linotype"/>
          <w:sz w:val="23"/>
          <w:szCs w:val="23"/>
        </w:rPr>
        <w:t>,</w:t>
      </w:r>
      <w:r w:rsidR="00ED0FE3" w:rsidRPr="008546EB">
        <w:rPr>
          <w:rFonts w:ascii="Palatino Linotype" w:hAnsi="Palatino Linotype"/>
          <w:sz w:val="23"/>
          <w:szCs w:val="23"/>
        </w:rPr>
        <w:t xml:space="preserve">señala que la información curricular, desde el nivel de jefe de departamento o equivalente, hasta el titular del sujeto obligado, así como, en su caso, las sanciones administrativas de que haya sido objeto se trata de una obligación de transparencia común, </w:t>
      </w:r>
      <w:r w:rsidR="00ED0FE3" w:rsidRPr="008546EB">
        <w:rPr>
          <w:rFonts w:ascii="Palatino Linotype" w:eastAsia="Arial Unicode MS" w:hAnsi="Palatino Linotype"/>
          <w:sz w:val="23"/>
          <w:szCs w:val="23"/>
        </w:rPr>
        <w:t xml:space="preserve">esto es, información que por su naturaleza es pública y que los sujetos obligados  </w:t>
      </w:r>
      <w:r w:rsidR="00ED0FE3" w:rsidRPr="008546EB">
        <w:rPr>
          <w:rFonts w:ascii="Palatino Linotype" w:eastAsia="MS Mincho" w:hAnsi="Palatino Linotype"/>
          <w:sz w:val="23"/>
          <w:szCs w:val="23"/>
        </w:rPr>
        <w:t>deben poner a disposición del público de manera permanente y por tanto deberán mantenerla actualizada, en los respectivos medios electrónicos, de acuerdo con sus facultades, atribuciones, funciones u objeto social.</w:t>
      </w:r>
    </w:p>
    <w:p w14:paraId="4973F928" w14:textId="012A3E17" w:rsidR="00ED0FE3" w:rsidRPr="008546EB" w:rsidRDefault="00ED0FE3" w:rsidP="0019061A">
      <w:pPr>
        <w:spacing w:after="0" w:line="360" w:lineRule="auto"/>
        <w:jc w:val="both"/>
        <w:rPr>
          <w:rFonts w:ascii="Palatino Linotype" w:eastAsia="MS Mincho" w:hAnsi="Palatino Linotype"/>
          <w:sz w:val="23"/>
          <w:szCs w:val="23"/>
        </w:rPr>
      </w:pPr>
    </w:p>
    <w:p w14:paraId="338B5185" w14:textId="748C7DF3" w:rsidR="00ED0FE3" w:rsidRPr="008546EB" w:rsidRDefault="00ED0FE3" w:rsidP="00963470">
      <w:pPr>
        <w:spacing w:after="0" w:line="360" w:lineRule="auto"/>
        <w:jc w:val="both"/>
        <w:rPr>
          <w:rFonts w:ascii="Palatino Linotype" w:hAnsi="Palatino Linotype"/>
          <w:sz w:val="23"/>
          <w:szCs w:val="23"/>
        </w:rPr>
      </w:pPr>
      <w:r w:rsidRPr="008546EB">
        <w:rPr>
          <w:rFonts w:ascii="Palatino Linotype" w:eastAsia="MS Mincho" w:hAnsi="Palatino Linotype"/>
          <w:sz w:val="23"/>
          <w:szCs w:val="23"/>
        </w:rPr>
        <w:t xml:space="preserve">Adicionalmente, </w:t>
      </w:r>
      <w:r w:rsidR="00963470" w:rsidRPr="008546EB">
        <w:rPr>
          <w:rFonts w:ascii="Palatino Linotype" w:eastAsia="MS Mincho" w:hAnsi="Palatino Linotype"/>
          <w:sz w:val="23"/>
          <w:szCs w:val="23"/>
        </w:rPr>
        <w:t xml:space="preserve">con relación a la obligación de transparencia común en cita, </w:t>
      </w:r>
      <w:r w:rsidRPr="008546EB">
        <w:rPr>
          <w:rFonts w:ascii="Palatino Linotype" w:eastAsia="MS Mincho" w:hAnsi="Palatino Linotype"/>
          <w:sz w:val="23"/>
          <w:szCs w:val="23"/>
        </w:rPr>
        <w:t xml:space="preserve">se destaca que los </w:t>
      </w:r>
      <w:r w:rsidRPr="008546EB">
        <w:rPr>
          <w:rFonts w:ascii="Palatino Linotype" w:hAnsi="Palatino Linotype"/>
          <w:bCs/>
          <w:sz w:val="23"/>
          <w:szCs w:val="23"/>
        </w:rPr>
        <w:t xml:space="preserve"> </w:t>
      </w:r>
      <w:r w:rsidRPr="008546EB">
        <w:rPr>
          <w:rFonts w:ascii="Palatino Linotype" w:hAnsi="Palatino Linotype"/>
          <w:sz w:val="23"/>
          <w:szCs w:val="23"/>
        </w:rPr>
        <w:t>“</w:t>
      </w:r>
      <w:r w:rsidRPr="008546EB">
        <w:rPr>
          <w:rFonts w:ascii="Palatino Linotype" w:hAnsi="Palatino Linotype"/>
          <w:b/>
          <w:bCs/>
          <w:i/>
          <w:iCs/>
          <w:sz w:val="23"/>
          <w:szCs w:val="23"/>
        </w:rPr>
        <w:t xml:space="preserve">Lineamientos Técnicos Generales para la publicación, homologación y </w:t>
      </w:r>
      <w:r w:rsidRPr="008546EB">
        <w:rPr>
          <w:rFonts w:ascii="Palatino Linotype" w:hAnsi="Palatino Linotype"/>
          <w:b/>
          <w:bCs/>
          <w:i/>
          <w:iCs/>
          <w:sz w:val="23"/>
          <w:szCs w:val="23"/>
        </w:rPr>
        <w:lastRenderedPageBreak/>
        <w:t>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8546EB">
        <w:rPr>
          <w:rFonts w:ascii="Palatino Linotype" w:hAnsi="Palatino Linotype"/>
          <w:sz w:val="23"/>
          <w:szCs w:val="23"/>
        </w:rPr>
        <w:t xml:space="preserve"> engloban como criterios sustantivos de contenido los relativos a:</w:t>
      </w:r>
    </w:p>
    <w:p w14:paraId="4FEDCF54" w14:textId="77777777" w:rsidR="008546EB" w:rsidRPr="008546EB" w:rsidRDefault="008546EB" w:rsidP="008546EB">
      <w:pPr>
        <w:pStyle w:val="Sinespaciado"/>
      </w:pPr>
    </w:p>
    <w:p w14:paraId="5FE48C13" w14:textId="46898ED0" w:rsidR="00963470" w:rsidRDefault="00963470" w:rsidP="008546EB">
      <w:pPr>
        <w:pStyle w:val="Citas"/>
        <w:spacing w:before="0" w:after="0" w:line="276" w:lineRule="auto"/>
      </w:pPr>
      <w:r>
        <w:t xml:space="preserve">“Respecto a la información curricular del (la) servidor(a) público(a) y/o persona que desempeñe un empleo, cargo o comisión en el sujeto obligado se deberá publicar: </w:t>
      </w:r>
    </w:p>
    <w:p w14:paraId="37F469DB" w14:textId="77777777" w:rsidR="008546EB" w:rsidRDefault="008546EB" w:rsidP="008546EB">
      <w:pPr>
        <w:pStyle w:val="Citas"/>
        <w:spacing w:before="0" w:after="0" w:line="276" w:lineRule="auto"/>
        <w:rPr>
          <w:b/>
          <w:bCs/>
          <w:u w:val="single"/>
        </w:rPr>
      </w:pPr>
    </w:p>
    <w:p w14:paraId="0A5D3309" w14:textId="2BE9FBD5" w:rsidR="00963470" w:rsidRPr="00963470" w:rsidRDefault="00963470" w:rsidP="008546EB">
      <w:pPr>
        <w:pStyle w:val="Citas"/>
        <w:spacing w:before="0" w:after="0" w:line="276" w:lineRule="auto"/>
        <w:rPr>
          <w:b/>
          <w:bCs/>
          <w:u w:val="single"/>
        </w:rPr>
      </w:pPr>
      <w:r w:rsidRPr="00963470">
        <w:rPr>
          <w:b/>
          <w:bCs/>
          <w:u w:val="single"/>
        </w:rPr>
        <w:t>Criterio 7 Escolaridad, nivel máximo de estudios concluido y comprobable (catálogo): Ninguno/Primaria/Secundaria/Bachillerato/Carrera técnica / Licenciatura / Maestría / Doctorado / Posdoctorado / Especialización</w:t>
      </w:r>
    </w:p>
    <w:p w14:paraId="368DBF04" w14:textId="77777777" w:rsidR="008546EB" w:rsidRDefault="008546EB" w:rsidP="008546EB">
      <w:pPr>
        <w:pStyle w:val="Citas"/>
        <w:spacing w:before="0" w:after="0" w:line="276" w:lineRule="auto"/>
        <w:rPr>
          <w:b/>
          <w:bCs/>
          <w:u w:val="single"/>
        </w:rPr>
      </w:pPr>
    </w:p>
    <w:p w14:paraId="53807F78" w14:textId="77777777" w:rsidR="00456F17" w:rsidRDefault="00963470" w:rsidP="008546EB">
      <w:pPr>
        <w:pStyle w:val="Citas"/>
        <w:spacing w:before="0" w:after="0" w:line="276" w:lineRule="auto"/>
        <w:rPr>
          <w:b/>
          <w:bCs/>
          <w:u w:val="single"/>
        </w:rPr>
      </w:pPr>
      <w:r w:rsidRPr="00963470">
        <w:rPr>
          <w:b/>
          <w:bCs/>
          <w:u w:val="single"/>
        </w:rPr>
        <w:t>Criterio 8 Carrera genérica, en su caso</w:t>
      </w:r>
    </w:p>
    <w:p w14:paraId="1A455AD6" w14:textId="581324E7" w:rsidR="00ED0FE3" w:rsidRPr="00963470" w:rsidRDefault="00456F17" w:rsidP="008546EB">
      <w:pPr>
        <w:pStyle w:val="Citas"/>
        <w:spacing w:before="0" w:after="0" w:line="276" w:lineRule="auto"/>
        <w:rPr>
          <w:rFonts w:eastAsia="MS Mincho"/>
        </w:rPr>
      </w:pPr>
      <w:r>
        <w:t>(…)</w:t>
      </w:r>
      <w:r w:rsidR="00963470" w:rsidRPr="00456F17">
        <w:t xml:space="preserve">” </w:t>
      </w:r>
      <w:r w:rsidR="00963470" w:rsidRPr="00963470">
        <w:rPr>
          <w:b/>
          <w:bCs/>
        </w:rPr>
        <w:t xml:space="preserve">(Sic) </w:t>
      </w:r>
    </w:p>
    <w:p w14:paraId="1CCC6ADE" w14:textId="692C85A9" w:rsidR="00ED0FE3" w:rsidRDefault="00ED0FE3" w:rsidP="0019061A">
      <w:pPr>
        <w:spacing w:after="0" w:line="360" w:lineRule="auto"/>
        <w:jc w:val="both"/>
        <w:rPr>
          <w:rFonts w:ascii="Palatino Linotype" w:eastAsia="MS Mincho" w:hAnsi="Palatino Linotype"/>
        </w:rPr>
      </w:pPr>
    </w:p>
    <w:p w14:paraId="7E4FB6D2" w14:textId="6E21E17B" w:rsid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Cabe resaltar que ninguna de estas leyes </w:t>
      </w:r>
      <w:r w:rsidR="00963470" w:rsidRPr="008546EB">
        <w:rPr>
          <w:rFonts w:ascii="Palatino Linotype" w:hAnsi="Palatino Linotype"/>
          <w:sz w:val="23"/>
          <w:szCs w:val="23"/>
        </w:rPr>
        <w:t xml:space="preserve">o normas de carácter general, </w:t>
      </w:r>
      <w:r w:rsidRPr="008546EB">
        <w:rPr>
          <w:rFonts w:ascii="Palatino Linotype" w:hAnsi="Palatino Linotype"/>
          <w:sz w:val="23"/>
          <w:szCs w:val="23"/>
        </w:rPr>
        <w:t>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7AB89461" w14:textId="77777777" w:rsidR="008546EB" w:rsidRPr="008546EB" w:rsidRDefault="008546EB" w:rsidP="0019061A">
      <w:pPr>
        <w:spacing w:after="0" w:line="360" w:lineRule="auto"/>
        <w:jc w:val="both"/>
        <w:rPr>
          <w:rFonts w:ascii="Palatino Linotype" w:hAnsi="Palatino Linotype"/>
          <w:sz w:val="23"/>
          <w:szCs w:val="23"/>
        </w:rPr>
      </w:pPr>
    </w:p>
    <w:p w14:paraId="25941CCB"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lastRenderedPageBreak/>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3E215723" w14:textId="77777777"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 xml:space="preserve"> </w:t>
      </w:r>
    </w:p>
    <w:p w14:paraId="2018A6D1" w14:textId="27B81A5B" w:rsidR="0019061A" w:rsidRPr="008546EB" w:rsidRDefault="0019061A"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Por tanto, se concluye que el grado escolar, se encuentra inmers</w:t>
      </w:r>
      <w:r w:rsidR="00963470" w:rsidRPr="008546EB">
        <w:rPr>
          <w:rFonts w:ascii="Palatino Linotype" w:hAnsi="Palatino Linotype"/>
          <w:sz w:val="23"/>
          <w:szCs w:val="23"/>
        </w:rPr>
        <w:t>o</w:t>
      </w:r>
      <w:r w:rsidRPr="008546EB">
        <w:rPr>
          <w:rFonts w:ascii="Palatino Linotype" w:hAnsi="Palatino Linotype"/>
          <w:sz w:val="23"/>
          <w:szCs w:val="23"/>
        </w:rPr>
        <w:t xml:space="preserve"> en la información curricular de los integrantes de los ayuntamientos, aun cuando hayan accedido al cargo mediante una votación democrática, debe hacerse pública en los términos que señala la Ley de la materia, en virtud de que también son considerados como servidores públicos.</w:t>
      </w:r>
    </w:p>
    <w:p w14:paraId="5CD7DA84" w14:textId="5FE6E267" w:rsidR="00963470" w:rsidRPr="008546EB" w:rsidRDefault="00963470" w:rsidP="0019061A">
      <w:pPr>
        <w:spacing w:after="0" w:line="360" w:lineRule="auto"/>
        <w:jc w:val="both"/>
        <w:rPr>
          <w:rFonts w:ascii="Palatino Linotype" w:hAnsi="Palatino Linotype"/>
          <w:sz w:val="23"/>
          <w:szCs w:val="23"/>
        </w:rPr>
      </w:pPr>
    </w:p>
    <w:p w14:paraId="37886B33" w14:textId="5E6E96B7" w:rsidR="00963470" w:rsidRPr="008546EB" w:rsidRDefault="00211741"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Luego entonces</w:t>
      </w:r>
      <w:r w:rsidR="00963470" w:rsidRPr="008546EB">
        <w:rPr>
          <w:rFonts w:ascii="Palatino Linotype" w:hAnsi="Palatino Linotype"/>
          <w:sz w:val="23"/>
          <w:szCs w:val="23"/>
        </w:rPr>
        <w:t xml:space="preserve">, se arriba a la premisa de que la salvedad de pronunciamiento simple referida con anterioridad propicia a que </w:t>
      </w:r>
      <w:r w:rsidR="00963470" w:rsidRPr="008546EB">
        <w:rPr>
          <w:rFonts w:ascii="Palatino Linotype" w:hAnsi="Palatino Linotype"/>
          <w:b/>
          <w:bCs/>
          <w:sz w:val="23"/>
          <w:szCs w:val="23"/>
        </w:rPr>
        <w:t xml:space="preserve">El Sujeto Obligado, </w:t>
      </w:r>
      <w:r w:rsidR="00963470" w:rsidRPr="008546EB">
        <w:rPr>
          <w:rFonts w:ascii="Palatino Linotype" w:hAnsi="Palatino Linotype"/>
          <w:sz w:val="23"/>
          <w:szCs w:val="23"/>
        </w:rPr>
        <w:t xml:space="preserve">en etapa de cumplimiento pueda manifestar únicamente que no cuenta con la información referida en el punto resolutivo </w:t>
      </w:r>
      <w:r w:rsidR="008546EB" w:rsidRPr="008546EB">
        <w:rPr>
          <w:rFonts w:ascii="Palatino Linotype" w:hAnsi="Palatino Linotype"/>
          <w:b/>
          <w:bCs/>
          <w:sz w:val="23"/>
          <w:szCs w:val="23"/>
        </w:rPr>
        <w:t>CUARTO</w:t>
      </w:r>
      <w:r w:rsidR="00963470" w:rsidRPr="008546EB">
        <w:rPr>
          <w:rFonts w:ascii="Palatino Linotype" w:hAnsi="Palatino Linotype"/>
          <w:bCs/>
          <w:sz w:val="23"/>
          <w:szCs w:val="23"/>
        </w:rPr>
        <w:t xml:space="preserve">, </w:t>
      </w:r>
      <w:r w:rsidR="008546EB" w:rsidRPr="008546EB">
        <w:rPr>
          <w:rFonts w:ascii="Palatino Linotype" w:hAnsi="Palatino Linotype"/>
          <w:bCs/>
          <w:sz w:val="23"/>
          <w:szCs w:val="23"/>
        </w:rPr>
        <w:t>inciso</w:t>
      </w:r>
      <w:r w:rsidR="008546EB" w:rsidRPr="008546EB">
        <w:rPr>
          <w:rFonts w:ascii="Palatino Linotype" w:hAnsi="Palatino Linotype"/>
          <w:b/>
          <w:bCs/>
          <w:sz w:val="23"/>
          <w:szCs w:val="23"/>
        </w:rPr>
        <w:t xml:space="preserve"> </w:t>
      </w:r>
      <w:r w:rsidR="008546EB" w:rsidRPr="008546EB">
        <w:rPr>
          <w:rFonts w:ascii="Palatino Linotype" w:hAnsi="Palatino Linotype"/>
          <w:bCs/>
          <w:sz w:val="23"/>
          <w:szCs w:val="23"/>
        </w:rPr>
        <w:t>c),</w:t>
      </w:r>
      <w:r w:rsidR="008546EB" w:rsidRPr="008546EB">
        <w:rPr>
          <w:rFonts w:ascii="Palatino Linotype" w:hAnsi="Palatino Linotype"/>
          <w:b/>
          <w:bCs/>
          <w:sz w:val="23"/>
          <w:szCs w:val="23"/>
        </w:rPr>
        <w:t xml:space="preserve"> </w:t>
      </w:r>
      <w:r w:rsidR="008546EB" w:rsidRPr="008546EB">
        <w:rPr>
          <w:rFonts w:ascii="Palatino Linotype" w:hAnsi="Palatino Linotype"/>
          <w:bCs/>
          <w:sz w:val="23"/>
          <w:szCs w:val="23"/>
        </w:rPr>
        <w:t>numeral</w:t>
      </w:r>
      <w:r w:rsidR="00963470" w:rsidRPr="008546EB">
        <w:rPr>
          <w:rFonts w:ascii="Palatino Linotype" w:hAnsi="Palatino Linotype"/>
          <w:sz w:val="23"/>
          <w:szCs w:val="23"/>
        </w:rPr>
        <w:t xml:space="preserve"> </w:t>
      </w:r>
      <w:r w:rsidR="008546EB" w:rsidRPr="008546EB">
        <w:rPr>
          <w:rFonts w:ascii="Palatino Linotype" w:hAnsi="Palatino Linotype"/>
          <w:bCs/>
          <w:sz w:val="23"/>
          <w:szCs w:val="23"/>
        </w:rPr>
        <w:t>III</w:t>
      </w:r>
      <w:r w:rsidR="00963470" w:rsidRPr="008546EB">
        <w:rPr>
          <w:rFonts w:ascii="Palatino Linotype" w:hAnsi="Palatino Linotype"/>
          <w:bCs/>
          <w:sz w:val="23"/>
          <w:szCs w:val="23"/>
        </w:rPr>
        <w:t>)</w:t>
      </w:r>
      <w:r w:rsidR="00963470" w:rsidRPr="008546EB">
        <w:rPr>
          <w:rFonts w:ascii="Palatino Linotype" w:hAnsi="Palatino Linotype"/>
          <w:b/>
          <w:bCs/>
          <w:sz w:val="23"/>
          <w:szCs w:val="23"/>
        </w:rPr>
        <w:t>,</w:t>
      </w:r>
      <w:r w:rsidR="008546EB" w:rsidRPr="008546EB">
        <w:rPr>
          <w:rFonts w:ascii="Palatino Linotype" w:hAnsi="Palatino Linotype"/>
          <w:b/>
          <w:bCs/>
          <w:sz w:val="23"/>
          <w:szCs w:val="23"/>
        </w:rPr>
        <w:t xml:space="preserve"> </w:t>
      </w:r>
      <w:r w:rsidR="008546EB" w:rsidRPr="008546EB">
        <w:rPr>
          <w:rFonts w:ascii="Palatino Linotype" w:hAnsi="Palatino Linotype"/>
          <w:bCs/>
          <w:i/>
          <w:sz w:val="23"/>
          <w:szCs w:val="23"/>
        </w:rPr>
        <w:t>(último grado o nivel de estudios de los integrantes del cabildo)</w:t>
      </w:r>
      <w:r w:rsidR="00963470" w:rsidRPr="008546EB">
        <w:rPr>
          <w:rFonts w:ascii="Palatino Linotype" w:hAnsi="Palatino Linotype"/>
          <w:sz w:val="23"/>
          <w:szCs w:val="23"/>
        </w:rPr>
        <w:t xml:space="preserve"> lo cual a toda luz no </w:t>
      </w:r>
      <w:r w:rsidRPr="008546EB">
        <w:rPr>
          <w:rFonts w:ascii="Palatino Linotype" w:hAnsi="Palatino Linotype"/>
          <w:sz w:val="23"/>
          <w:szCs w:val="23"/>
        </w:rPr>
        <w:t>propicia a</w:t>
      </w:r>
      <w:r w:rsidR="00967270" w:rsidRPr="008546EB">
        <w:rPr>
          <w:rFonts w:ascii="Palatino Linotype" w:hAnsi="Palatino Linotype"/>
          <w:sz w:val="23"/>
          <w:szCs w:val="23"/>
        </w:rPr>
        <w:t xml:space="preserve"> la observancia de los</w:t>
      </w:r>
      <w:r w:rsidRPr="008546EB">
        <w:rPr>
          <w:rFonts w:ascii="Palatino Linotype" w:hAnsi="Palatino Linotype"/>
          <w:sz w:val="23"/>
          <w:szCs w:val="23"/>
        </w:rPr>
        <w:t xml:space="preserve"> principio</w:t>
      </w:r>
      <w:r w:rsidR="00967270" w:rsidRPr="008546EB">
        <w:rPr>
          <w:rFonts w:ascii="Palatino Linotype" w:hAnsi="Palatino Linotype"/>
          <w:sz w:val="23"/>
          <w:szCs w:val="23"/>
        </w:rPr>
        <w:t>s</w:t>
      </w:r>
      <w:r w:rsidRPr="008546EB">
        <w:rPr>
          <w:rFonts w:ascii="Palatino Linotype" w:hAnsi="Palatino Linotype"/>
          <w:sz w:val="23"/>
          <w:szCs w:val="23"/>
        </w:rPr>
        <w:t xml:space="preserve"> de legalidad o certeza imperantes en la materia. </w:t>
      </w:r>
    </w:p>
    <w:p w14:paraId="22980E1B" w14:textId="77777777" w:rsidR="00963470" w:rsidRPr="008546EB" w:rsidRDefault="00963470" w:rsidP="0019061A">
      <w:pPr>
        <w:spacing w:after="0" w:line="360" w:lineRule="auto"/>
        <w:jc w:val="both"/>
        <w:rPr>
          <w:rFonts w:ascii="Palatino Linotype" w:hAnsi="Palatino Linotype"/>
          <w:sz w:val="23"/>
          <w:szCs w:val="23"/>
        </w:rPr>
      </w:pPr>
    </w:p>
    <w:p w14:paraId="621E841C" w14:textId="16213E15" w:rsidR="0019061A" w:rsidRPr="008546EB" w:rsidRDefault="00211741" w:rsidP="0019061A">
      <w:pPr>
        <w:spacing w:after="0" w:line="360" w:lineRule="auto"/>
        <w:jc w:val="both"/>
        <w:rPr>
          <w:rFonts w:ascii="Palatino Linotype" w:hAnsi="Palatino Linotype"/>
          <w:sz w:val="23"/>
          <w:szCs w:val="23"/>
        </w:rPr>
      </w:pPr>
      <w:r w:rsidRPr="008546EB">
        <w:rPr>
          <w:rFonts w:ascii="Palatino Linotype" w:hAnsi="Palatino Linotype"/>
          <w:sz w:val="23"/>
          <w:szCs w:val="23"/>
        </w:rPr>
        <w:t>Por el contrario</w:t>
      </w:r>
      <w:r w:rsidR="0019061A" w:rsidRPr="008546EB">
        <w:rPr>
          <w:rFonts w:ascii="Palatino Linotype" w:hAnsi="Palatino Linotype"/>
          <w:sz w:val="23"/>
          <w:szCs w:val="23"/>
        </w:rPr>
        <w:t>, hacer pública la información</w:t>
      </w:r>
      <w:r w:rsidRPr="008546EB">
        <w:rPr>
          <w:rFonts w:ascii="Palatino Linotype" w:hAnsi="Palatino Linotype"/>
          <w:sz w:val="23"/>
          <w:szCs w:val="23"/>
        </w:rPr>
        <w:t xml:space="preserve"> requerida</w:t>
      </w:r>
      <w:r w:rsidR="0019061A" w:rsidRPr="008546EB">
        <w:rPr>
          <w:rFonts w:ascii="Palatino Linotype" w:hAnsi="Palatino Linotype"/>
          <w:sz w:val="23"/>
          <w:szCs w:val="23"/>
        </w:rPr>
        <w:t>, es procedente y se justifica por el carácter de interés público de las actividades que realizan y, además, porque se han expuesto voluntariamente a ese escrutinio más exigente.</w:t>
      </w:r>
      <w:r w:rsidRPr="008546EB">
        <w:rPr>
          <w:rFonts w:ascii="Palatino Linotype" w:hAnsi="Palatino Linotype"/>
          <w:sz w:val="23"/>
          <w:szCs w:val="23"/>
        </w:rPr>
        <w:t xml:space="preserve"> Conforme a lo anteriormente expuesto, es en ese sentido como he de emitir el presente </w:t>
      </w:r>
      <w:r w:rsidR="008546EB" w:rsidRPr="008546EB">
        <w:rPr>
          <w:rFonts w:ascii="Palatino Linotype" w:hAnsi="Palatino Linotype"/>
          <w:b/>
          <w:sz w:val="23"/>
          <w:szCs w:val="23"/>
        </w:rPr>
        <w:t>VOTO PARTICULAR</w:t>
      </w:r>
      <w:r w:rsidRPr="008546EB">
        <w:rPr>
          <w:rFonts w:ascii="Palatino Linotype" w:hAnsi="Palatino Linotype"/>
          <w:sz w:val="23"/>
          <w:szCs w:val="23"/>
        </w:rPr>
        <w:t xml:space="preserve">. </w:t>
      </w:r>
    </w:p>
    <w:p w14:paraId="45EFAAB0" w14:textId="77777777" w:rsidR="007552BF" w:rsidRDefault="007552BF" w:rsidP="005E2445">
      <w:pPr>
        <w:spacing w:after="0" w:line="360" w:lineRule="auto"/>
        <w:contextualSpacing/>
        <w:jc w:val="both"/>
        <w:rPr>
          <w:rFonts w:ascii="Palatino Linotype" w:hAnsi="Palatino Linotype"/>
          <w:sz w:val="16"/>
          <w:szCs w:val="14"/>
          <w:lang w:val="es-ES"/>
        </w:rPr>
      </w:pPr>
    </w:p>
    <w:p w14:paraId="1496F8BE" w14:textId="2DB3D005" w:rsidR="005E2445" w:rsidRDefault="005E2445" w:rsidP="004402F7">
      <w:pPr>
        <w:spacing w:after="0" w:line="360" w:lineRule="auto"/>
        <w:contextualSpacing/>
        <w:jc w:val="both"/>
        <w:rPr>
          <w:rFonts w:ascii="Palatino Linotype" w:hAnsi="Palatino Linotype"/>
          <w:sz w:val="24"/>
          <w:szCs w:val="24"/>
          <w:lang w:val="es-ES"/>
        </w:rPr>
      </w:pPr>
    </w:p>
    <w:p w14:paraId="00D41C05" w14:textId="77777777" w:rsidR="006342FD" w:rsidRDefault="006342FD" w:rsidP="004402F7">
      <w:pPr>
        <w:spacing w:after="0" w:line="360" w:lineRule="auto"/>
        <w:contextualSpacing/>
        <w:jc w:val="both"/>
        <w:rPr>
          <w:rFonts w:ascii="Palatino Linotype" w:hAnsi="Palatino Linotype"/>
          <w:sz w:val="24"/>
          <w:szCs w:val="24"/>
          <w:lang w:val="es-ES"/>
        </w:rPr>
      </w:pPr>
    </w:p>
    <w:p w14:paraId="58485A4D" w14:textId="77777777" w:rsidR="00D040F5" w:rsidRDefault="00D040F5" w:rsidP="004402F7">
      <w:pPr>
        <w:spacing w:after="0" w:line="360" w:lineRule="auto"/>
        <w:contextualSpacing/>
        <w:jc w:val="both"/>
        <w:rPr>
          <w:rFonts w:ascii="Palatino Linotype" w:hAnsi="Palatino Linotype"/>
          <w:sz w:val="24"/>
          <w:szCs w:val="24"/>
          <w:lang w:val="es-ES"/>
        </w:rPr>
      </w:pPr>
    </w:p>
    <w:p w14:paraId="6ABD1523" w14:textId="77777777" w:rsidR="00D040F5" w:rsidRDefault="00D040F5" w:rsidP="004402F7">
      <w:pPr>
        <w:spacing w:after="0" w:line="360" w:lineRule="auto"/>
        <w:contextualSpacing/>
        <w:jc w:val="both"/>
        <w:rPr>
          <w:rFonts w:ascii="Palatino Linotype" w:hAnsi="Palatino Linotype"/>
          <w:sz w:val="24"/>
          <w:szCs w:val="24"/>
          <w:lang w:val="es-ES"/>
        </w:rPr>
      </w:pPr>
    </w:p>
    <w:p w14:paraId="72E0BF65" w14:textId="77777777" w:rsidR="00D040F5" w:rsidRDefault="00D040F5" w:rsidP="004402F7">
      <w:pPr>
        <w:spacing w:after="0" w:line="360" w:lineRule="auto"/>
        <w:contextualSpacing/>
        <w:jc w:val="both"/>
        <w:rPr>
          <w:rFonts w:ascii="Palatino Linotype" w:hAnsi="Palatino Linotype"/>
          <w:sz w:val="24"/>
          <w:szCs w:val="24"/>
          <w:lang w:val="es-ES"/>
        </w:rPr>
      </w:pPr>
    </w:p>
    <w:p w14:paraId="331B842C" w14:textId="77777777" w:rsidR="00D040F5" w:rsidRDefault="00D040F5" w:rsidP="004402F7">
      <w:pPr>
        <w:spacing w:after="0" w:line="360" w:lineRule="auto"/>
        <w:contextualSpacing/>
        <w:jc w:val="both"/>
        <w:rPr>
          <w:rFonts w:ascii="Palatino Linotype" w:hAnsi="Palatino Linotype"/>
          <w:sz w:val="24"/>
          <w:szCs w:val="24"/>
          <w:lang w:val="es-ES"/>
        </w:rPr>
      </w:pPr>
    </w:p>
    <w:p w14:paraId="41AA56D7" w14:textId="77777777" w:rsidR="00D040F5" w:rsidRDefault="00D040F5" w:rsidP="004402F7">
      <w:pPr>
        <w:spacing w:after="0" w:line="360" w:lineRule="auto"/>
        <w:contextualSpacing/>
        <w:jc w:val="both"/>
        <w:rPr>
          <w:rFonts w:ascii="Palatino Linotype" w:hAnsi="Palatino Linotype"/>
          <w:sz w:val="24"/>
          <w:szCs w:val="24"/>
          <w:lang w:val="es-ES"/>
        </w:rPr>
      </w:pPr>
    </w:p>
    <w:p w14:paraId="3ED23B31" w14:textId="77777777" w:rsidR="00D040F5" w:rsidRDefault="00D040F5" w:rsidP="004402F7">
      <w:pPr>
        <w:spacing w:after="0" w:line="360" w:lineRule="auto"/>
        <w:contextualSpacing/>
        <w:jc w:val="both"/>
        <w:rPr>
          <w:rFonts w:ascii="Palatino Linotype" w:hAnsi="Palatino Linotype"/>
          <w:sz w:val="24"/>
          <w:szCs w:val="24"/>
          <w:lang w:val="es-ES"/>
        </w:rPr>
      </w:pPr>
    </w:p>
    <w:p w14:paraId="22358C69" w14:textId="77777777" w:rsidR="00D040F5" w:rsidRDefault="00D040F5" w:rsidP="004402F7">
      <w:pPr>
        <w:spacing w:after="0" w:line="360" w:lineRule="auto"/>
        <w:contextualSpacing/>
        <w:jc w:val="both"/>
        <w:rPr>
          <w:rFonts w:ascii="Palatino Linotype" w:hAnsi="Palatino Linotype"/>
          <w:sz w:val="24"/>
          <w:szCs w:val="24"/>
          <w:lang w:val="es-ES"/>
        </w:rPr>
      </w:pPr>
    </w:p>
    <w:p w14:paraId="7B58682A" w14:textId="77777777" w:rsidR="00D040F5" w:rsidRDefault="00D040F5" w:rsidP="004402F7">
      <w:pPr>
        <w:spacing w:after="0" w:line="360" w:lineRule="auto"/>
        <w:contextualSpacing/>
        <w:jc w:val="both"/>
        <w:rPr>
          <w:rFonts w:ascii="Palatino Linotype" w:hAnsi="Palatino Linotype"/>
          <w:sz w:val="24"/>
          <w:szCs w:val="24"/>
          <w:lang w:val="es-ES"/>
        </w:rPr>
      </w:pPr>
    </w:p>
    <w:p w14:paraId="09A1132A" w14:textId="77777777" w:rsidR="00D040F5" w:rsidRDefault="00D040F5" w:rsidP="004402F7">
      <w:pPr>
        <w:spacing w:after="0" w:line="360" w:lineRule="auto"/>
        <w:contextualSpacing/>
        <w:jc w:val="both"/>
        <w:rPr>
          <w:rFonts w:ascii="Palatino Linotype" w:hAnsi="Palatino Linotype"/>
          <w:sz w:val="24"/>
          <w:szCs w:val="24"/>
          <w:lang w:val="es-ES"/>
        </w:rPr>
      </w:pPr>
    </w:p>
    <w:p w14:paraId="0368E823" w14:textId="77777777" w:rsidR="00D040F5" w:rsidRDefault="00D040F5" w:rsidP="004402F7">
      <w:pPr>
        <w:spacing w:after="0" w:line="360" w:lineRule="auto"/>
        <w:contextualSpacing/>
        <w:jc w:val="both"/>
        <w:rPr>
          <w:rFonts w:ascii="Palatino Linotype" w:hAnsi="Palatino Linotype"/>
          <w:sz w:val="24"/>
          <w:szCs w:val="24"/>
          <w:lang w:val="es-ES"/>
        </w:rPr>
      </w:pPr>
    </w:p>
    <w:p w14:paraId="6A9E2AD4" w14:textId="77777777" w:rsidR="00D040F5" w:rsidRDefault="00D040F5" w:rsidP="004402F7">
      <w:pPr>
        <w:spacing w:after="0" w:line="360" w:lineRule="auto"/>
        <w:contextualSpacing/>
        <w:jc w:val="both"/>
        <w:rPr>
          <w:rFonts w:ascii="Palatino Linotype" w:hAnsi="Palatino Linotype"/>
          <w:sz w:val="24"/>
          <w:szCs w:val="24"/>
          <w:lang w:val="es-ES"/>
        </w:rPr>
      </w:pPr>
    </w:p>
    <w:p w14:paraId="50DDF5FC" w14:textId="77777777" w:rsidR="00D040F5" w:rsidRDefault="00D040F5" w:rsidP="004402F7">
      <w:pPr>
        <w:spacing w:after="0" w:line="360" w:lineRule="auto"/>
        <w:contextualSpacing/>
        <w:jc w:val="both"/>
        <w:rPr>
          <w:rFonts w:ascii="Palatino Linotype" w:hAnsi="Palatino Linotype"/>
          <w:sz w:val="24"/>
          <w:szCs w:val="24"/>
          <w:lang w:val="es-ES"/>
        </w:rPr>
      </w:pPr>
    </w:p>
    <w:p w14:paraId="6E329EC2" w14:textId="77777777" w:rsidR="00D040F5" w:rsidRDefault="00D040F5" w:rsidP="004402F7">
      <w:pPr>
        <w:spacing w:after="0" w:line="360" w:lineRule="auto"/>
        <w:contextualSpacing/>
        <w:jc w:val="both"/>
        <w:rPr>
          <w:rFonts w:ascii="Palatino Linotype" w:hAnsi="Palatino Linotype"/>
          <w:sz w:val="24"/>
          <w:szCs w:val="24"/>
          <w:lang w:val="es-ES"/>
        </w:rPr>
      </w:pPr>
    </w:p>
    <w:p w14:paraId="27016CFE" w14:textId="77777777" w:rsidR="00D040F5" w:rsidRDefault="00D040F5" w:rsidP="004402F7">
      <w:pPr>
        <w:spacing w:after="0" w:line="360" w:lineRule="auto"/>
        <w:contextualSpacing/>
        <w:jc w:val="both"/>
        <w:rPr>
          <w:rFonts w:ascii="Palatino Linotype" w:hAnsi="Palatino Linotype"/>
          <w:sz w:val="24"/>
          <w:szCs w:val="24"/>
          <w:lang w:val="es-ES"/>
        </w:rPr>
      </w:pPr>
    </w:p>
    <w:p w14:paraId="7CBF1121" w14:textId="77777777" w:rsidR="00D040F5" w:rsidRDefault="00D040F5" w:rsidP="004402F7">
      <w:pPr>
        <w:spacing w:after="0" w:line="360" w:lineRule="auto"/>
        <w:contextualSpacing/>
        <w:jc w:val="both"/>
        <w:rPr>
          <w:rFonts w:ascii="Palatino Linotype" w:hAnsi="Palatino Linotype"/>
          <w:sz w:val="24"/>
          <w:szCs w:val="24"/>
          <w:lang w:val="es-ES"/>
        </w:rPr>
      </w:pPr>
    </w:p>
    <w:p w14:paraId="49011C6B" w14:textId="77777777" w:rsidR="00D040F5" w:rsidRDefault="00D040F5" w:rsidP="004402F7">
      <w:pPr>
        <w:spacing w:after="0" w:line="360" w:lineRule="auto"/>
        <w:contextualSpacing/>
        <w:jc w:val="both"/>
        <w:rPr>
          <w:rFonts w:ascii="Palatino Linotype" w:hAnsi="Palatino Linotype"/>
          <w:sz w:val="24"/>
          <w:szCs w:val="24"/>
          <w:lang w:val="es-ES"/>
        </w:rPr>
      </w:pPr>
    </w:p>
    <w:p w14:paraId="4AAC1168" w14:textId="77777777" w:rsidR="00D040F5" w:rsidRDefault="00D040F5" w:rsidP="004402F7">
      <w:pPr>
        <w:spacing w:after="0" w:line="360" w:lineRule="auto"/>
        <w:contextualSpacing/>
        <w:jc w:val="both"/>
        <w:rPr>
          <w:rFonts w:ascii="Palatino Linotype" w:hAnsi="Palatino Linotype"/>
          <w:sz w:val="24"/>
          <w:szCs w:val="24"/>
          <w:lang w:val="es-ES"/>
        </w:rPr>
      </w:pPr>
    </w:p>
    <w:p w14:paraId="4624A922" w14:textId="77777777" w:rsidR="00D040F5" w:rsidRDefault="00D040F5" w:rsidP="004402F7">
      <w:pPr>
        <w:spacing w:after="0" w:line="360" w:lineRule="auto"/>
        <w:contextualSpacing/>
        <w:jc w:val="both"/>
        <w:rPr>
          <w:rFonts w:ascii="Palatino Linotype" w:hAnsi="Palatino Linotype"/>
          <w:sz w:val="24"/>
          <w:szCs w:val="24"/>
          <w:lang w:val="es-ES"/>
        </w:rPr>
      </w:pPr>
    </w:p>
    <w:p w14:paraId="3D88A421" w14:textId="77777777" w:rsidR="00D040F5" w:rsidRPr="00F86EDD" w:rsidRDefault="00D040F5" w:rsidP="004402F7">
      <w:pPr>
        <w:spacing w:after="0" w:line="360" w:lineRule="auto"/>
        <w:contextualSpacing/>
        <w:jc w:val="both"/>
        <w:rPr>
          <w:rFonts w:ascii="Palatino Linotype" w:hAnsi="Palatino Linotype"/>
          <w:sz w:val="24"/>
          <w:szCs w:val="24"/>
          <w:lang w:val="es-ES"/>
        </w:rPr>
      </w:pPr>
    </w:p>
    <w:sectPr w:rsidR="00D040F5" w:rsidRPr="00F86EDD" w:rsidSect="00DD7AD0">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5E123" w14:textId="77777777" w:rsidR="00EF3757" w:rsidRDefault="00EF3757" w:rsidP="004C1443">
      <w:pPr>
        <w:spacing w:after="0" w:line="240" w:lineRule="auto"/>
      </w:pPr>
      <w:r>
        <w:separator/>
      </w:r>
    </w:p>
  </w:endnote>
  <w:endnote w:type="continuationSeparator" w:id="0">
    <w:p w14:paraId="01D436D8" w14:textId="77777777" w:rsidR="00EF3757" w:rsidRDefault="00EF3757"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845704"/>
      <w:docPartObj>
        <w:docPartGallery w:val="Page Numbers (Bottom of Page)"/>
        <w:docPartUnique/>
      </w:docPartObj>
    </w:sdtPr>
    <w:sdtEndPr/>
    <w:sdtContent>
      <w:sdt>
        <w:sdtPr>
          <w:id w:val="-1769616900"/>
          <w:docPartObj>
            <w:docPartGallery w:val="Page Numbers (Top of Page)"/>
            <w:docPartUnique/>
          </w:docPartObj>
        </w:sdtPr>
        <w:sdtEndPr/>
        <w:sdtContent>
          <w:p w14:paraId="4DD16E3F" w14:textId="77777777" w:rsidR="0071133A" w:rsidRDefault="0071133A">
            <w:pPr>
              <w:pStyle w:val="Piedepgina"/>
              <w:jc w:val="right"/>
            </w:pPr>
            <w:r>
              <w:t xml:space="preserve">Página </w:t>
            </w:r>
            <w:r>
              <w:rPr>
                <w:b/>
                <w:bCs/>
              </w:rPr>
              <w:fldChar w:fldCharType="begin"/>
            </w:r>
            <w:r>
              <w:rPr>
                <w:b/>
                <w:bCs/>
              </w:rPr>
              <w:instrText>PAGE</w:instrText>
            </w:r>
            <w:r>
              <w:rPr>
                <w:b/>
                <w:bCs/>
              </w:rPr>
              <w:fldChar w:fldCharType="separate"/>
            </w:r>
            <w:r w:rsidR="00035573">
              <w:rPr>
                <w:b/>
                <w:bCs/>
                <w:noProof/>
              </w:rPr>
              <w:t>8</w:t>
            </w:r>
            <w:r>
              <w:rPr>
                <w:b/>
                <w:bCs/>
              </w:rPr>
              <w:fldChar w:fldCharType="end"/>
            </w:r>
            <w:r>
              <w:t xml:space="preserve"> de </w:t>
            </w:r>
            <w:r>
              <w:rPr>
                <w:b/>
                <w:bCs/>
              </w:rPr>
              <w:fldChar w:fldCharType="begin"/>
            </w:r>
            <w:r>
              <w:rPr>
                <w:b/>
                <w:bCs/>
              </w:rPr>
              <w:instrText>NUMPAGES</w:instrText>
            </w:r>
            <w:r>
              <w:rPr>
                <w:b/>
                <w:bCs/>
              </w:rPr>
              <w:fldChar w:fldCharType="separate"/>
            </w:r>
            <w:r w:rsidR="00035573">
              <w:rPr>
                <w:b/>
                <w:bCs/>
                <w:noProof/>
              </w:rPr>
              <w:t>8</w:t>
            </w:r>
            <w:r>
              <w:rPr>
                <w:b/>
                <w:bCs/>
              </w:rPr>
              <w:fldChar w:fldCharType="end"/>
            </w:r>
          </w:p>
        </w:sdtContent>
      </w:sdt>
    </w:sdtContent>
  </w:sdt>
  <w:p w14:paraId="767F3B2E" w14:textId="77777777" w:rsidR="00DD7AD0" w:rsidRDefault="00EF3757" w:rsidP="00DD7AD0">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03BBA" w14:textId="77777777" w:rsidR="00EF3757" w:rsidRDefault="00EF3757" w:rsidP="004C1443">
      <w:pPr>
        <w:spacing w:after="0" w:line="240" w:lineRule="auto"/>
      </w:pPr>
      <w:r>
        <w:separator/>
      </w:r>
    </w:p>
  </w:footnote>
  <w:footnote w:type="continuationSeparator" w:id="0">
    <w:p w14:paraId="7D721F2E" w14:textId="77777777" w:rsidR="00EF3757" w:rsidRDefault="00EF3757" w:rsidP="004C14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E2612" w14:textId="77777777" w:rsidR="006342FD" w:rsidRDefault="006342FD" w:rsidP="00DD7AD0">
    <w:pPr>
      <w:pStyle w:val="Encabezado"/>
      <w:jc w:val="right"/>
      <w:rPr>
        <w:rFonts w:ascii="Arial" w:hAnsi="Arial" w:cs="Arial"/>
        <w:sz w:val="20"/>
        <w:szCs w:val="20"/>
      </w:rPr>
    </w:pPr>
  </w:p>
  <w:p w14:paraId="32DC21EA" w14:textId="4BD6B290" w:rsidR="00DD7AD0" w:rsidRDefault="00EF3757" w:rsidP="00DD7AD0">
    <w:pPr>
      <w:pStyle w:val="Encabezado"/>
      <w:jc w:val="right"/>
      <w:rPr>
        <w:rFonts w:ascii="Arial" w:hAnsi="Arial" w:cs="Arial"/>
        <w:sz w:val="20"/>
        <w:szCs w:val="20"/>
      </w:rPr>
    </w:pPr>
    <w:sdt>
      <w:sdtPr>
        <w:rPr>
          <w:rFonts w:ascii="Arial" w:hAnsi="Arial" w:cs="Arial"/>
          <w:sz w:val="20"/>
          <w:szCs w:val="20"/>
        </w:rPr>
        <w:id w:val="-1325277044"/>
        <w:docPartObj>
          <w:docPartGallery w:val="Watermarks"/>
          <w:docPartUnique/>
        </w:docPartObj>
      </w:sdtPr>
      <w:sdtEndPr/>
      <w:sdtContent>
        <w:r>
          <w:rPr>
            <w:rFonts w:ascii="Arial" w:hAnsi="Arial" w:cs="Arial"/>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2049"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Pr>
        <w:noProof/>
        <w:lang w:val="es-MX" w:eastAsia="es-MX"/>
      </w:rPr>
      <w:drawing>
        <wp:anchor distT="0" distB="0" distL="114300" distR="114300" simplePos="0" relativeHeight="251657728" behindDoc="1" locked="0" layoutInCell="1" allowOverlap="1" wp14:anchorId="62E95AD4" wp14:editId="14FA1F7C">
          <wp:simplePos x="0" y="0"/>
          <wp:positionH relativeFrom="page">
            <wp:align>center</wp:align>
          </wp:positionH>
          <wp:positionV relativeFrom="page">
            <wp:posOffset>0</wp:posOffset>
          </wp:positionV>
          <wp:extent cx="7510145"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20DD843" w14:textId="77777777" w:rsidR="00DD7AD0" w:rsidRDefault="00EF3757" w:rsidP="00DD7AD0">
    <w:pPr>
      <w:pStyle w:val="Encabezado"/>
      <w:jc w:val="right"/>
      <w:rPr>
        <w:rFonts w:ascii="Arial" w:hAnsi="Arial" w:cs="Arial"/>
        <w:sz w:val="20"/>
        <w:szCs w:val="20"/>
      </w:rPr>
    </w:pPr>
  </w:p>
  <w:p w14:paraId="282E5C68" w14:textId="77777777" w:rsidR="00DD7AD0" w:rsidRDefault="00EF3757" w:rsidP="00DD7AD0">
    <w:pPr>
      <w:pStyle w:val="Encabezado"/>
      <w:jc w:val="right"/>
      <w:rPr>
        <w:rFonts w:ascii="Arial" w:hAnsi="Arial" w:cs="Arial"/>
        <w:sz w:val="20"/>
        <w:szCs w:val="20"/>
      </w:rPr>
    </w:pPr>
  </w:p>
  <w:p w14:paraId="159BC1FF" w14:textId="77777777" w:rsidR="00DD7AD0" w:rsidRPr="004F50E3" w:rsidRDefault="00613A04" w:rsidP="00DD7AD0">
    <w:pPr>
      <w:pStyle w:val="Encabezado"/>
      <w:jc w:val="right"/>
      <w:rPr>
        <w:rFonts w:ascii="Palatino Linotype" w:hAnsi="Palatino Linotype" w:cs="Arial"/>
        <w:b/>
        <w:sz w:val="22"/>
        <w:szCs w:val="22"/>
      </w:rPr>
    </w:pPr>
    <w:r w:rsidRPr="004F50E3">
      <w:rPr>
        <w:rFonts w:ascii="Palatino Linotype" w:hAnsi="Palatino Linotype" w:cs="Arial"/>
        <w:b/>
        <w:sz w:val="22"/>
        <w:szCs w:val="22"/>
      </w:rPr>
      <w:t xml:space="preserve">VOTO </w:t>
    </w:r>
    <w:r w:rsidR="007B733E" w:rsidRPr="004F50E3">
      <w:rPr>
        <w:rFonts w:ascii="Palatino Linotype" w:hAnsi="Palatino Linotype" w:cs="Arial"/>
        <w:b/>
        <w:sz w:val="22"/>
        <w:szCs w:val="22"/>
      </w:rPr>
      <w:t>PARTICULAR</w:t>
    </w:r>
    <w:r w:rsidRPr="004F50E3">
      <w:rPr>
        <w:rFonts w:ascii="Palatino Linotype" w:hAnsi="Palatino Linotype" w:cs="Arial"/>
        <w:b/>
        <w:sz w:val="22"/>
        <w:szCs w:val="22"/>
      </w:rPr>
      <w:t xml:space="preserve"> </w:t>
    </w:r>
  </w:p>
  <w:p w14:paraId="136E20AB" w14:textId="42BE98C5" w:rsidR="00DD7AD0" w:rsidRPr="004F50E3" w:rsidRDefault="00613A04" w:rsidP="00DD7AD0">
    <w:pPr>
      <w:pStyle w:val="Encabezado"/>
      <w:jc w:val="right"/>
      <w:rPr>
        <w:rFonts w:ascii="Palatino Linotype" w:hAnsi="Palatino Linotype" w:cs="Arial"/>
        <w:b/>
        <w:bCs/>
        <w:sz w:val="22"/>
        <w:szCs w:val="22"/>
        <w:lang w:eastAsia="es-MX"/>
      </w:rPr>
    </w:pPr>
    <w:r w:rsidRPr="004F50E3">
      <w:rPr>
        <w:rFonts w:ascii="Palatino Linotype" w:hAnsi="Palatino Linotype" w:cs="Arial"/>
        <w:b/>
        <w:sz w:val="22"/>
        <w:szCs w:val="22"/>
      </w:rPr>
      <w:t xml:space="preserve">RECURSO DE REVISIÓN </w:t>
    </w:r>
    <w:r w:rsidR="00DC57C3">
      <w:rPr>
        <w:rFonts w:ascii="Palatino Linotype" w:hAnsi="Palatino Linotype" w:cs="Arial"/>
        <w:b/>
        <w:bCs/>
        <w:sz w:val="22"/>
        <w:szCs w:val="22"/>
        <w:lang w:eastAsia="es-MX"/>
      </w:rPr>
      <w:t>14703</w:t>
    </w:r>
    <w:r w:rsidR="00043B20" w:rsidRPr="004F50E3">
      <w:rPr>
        <w:rFonts w:ascii="Palatino Linotype" w:hAnsi="Palatino Linotype" w:cs="Arial"/>
        <w:b/>
        <w:bCs/>
        <w:sz w:val="22"/>
        <w:szCs w:val="22"/>
        <w:lang w:eastAsia="es-MX"/>
      </w:rPr>
      <w:t>/INFOEM/IP/RR/20</w:t>
    </w:r>
    <w:r w:rsidR="009E6EF2" w:rsidRPr="004F50E3">
      <w:rPr>
        <w:rFonts w:ascii="Palatino Linotype" w:hAnsi="Palatino Linotype" w:cs="Arial"/>
        <w:b/>
        <w:bCs/>
        <w:sz w:val="22"/>
        <w:szCs w:val="22"/>
        <w:lang w:eastAsia="es-MX"/>
      </w:rPr>
      <w:t>2</w:t>
    </w:r>
    <w:r w:rsidR="00FC282B">
      <w:rPr>
        <w:rFonts w:ascii="Palatino Linotype" w:hAnsi="Palatino Linotype" w:cs="Arial"/>
        <w:b/>
        <w:bCs/>
        <w:sz w:val="22"/>
        <w:szCs w:val="22"/>
        <w:lang w:eastAsia="es-MX"/>
      </w:rPr>
      <w:t>2</w:t>
    </w:r>
    <w:r w:rsidR="00DC57C3">
      <w:rPr>
        <w:rFonts w:ascii="Palatino Linotype" w:hAnsi="Palatino Linotype" w:cs="Arial"/>
        <w:b/>
        <w:bCs/>
        <w:sz w:val="22"/>
        <w:szCs w:val="22"/>
        <w:lang w:eastAsia="es-MX"/>
      </w:rPr>
      <w:t xml:space="preserve"> y acumulados</w:t>
    </w:r>
    <w:r w:rsidR="00384C8B" w:rsidRPr="004F50E3">
      <w:rPr>
        <w:rFonts w:ascii="Palatino Linotype" w:hAnsi="Palatino Linotype" w:cs="Arial"/>
        <w:b/>
        <w:bCs/>
        <w:sz w:val="22"/>
        <w:szCs w:val="22"/>
        <w:lang w:eastAsia="es-MX"/>
      </w:rPr>
      <w:t xml:space="preserve"> </w:t>
    </w:r>
  </w:p>
  <w:p w14:paraId="02E7E91C" w14:textId="77777777" w:rsidR="000D21E7" w:rsidRPr="0003247D" w:rsidRDefault="000D21E7" w:rsidP="00DD7AD0">
    <w:pPr>
      <w:pStyle w:val="Encabezado"/>
      <w:jc w:val="right"/>
      <w:rPr>
        <w:rFonts w:ascii="Palatino Linotype" w:hAnsi="Palatino Linotype"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A2242B"/>
    <w:multiLevelType w:val="hybridMultilevel"/>
    <w:tmpl w:val="DEC24FA4"/>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B8ECC18E">
      <w:start w:val="1"/>
      <w:numFmt w:val="upperRoman"/>
      <w:lvlText w:val="%4."/>
      <w:lvlJc w:val="right"/>
      <w:pPr>
        <w:ind w:left="3240" w:hanging="720"/>
      </w:pPr>
      <w:rPr>
        <w:rFonts w:hint="default"/>
        <w:b/>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E045BA"/>
    <w:multiLevelType w:val="hybridMultilevel"/>
    <w:tmpl w:val="E8803C1A"/>
    <w:lvl w:ilvl="0" w:tplc="1F6823F2">
      <w:start w:val="1"/>
      <w:numFmt w:val="decimal"/>
      <w:lvlText w:val="%1."/>
      <w:lvlJc w:val="left"/>
      <w:pPr>
        <w:ind w:left="720" w:hanging="360"/>
      </w:pPr>
      <w:rPr>
        <w:rFonts w:ascii="Palatino Linotype" w:eastAsiaTheme="minorHAnsi" w:hAnsi="Palatino Linotype" w:cs="Arial"/>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52A2D"/>
    <w:multiLevelType w:val="hybridMultilevel"/>
    <w:tmpl w:val="E47E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0576BF"/>
    <w:multiLevelType w:val="hybridMultilevel"/>
    <w:tmpl w:val="D7960E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922E43"/>
    <w:multiLevelType w:val="hybridMultilevel"/>
    <w:tmpl w:val="4508B3C6"/>
    <w:lvl w:ilvl="0" w:tplc="E0B8956E">
      <w:start w:val="1"/>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B429FD"/>
    <w:multiLevelType w:val="hybridMultilevel"/>
    <w:tmpl w:val="3954A67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48CB6AD4"/>
    <w:multiLevelType w:val="hybridMultilevel"/>
    <w:tmpl w:val="E04E9430"/>
    <w:lvl w:ilvl="0" w:tplc="7CB00FEA">
      <w:start w:val="1"/>
      <w:numFmt w:val="lowerLetter"/>
      <w:lvlText w:val="%1)"/>
      <w:lvlJc w:val="left"/>
      <w:pPr>
        <w:ind w:left="6597" w:hanging="360"/>
      </w:pPr>
      <w:rPr>
        <w:b/>
      </w:rPr>
    </w:lvl>
    <w:lvl w:ilvl="1" w:tplc="080A0019">
      <w:start w:val="1"/>
      <w:numFmt w:val="lowerLetter"/>
      <w:lvlText w:val="%2."/>
      <w:lvlJc w:val="left"/>
      <w:pPr>
        <w:ind w:left="7317" w:hanging="360"/>
      </w:pPr>
    </w:lvl>
    <w:lvl w:ilvl="2" w:tplc="080A001B">
      <w:start w:val="1"/>
      <w:numFmt w:val="lowerRoman"/>
      <w:lvlText w:val="%3."/>
      <w:lvlJc w:val="right"/>
      <w:pPr>
        <w:ind w:left="8037" w:hanging="180"/>
      </w:pPr>
    </w:lvl>
    <w:lvl w:ilvl="3" w:tplc="080A000F">
      <w:start w:val="1"/>
      <w:numFmt w:val="decimal"/>
      <w:lvlText w:val="%4."/>
      <w:lvlJc w:val="left"/>
      <w:pPr>
        <w:ind w:left="8757" w:hanging="360"/>
      </w:pPr>
    </w:lvl>
    <w:lvl w:ilvl="4" w:tplc="080A0019">
      <w:start w:val="1"/>
      <w:numFmt w:val="lowerLetter"/>
      <w:lvlText w:val="%5."/>
      <w:lvlJc w:val="left"/>
      <w:pPr>
        <w:ind w:left="9477" w:hanging="360"/>
      </w:pPr>
    </w:lvl>
    <w:lvl w:ilvl="5" w:tplc="080A001B">
      <w:start w:val="1"/>
      <w:numFmt w:val="lowerRoman"/>
      <w:lvlText w:val="%6."/>
      <w:lvlJc w:val="right"/>
      <w:pPr>
        <w:ind w:left="10197" w:hanging="180"/>
      </w:pPr>
    </w:lvl>
    <w:lvl w:ilvl="6" w:tplc="080A000F">
      <w:start w:val="1"/>
      <w:numFmt w:val="decimal"/>
      <w:lvlText w:val="%7."/>
      <w:lvlJc w:val="left"/>
      <w:pPr>
        <w:ind w:left="10917" w:hanging="360"/>
      </w:pPr>
    </w:lvl>
    <w:lvl w:ilvl="7" w:tplc="080A0019">
      <w:start w:val="1"/>
      <w:numFmt w:val="lowerLetter"/>
      <w:lvlText w:val="%8."/>
      <w:lvlJc w:val="left"/>
      <w:pPr>
        <w:ind w:left="11637" w:hanging="360"/>
      </w:pPr>
    </w:lvl>
    <w:lvl w:ilvl="8" w:tplc="080A001B">
      <w:start w:val="1"/>
      <w:numFmt w:val="lowerRoman"/>
      <w:lvlText w:val="%9."/>
      <w:lvlJc w:val="right"/>
      <w:pPr>
        <w:ind w:left="12357" w:hanging="180"/>
      </w:pPr>
    </w:lvl>
  </w:abstractNum>
  <w:abstractNum w:abstractNumId="15"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FF42346"/>
    <w:multiLevelType w:val="hybridMultilevel"/>
    <w:tmpl w:val="A2CE6510"/>
    <w:lvl w:ilvl="0" w:tplc="9D6CCE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D4E71CE"/>
    <w:multiLevelType w:val="hybridMultilevel"/>
    <w:tmpl w:val="627C9F48"/>
    <w:lvl w:ilvl="0" w:tplc="080A0017">
      <w:start w:val="1"/>
      <w:numFmt w:val="lowerLetter"/>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0"/>
  </w:num>
  <w:num w:numId="3">
    <w:abstractNumId w:val="17"/>
  </w:num>
  <w:num w:numId="4">
    <w:abstractNumId w:val="15"/>
  </w:num>
  <w:num w:numId="5">
    <w:abstractNumId w:val="16"/>
  </w:num>
  <w:num w:numId="6">
    <w:abstractNumId w:val="18"/>
  </w:num>
  <w:num w:numId="7">
    <w:abstractNumId w:val="6"/>
  </w:num>
  <w:num w:numId="8">
    <w:abstractNumId w:val="1"/>
  </w:num>
  <w:num w:numId="9">
    <w:abstractNumId w:val="8"/>
  </w:num>
  <w:num w:numId="10">
    <w:abstractNumId w:val="2"/>
  </w:num>
  <w:num w:numId="11">
    <w:abstractNumId w:val="21"/>
  </w:num>
  <w:num w:numId="12">
    <w:abstractNumId w:val="9"/>
  </w:num>
  <w:num w:numId="13">
    <w:abstractNumId w:val="4"/>
  </w:num>
  <w:num w:numId="14">
    <w:abstractNumId w:val="20"/>
  </w:num>
  <w:num w:numId="15">
    <w:abstractNumId w:val="13"/>
  </w:num>
  <w:num w:numId="16">
    <w:abstractNumId w:val="7"/>
  </w:num>
  <w:num w:numId="17">
    <w:abstractNumId w:val="10"/>
  </w:num>
  <w:num w:numId="18">
    <w:abstractNumId w:val="5"/>
  </w:num>
  <w:num w:numId="19">
    <w:abstractNumId w:val="19"/>
  </w:num>
  <w:num w:numId="20">
    <w:abstractNumId w:val="12"/>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A8"/>
    <w:rsid w:val="00002827"/>
    <w:rsid w:val="00035573"/>
    <w:rsid w:val="00043B20"/>
    <w:rsid w:val="0009787F"/>
    <w:rsid w:val="000D21E7"/>
    <w:rsid w:val="000D26DF"/>
    <w:rsid w:val="000E1ABA"/>
    <w:rsid w:val="000E517C"/>
    <w:rsid w:val="000F14DA"/>
    <w:rsid w:val="000F1B77"/>
    <w:rsid w:val="000F49C4"/>
    <w:rsid w:val="00105765"/>
    <w:rsid w:val="00137BCF"/>
    <w:rsid w:val="00145FED"/>
    <w:rsid w:val="001464CB"/>
    <w:rsid w:val="00186357"/>
    <w:rsid w:val="0019061A"/>
    <w:rsid w:val="0019696B"/>
    <w:rsid w:val="001B3D19"/>
    <w:rsid w:val="00211741"/>
    <w:rsid w:val="002351CE"/>
    <w:rsid w:val="002374B9"/>
    <w:rsid w:val="00240D8D"/>
    <w:rsid w:val="00252976"/>
    <w:rsid w:val="00256512"/>
    <w:rsid w:val="002660DA"/>
    <w:rsid w:val="002A39CA"/>
    <w:rsid w:val="002C14F9"/>
    <w:rsid w:val="00302C71"/>
    <w:rsid w:val="00307916"/>
    <w:rsid w:val="0031079C"/>
    <w:rsid w:val="003262E7"/>
    <w:rsid w:val="0032728C"/>
    <w:rsid w:val="00330955"/>
    <w:rsid w:val="00335851"/>
    <w:rsid w:val="00336332"/>
    <w:rsid w:val="00341093"/>
    <w:rsid w:val="003847F7"/>
    <w:rsid w:val="00384C8B"/>
    <w:rsid w:val="00396F4A"/>
    <w:rsid w:val="003D76A7"/>
    <w:rsid w:val="003F52D7"/>
    <w:rsid w:val="00403FFD"/>
    <w:rsid w:val="004269DC"/>
    <w:rsid w:val="00437D21"/>
    <w:rsid w:val="004402F7"/>
    <w:rsid w:val="00456F17"/>
    <w:rsid w:val="00463A29"/>
    <w:rsid w:val="00491A04"/>
    <w:rsid w:val="00494F48"/>
    <w:rsid w:val="004B585F"/>
    <w:rsid w:val="004C1443"/>
    <w:rsid w:val="004C5122"/>
    <w:rsid w:val="004D3A6E"/>
    <w:rsid w:val="004D5C09"/>
    <w:rsid w:val="004F50E3"/>
    <w:rsid w:val="004F5AE8"/>
    <w:rsid w:val="005251CB"/>
    <w:rsid w:val="00526C8E"/>
    <w:rsid w:val="00530131"/>
    <w:rsid w:val="00546280"/>
    <w:rsid w:val="005534B4"/>
    <w:rsid w:val="005733EB"/>
    <w:rsid w:val="0058084B"/>
    <w:rsid w:val="00591F8D"/>
    <w:rsid w:val="00592E63"/>
    <w:rsid w:val="005D0EB7"/>
    <w:rsid w:val="005E2445"/>
    <w:rsid w:val="005E313C"/>
    <w:rsid w:val="005E760F"/>
    <w:rsid w:val="006023F6"/>
    <w:rsid w:val="006069F7"/>
    <w:rsid w:val="00613A04"/>
    <w:rsid w:val="00616635"/>
    <w:rsid w:val="006342FD"/>
    <w:rsid w:val="00667D1F"/>
    <w:rsid w:val="006A51FD"/>
    <w:rsid w:val="006D3740"/>
    <w:rsid w:val="006D627E"/>
    <w:rsid w:val="006F544E"/>
    <w:rsid w:val="006F7F79"/>
    <w:rsid w:val="00707558"/>
    <w:rsid w:val="0071133A"/>
    <w:rsid w:val="0071304D"/>
    <w:rsid w:val="007518F5"/>
    <w:rsid w:val="007552BF"/>
    <w:rsid w:val="0077712D"/>
    <w:rsid w:val="00787CFE"/>
    <w:rsid w:val="007B5209"/>
    <w:rsid w:val="007B733E"/>
    <w:rsid w:val="007C0DCC"/>
    <w:rsid w:val="007C4507"/>
    <w:rsid w:val="008037AF"/>
    <w:rsid w:val="00847B09"/>
    <w:rsid w:val="00852785"/>
    <w:rsid w:val="008546EB"/>
    <w:rsid w:val="00860B45"/>
    <w:rsid w:val="00866E23"/>
    <w:rsid w:val="00875FA7"/>
    <w:rsid w:val="008768A7"/>
    <w:rsid w:val="0088608D"/>
    <w:rsid w:val="008D6140"/>
    <w:rsid w:val="008E47B8"/>
    <w:rsid w:val="008F6B22"/>
    <w:rsid w:val="00900682"/>
    <w:rsid w:val="00911F00"/>
    <w:rsid w:val="00915E74"/>
    <w:rsid w:val="00924459"/>
    <w:rsid w:val="00963470"/>
    <w:rsid w:val="00967270"/>
    <w:rsid w:val="0099768F"/>
    <w:rsid w:val="009A72D3"/>
    <w:rsid w:val="009B0A29"/>
    <w:rsid w:val="009B46D0"/>
    <w:rsid w:val="009C651B"/>
    <w:rsid w:val="009E6EF2"/>
    <w:rsid w:val="00A10C19"/>
    <w:rsid w:val="00A16488"/>
    <w:rsid w:val="00A41FAD"/>
    <w:rsid w:val="00A430F5"/>
    <w:rsid w:val="00A85CFE"/>
    <w:rsid w:val="00A9353F"/>
    <w:rsid w:val="00AC1F7C"/>
    <w:rsid w:val="00AF71C1"/>
    <w:rsid w:val="00B40E2E"/>
    <w:rsid w:val="00B6198B"/>
    <w:rsid w:val="00B71EFC"/>
    <w:rsid w:val="00B77C19"/>
    <w:rsid w:val="00B91483"/>
    <w:rsid w:val="00C42420"/>
    <w:rsid w:val="00C61583"/>
    <w:rsid w:val="00C96E88"/>
    <w:rsid w:val="00CF11A8"/>
    <w:rsid w:val="00D014A2"/>
    <w:rsid w:val="00D040F5"/>
    <w:rsid w:val="00D26D4E"/>
    <w:rsid w:val="00D4116A"/>
    <w:rsid w:val="00D675E4"/>
    <w:rsid w:val="00D875B1"/>
    <w:rsid w:val="00D953EF"/>
    <w:rsid w:val="00DB0A5B"/>
    <w:rsid w:val="00DB6F26"/>
    <w:rsid w:val="00DC57C3"/>
    <w:rsid w:val="00DC5F78"/>
    <w:rsid w:val="00DD13E2"/>
    <w:rsid w:val="00E34CA6"/>
    <w:rsid w:val="00E52718"/>
    <w:rsid w:val="00E554DC"/>
    <w:rsid w:val="00E6367E"/>
    <w:rsid w:val="00E92686"/>
    <w:rsid w:val="00EA61C1"/>
    <w:rsid w:val="00EC70B3"/>
    <w:rsid w:val="00ED0FE3"/>
    <w:rsid w:val="00EE051D"/>
    <w:rsid w:val="00EF3757"/>
    <w:rsid w:val="00F07361"/>
    <w:rsid w:val="00F20432"/>
    <w:rsid w:val="00F2106C"/>
    <w:rsid w:val="00F57C84"/>
    <w:rsid w:val="00F86EDD"/>
    <w:rsid w:val="00F94619"/>
    <w:rsid w:val="00FC282B"/>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1A8"/>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057FA-16EC-48F8-8415-02BB8084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1576</Words>
  <Characters>8669</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2023-01-16T18:42:00Z</cp:lastPrinted>
  <dcterms:created xsi:type="dcterms:W3CDTF">2023-10-25T20:46:00Z</dcterms:created>
  <dcterms:modified xsi:type="dcterms:W3CDTF">2023-10-26T16:43:00Z</dcterms:modified>
</cp:coreProperties>
</file>