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3ECC" w14:textId="77777777" w:rsidR="003563ED" w:rsidRDefault="00085D4E">
      <w:pPr>
        <w:spacing w:before="240" w:after="240" w:line="360" w:lineRule="auto"/>
        <w:jc w:val="both"/>
        <w:rPr>
          <w:rFonts w:ascii="Palatino Linotype" w:eastAsia="Palatino Linotype" w:hAnsi="Palatino Linotype" w:cs="Palatino Linotype"/>
          <w:b/>
          <w:color w:val="FF0000"/>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 xml:space="preserve">CUADRAGÉSIMA QUINTA SESIÓN ORDINARIA DEL TRECE DE DICIEMBRE DE DOS MIL VEINTITRÉS, EN EL RECURSO DE REVISIÓN 01171/INFOEM/IP/RR/2023 y acumulado. </w:t>
      </w:r>
    </w:p>
    <w:p w14:paraId="0039DCBF" w14:textId="77777777" w:rsidR="003563ED" w:rsidRDefault="00085D4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w:t>
      </w:r>
      <w:r>
        <w:rPr>
          <w:rFonts w:ascii="Palatino Linotype" w:eastAsia="Palatino Linotype" w:hAnsi="Palatino Linotype" w:cs="Palatino Linotype"/>
          <w:sz w:val="24"/>
          <w:szCs w:val="24"/>
        </w:rPr>
        <w:t xml:space="preserve">rencia, Acceso a la Información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01171/INFOEM/IP/RR/2023</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pronunciada por el Pleno de este Ins</w:t>
      </w:r>
      <w:r>
        <w:rPr>
          <w:rFonts w:ascii="Palatino Linotype" w:eastAsia="Palatino Linotype" w:hAnsi="Palatino Linotype" w:cs="Palatino Linotype"/>
          <w:sz w:val="24"/>
          <w:szCs w:val="24"/>
        </w:rPr>
        <w:t xml:space="preserve">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el cual es al tenor siguiente:</w:t>
      </w:r>
    </w:p>
    <w:p w14:paraId="46D64D8C" w14:textId="77777777" w:rsidR="003563ED" w:rsidRDefault="00085D4E">
      <w:pPr>
        <w:numPr>
          <w:ilvl w:val="0"/>
          <w:numId w:val="3"/>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14:paraId="2669DC9D" w14:textId="77777777" w:rsidR="003563ED" w:rsidRDefault="00085D4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la solicitud </w:t>
      </w:r>
      <w:r>
        <w:rPr>
          <w:rFonts w:ascii="Palatino Linotype" w:eastAsia="Palatino Linotype" w:hAnsi="Palatino Linotype" w:cs="Palatino Linotype"/>
          <w:b/>
        </w:rPr>
        <w:t xml:space="preserve">00008/TEZOYUCA/IP/2023 </w:t>
      </w:r>
      <w:r>
        <w:rPr>
          <w:rFonts w:ascii="Palatino Linotype" w:eastAsia="Palatino Linotype" w:hAnsi="Palatino Linotype" w:cs="Palatino Linotype"/>
        </w:rPr>
        <w:t>que dio origen</w:t>
      </w:r>
      <w:r>
        <w:rPr>
          <w:rFonts w:ascii="Palatino Linotype" w:eastAsia="Palatino Linotype" w:hAnsi="Palatino Linotype" w:cs="Palatino Linotype"/>
        </w:rPr>
        <w:t xml:space="preserve"> al recurso de revisión </w:t>
      </w:r>
      <w:r>
        <w:rPr>
          <w:rFonts w:ascii="Palatino Linotype" w:eastAsia="Palatino Linotype" w:hAnsi="Palatino Linotype" w:cs="Palatino Linotype"/>
          <w:b/>
        </w:rPr>
        <w:t>01173/INFOEM/IP/RR/2023</w:t>
      </w:r>
      <w:r>
        <w:rPr>
          <w:rFonts w:ascii="Palatino Linotype" w:eastAsia="Palatino Linotype" w:hAnsi="Palatino Linotype" w:cs="Palatino Linotype"/>
          <w:sz w:val="24"/>
          <w:szCs w:val="24"/>
        </w:rPr>
        <w:t xml:space="preserve">, le proporcionara entre otra información la siguiente: </w:t>
      </w:r>
    </w:p>
    <w:p w14:paraId="46413259" w14:textId="77777777" w:rsidR="003563ED" w:rsidRDefault="003563ED">
      <w:pPr>
        <w:spacing w:after="0" w:line="276" w:lineRule="auto"/>
        <w:ind w:left="851" w:right="616"/>
        <w:jc w:val="both"/>
        <w:rPr>
          <w:rFonts w:ascii="Palatino Linotype" w:eastAsia="Palatino Linotype" w:hAnsi="Palatino Linotype" w:cs="Palatino Linotype"/>
          <w:sz w:val="24"/>
          <w:szCs w:val="24"/>
        </w:rPr>
      </w:pPr>
    </w:p>
    <w:p w14:paraId="4E356CD4" w14:textId="77777777" w:rsidR="003563ED" w:rsidRDefault="00085D4E">
      <w:pPr>
        <w:spacing w:after="0" w:line="276" w:lineRule="auto"/>
        <w:ind w:left="851" w:right="61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recibos de nómina de todos los servidores públicos del Gobierno Municipal de Tezoyuca 2022-2024 (Del periodo que comprende del 01 de enero de 2022 a</w:t>
      </w:r>
      <w:r>
        <w:rPr>
          <w:rFonts w:ascii="Palatino Linotype" w:eastAsia="Palatino Linotype" w:hAnsi="Palatino Linotype" w:cs="Palatino Linotype"/>
          <w:i/>
          <w:sz w:val="24"/>
          <w:szCs w:val="24"/>
        </w:rPr>
        <w:t xml:space="preserve">l 15 de enero de enero de 2023)” (Sic) </w:t>
      </w:r>
    </w:p>
    <w:p w14:paraId="729CDB74" w14:textId="77777777" w:rsidR="003563ED" w:rsidRDefault="003563ED">
      <w:pPr>
        <w:spacing w:after="0" w:line="360" w:lineRule="auto"/>
        <w:jc w:val="both"/>
        <w:rPr>
          <w:rFonts w:ascii="Palatino Linotype" w:eastAsia="Palatino Linotype" w:hAnsi="Palatino Linotype" w:cs="Palatino Linotype"/>
          <w:sz w:val="24"/>
          <w:szCs w:val="24"/>
        </w:rPr>
      </w:pPr>
    </w:p>
    <w:p w14:paraId="069BD433" w14:textId="77777777" w:rsidR="003563ED" w:rsidRDefault="00085D4E">
      <w:pPr>
        <w:spacing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lastRenderedPageBreak/>
        <w:t xml:space="preserve">En la solicitud </w:t>
      </w:r>
      <w:r>
        <w:rPr>
          <w:rFonts w:ascii="Palatino Linotype" w:eastAsia="Palatino Linotype" w:hAnsi="Palatino Linotype" w:cs="Palatino Linotype"/>
          <w:b/>
        </w:rPr>
        <w:t>00008/TEZOYUCA/IP/2023</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respondió en los siguientes términos: </w:t>
      </w:r>
    </w:p>
    <w:p w14:paraId="2328611A" w14:textId="77777777" w:rsidR="003563ED" w:rsidRDefault="00085D4E">
      <w:pPr>
        <w:tabs>
          <w:tab w:val="left" w:pos="4667"/>
          <w:tab w:val="left" w:pos="8222"/>
        </w:tabs>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Suscribe Lic. </w:t>
      </w:r>
      <w:proofErr w:type="spellStart"/>
      <w:r>
        <w:rPr>
          <w:rFonts w:ascii="Palatino Linotype" w:eastAsia="Palatino Linotype" w:hAnsi="Palatino Linotype" w:cs="Palatino Linotype"/>
          <w:i/>
        </w:rPr>
        <w:t>Maria</w:t>
      </w:r>
      <w:proofErr w:type="spellEnd"/>
      <w:r>
        <w:rPr>
          <w:rFonts w:ascii="Palatino Linotype" w:eastAsia="Palatino Linotype" w:hAnsi="Palatino Linotype" w:cs="Palatino Linotype"/>
          <w:i/>
        </w:rPr>
        <w:t xml:space="preserve"> Concepción Cruz Villafaña en mi carácter de </w:t>
      </w:r>
      <w:proofErr w:type="gramStart"/>
      <w:r>
        <w:rPr>
          <w:rFonts w:ascii="Palatino Linotype" w:eastAsia="Palatino Linotype" w:hAnsi="Palatino Linotype" w:cs="Palatino Linotype"/>
          <w:i/>
        </w:rPr>
        <w:t>Directora</w:t>
      </w:r>
      <w:proofErr w:type="gramEnd"/>
      <w:r>
        <w:rPr>
          <w:rFonts w:ascii="Palatino Linotype" w:eastAsia="Palatino Linotype" w:hAnsi="Palatino Linotype" w:cs="Palatino Linotype"/>
          <w:i/>
        </w:rPr>
        <w:t xml:space="preserve"> de la Unidad de Transparencia del H. Ayuntam</w:t>
      </w:r>
      <w:r>
        <w:rPr>
          <w:rFonts w:ascii="Palatino Linotype" w:eastAsia="Palatino Linotype" w:hAnsi="Palatino Linotype" w:cs="Palatino Linotype"/>
          <w:i/>
        </w:rPr>
        <w:t xml:space="preserve">iento de Tezoyuca, Estado de México. le informo que su solicitud fue atendida y en este momento se le da una debida contestación en cinco archivos adjuntos. sin </w:t>
      </w:r>
      <w:proofErr w:type="spellStart"/>
      <w:r>
        <w:rPr>
          <w:rFonts w:ascii="Palatino Linotype" w:eastAsia="Palatino Linotype" w:hAnsi="Palatino Linotype" w:cs="Palatino Linotype"/>
          <w:i/>
        </w:rPr>
        <w:t>mas</w:t>
      </w:r>
      <w:proofErr w:type="spellEnd"/>
      <w:r>
        <w:rPr>
          <w:rFonts w:ascii="Palatino Linotype" w:eastAsia="Palatino Linotype" w:hAnsi="Palatino Linotype" w:cs="Palatino Linotype"/>
          <w:i/>
        </w:rPr>
        <w:t xml:space="preserve"> por el momento me despido de usted quedando a sus </w:t>
      </w:r>
      <w:proofErr w:type="spellStart"/>
      <w:r>
        <w:rPr>
          <w:rFonts w:ascii="Palatino Linotype" w:eastAsia="Palatino Linotype" w:hAnsi="Palatino Linotype" w:cs="Palatino Linotype"/>
          <w:i/>
        </w:rPr>
        <w:t>ordenes</w:t>
      </w:r>
      <w:proofErr w:type="spellEnd"/>
      <w:r>
        <w:rPr>
          <w:rFonts w:ascii="Palatino Linotype" w:eastAsia="Palatino Linotype" w:hAnsi="Palatino Linotype" w:cs="Palatino Linotype"/>
          <w:i/>
        </w:rPr>
        <w:t>. (Sic.)</w:t>
      </w:r>
    </w:p>
    <w:p w14:paraId="5F21DB3D" w14:textId="77777777" w:rsidR="003563ED" w:rsidRDefault="00085D4E">
      <w:pPr>
        <w:tabs>
          <w:tab w:val="left" w:pos="4667"/>
          <w:tab w:val="left" w:pos="8222"/>
        </w:tabs>
        <w:spacing w:line="360" w:lineRule="auto"/>
        <w:ind w:right="539"/>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adjuntó los archivos electrónicos que a continuación se describen: </w:t>
      </w:r>
    </w:p>
    <w:p w14:paraId="30E4A73A" w14:textId="77777777" w:rsidR="003563ED" w:rsidRDefault="00085D4E">
      <w:pPr>
        <w:numPr>
          <w:ilvl w:val="0"/>
          <w:numId w:val="1"/>
        </w:numPr>
        <w:pBdr>
          <w:top w:val="nil"/>
          <w:left w:val="nil"/>
          <w:bottom w:val="nil"/>
          <w:right w:val="nil"/>
          <w:between w:val="nil"/>
        </w:pBdr>
        <w:tabs>
          <w:tab w:val="left" w:pos="4667"/>
          <w:tab w:val="left" w:pos="822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enero.pdf; </w:t>
      </w:r>
      <w:r>
        <w:rPr>
          <w:rFonts w:ascii="Palatino Linotype" w:eastAsia="Palatino Linotype" w:hAnsi="Palatino Linotype" w:cs="Palatino Linotype"/>
          <w:color w:val="000000"/>
          <w:sz w:val="24"/>
          <w:szCs w:val="24"/>
        </w:rPr>
        <w:t xml:space="preserve">documento que contiene 84 recibos de nómina de la segunda quincena de enero de 2022, presentados en versión pública. </w:t>
      </w:r>
    </w:p>
    <w:p w14:paraId="4EF01D68" w14:textId="77777777" w:rsidR="003563ED" w:rsidRDefault="00085D4E">
      <w:pPr>
        <w:numPr>
          <w:ilvl w:val="0"/>
          <w:numId w:val="1"/>
        </w:numPr>
        <w:pBdr>
          <w:top w:val="nil"/>
          <w:left w:val="nil"/>
          <w:bottom w:val="nil"/>
          <w:right w:val="nil"/>
          <w:between w:val="nil"/>
        </w:pBdr>
        <w:tabs>
          <w:tab w:val="left" w:pos="4667"/>
          <w:tab w:val="left" w:pos="822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marzo- abril.pdf; </w:t>
      </w:r>
      <w:r>
        <w:rPr>
          <w:rFonts w:ascii="Palatino Linotype" w:eastAsia="Palatino Linotype" w:hAnsi="Palatino Linotype" w:cs="Palatino Linotype"/>
          <w:color w:val="000000"/>
          <w:sz w:val="24"/>
          <w:szCs w:val="24"/>
        </w:rPr>
        <w:t xml:space="preserve">documento que contiene 175 recibos de nómina de la primera quincena de marzo y de abril de 2022, presentados en versión </w:t>
      </w:r>
      <w:r>
        <w:rPr>
          <w:rFonts w:ascii="Palatino Linotype" w:eastAsia="Palatino Linotype" w:hAnsi="Palatino Linotype" w:cs="Palatino Linotype"/>
          <w:color w:val="000000"/>
          <w:sz w:val="24"/>
          <w:szCs w:val="24"/>
        </w:rPr>
        <w:t>pública.</w:t>
      </w:r>
    </w:p>
    <w:p w14:paraId="6CA5079B" w14:textId="77777777" w:rsidR="003563ED" w:rsidRDefault="00085D4E">
      <w:pPr>
        <w:numPr>
          <w:ilvl w:val="0"/>
          <w:numId w:val="1"/>
        </w:numPr>
        <w:pBdr>
          <w:top w:val="nil"/>
          <w:left w:val="nil"/>
          <w:bottom w:val="nil"/>
          <w:right w:val="nil"/>
          <w:between w:val="nil"/>
        </w:pBdr>
        <w:tabs>
          <w:tab w:val="left" w:pos="4667"/>
          <w:tab w:val="left" w:pos="822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recursos humanos.pdf; </w:t>
      </w:r>
      <w:r>
        <w:rPr>
          <w:rFonts w:ascii="Palatino Linotype" w:eastAsia="Palatino Linotype" w:hAnsi="Palatino Linotype" w:cs="Palatino Linotype"/>
          <w:color w:val="000000"/>
          <w:sz w:val="24"/>
          <w:szCs w:val="24"/>
        </w:rPr>
        <w:t xml:space="preserve">Oficio número TEZ/RH/02/034/2023, signado por el </w:t>
      </w:r>
      <w:proofErr w:type="gramStart"/>
      <w:r>
        <w:rPr>
          <w:rFonts w:ascii="Palatino Linotype" w:eastAsia="Palatino Linotype" w:hAnsi="Palatino Linotype" w:cs="Palatino Linotype"/>
          <w:color w:val="000000"/>
          <w:sz w:val="24"/>
          <w:szCs w:val="24"/>
        </w:rPr>
        <w:t>Jefe</w:t>
      </w:r>
      <w:proofErr w:type="gramEnd"/>
      <w:r>
        <w:rPr>
          <w:rFonts w:ascii="Palatino Linotype" w:eastAsia="Palatino Linotype" w:hAnsi="Palatino Linotype" w:cs="Palatino Linotype"/>
          <w:color w:val="000000"/>
          <w:sz w:val="24"/>
          <w:szCs w:val="24"/>
        </w:rPr>
        <w:t xml:space="preserve"> de Recursos Humanos del Sujeto Obligado, de cuyo contenido se desprende el número total de servidores públicos adscritos a la Administración Pública, a saber, 134. </w:t>
      </w:r>
    </w:p>
    <w:p w14:paraId="1221A392" w14:textId="77777777" w:rsidR="003563ED" w:rsidRDefault="00085D4E">
      <w:pPr>
        <w:numPr>
          <w:ilvl w:val="0"/>
          <w:numId w:val="1"/>
        </w:numPr>
        <w:pBdr>
          <w:top w:val="nil"/>
          <w:left w:val="nil"/>
          <w:bottom w:val="nil"/>
          <w:right w:val="nil"/>
          <w:between w:val="nil"/>
        </w:pBdr>
        <w:tabs>
          <w:tab w:val="left" w:pos="4667"/>
          <w:tab w:val="left" w:pos="822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febrer</w:t>
      </w:r>
      <w:r>
        <w:rPr>
          <w:rFonts w:ascii="Palatino Linotype" w:eastAsia="Palatino Linotype" w:hAnsi="Palatino Linotype" w:cs="Palatino Linotype"/>
          <w:b/>
          <w:color w:val="000000"/>
          <w:sz w:val="24"/>
          <w:szCs w:val="24"/>
        </w:rPr>
        <w:t xml:space="preserve">o 22_Censurado (2) Censurado.pdf; </w:t>
      </w:r>
      <w:r>
        <w:rPr>
          <w:rFonts w:ascii="Palatino Linotype" w:eastAsia="Palatino Linotype" w:hAnsi="Palatino Linotype" w:cs="Palatino Linotype"/>
          <w:color w:val="000000"/>
          <w:sz w:val="24"/>
          <w:szCs w:val="24"/>
        </w:rPr>
        <w:t>documento que contiene 83 recibos de nómina de la primera y segunda quincena de febrero de 2022, presentados en versión pública.</w:t>
      </w:r>
    </w:p>
    <w:p w14:paraId="2F8CDEFF" w14:textId="77777777" w:rsidR="003563ED" w:rsidRDefault="00085D4E">
      <w:pPr>
        <w:numPr>
          <w:ilvl w:val="0"/>
          <w:numId w:val="1"/>
        </w:numPr>
        <w:pBdr>
          <w:top w:val="nil"/>
          <w:left w:val="nil"/>
          <w:bottom w:val="nil"/>
          <w:right w:val="nil"/>
          <w:between w:val="nil"/>
        </w:pBdr>
        <w:tabs>
          <w:tab w:val="left" w:pos="4667"/>
          <w:tab w:val="left" w:pos="822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MAYO 22_Censurado.pdf; </w:t>
      </w:r>
      <w:r>
        <w:rPr>
          <w:rFonts w:ascii="Palatino Linotype" w:eastAsia="Palatino Linotype" w:hAnsi="Palatino Linotype" w:cs="Palatino Linotype"/>
          <w:color w:val="000000"/>
          <w:sz w:val="24"/>
          <w:szCs w:val="24"/>
        </w:rPr>
        <w:t>documento que contiene 86 recibos de nómina de la primera y segunda qu</w:t>
      </w:r>
      <w:r>
        <w:rPr>
          <w:rFonts w:ascii="Palatino Linotype" w:eastAsia="Palatino Linotype" w:hAnsi="Palatino Linotype" w:cs="Palatino Linotype"/>
          <w:color w:val="000000"/>
          <w:sz w:val="24"/>
          <w:szCs w:val="24"/>
        </w:rPr>
        <w:t>incena de mayo de 2022, presentados en versión pública.</w:t>
      </w:r>
    </w:p>
    <w:p w14:paraId="4A53B700" w14:textId="77777777" w:rsidR="003563ED" w:rsidRDefault="003563ED">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sz w:val="24"/>
          <w:szCs w:val="24"/>
        </w:rPr>
      </w:pPr>
    </w:p>
    <w:p w14:paraId="08A05717" w14:textId="77777777" w:rsidR="003563ED" w:rsidRDefault="00085D4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señaló como motivos de inconformidad, en el recurso de revisión </w:t>
      </w:r>
      <w:r>
        <w:rPr>
          <w:rFonts w:ascii="Palatino Linotype" w:eastAsia="Palatino Linotype" w:hAnsi="Palatino Linotype" w:cs="Palatino Linotype"/>
          <w:b/>
        </w:rPr>
        <w:t xml:space="preserve">01173/INFOEM/IP/RR/2023 </w:t>
      </w:r>
      <w:r>
        <w:rPr>
          <w:rFonts w:ascii="Palatino Linotype" w:eastAsia="Palatino Linotype" w:hAnsi="Palatino Linotype" w:cs="Palatino Linotype"/>
          <w:sz w:val="24"/>
          <w:szCs w:val="24"/>
        </w:rPr>
        <w:t>los siguientes:</w:t>
      </w:r>
    </w:p>
    <w:p w14:paraId="0A39C9E7" w14:textId="77777777" w:rsidR="003563ED" w:rsidRDefault="003563ED">
      <w:pPr>
        <w:spacing w:after="0" w:line="360" w:lineRule="auto"/>
        <w:jc w:val="both"/>
        <w:rPr>
          <w:rFonts w:ascii="Palatino Linotype" w:eastAsia="Palatino Linotype" w:hAnsi="Palatino Linotype" w:cs="Palatino Linotype"/>
          <w:sz w:val="24"/>
          <w:szCs w:val="24"/>
        </w:rPr>
      </w:pPr>
    </w:p>
    <w:p w14:paraId="66034D66" w14:textId="77777777" w:rsidR="003563ED" w:rsidRDefault="00085D4E">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14:paraId="27BD41E2" w14:textId="77777777" w:rsidR="003563ED" w:rsidRDefault="00085D4E">
      <w:pPr>
        <w:tabs>
          <w:tab w:val="left" w:pos="4667"/>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“No me entregaron la información solicitada.</w:t>
      </w:r>
      <w:r>
        <w:rPr>
          <w:rFonts w:ascii="Palatino Linotype" w:eastAsia="Palatino Linotype" w:hAnsi="Palatino Linotype" w:cs="Palatino Linotype"/>
          <w:i/>
        </w:rPr>
        <w:t>” (Sic.)</w:t>
      </w:r>
    </w:p>
    <w:p w14:paraId="2295504C" w14:textId="77777777" w:rsidR="003563ED" w:rsidRDefault="003563ED">
      <w:pPr>
        <w:tabs>
          <w:tab w:val="left" w:pos="4667"/>
        </w:tabs>
        <w:spacing w:after="0" w:line="276" w:lineRule="auto"/>
        <w:ind w:left="567" w:right="900"/>
        <w:jc w:val="both"/>
        <w:rPr>
          <w:rFonts w:ascii="Palatino Linotype" w:eastAsia="Palatino Linotype" w:hAnsi="Palatino Linotype" w:cs="Palatino Linotype"/>
          <w:i/>
        </w:rPr>
      </w:pPr>
    </w:p>
    <w:p w14:paraId="55363B3D" w14:textId="77777777" w:rsidR="003563ED" w:rsidRDefault="00085D4E">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1C8B85E1" w14:textId="77777777" w:rsidR="003563ED" w:rsidRDefault="00085D4E">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“No entregaron los recibos del periodo solicitado, la información está incompleta. Así mismo, no me envían el Acta del Comité de Transparencia en la cual se habría autorizado la clasificación de la información en los recibos de nómina, testaron los datos s</w:t>
      </w:r>
      <w:r>
        <w:rPr>
          <w:rFonts w:ascii="Palatino Linotype" w:eastAsia="Palatino Linotype" w:hAnsi="Palatino Linotype" w:cs="Palatino Linotype"/>
          <w:i/>
        </w:rPr>
        <w:t>in consentimiento de su Órgano Colegiado</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2F9BBFBD" w14:textId="77777777" w:rsidR="003563ED" w:rsidRDefault="003563ED">
      <w:pPr>
        <w:spacing w:after="0" w:line="276" w:lineRule="auto"/>
        <w:ind w:left="567" w:right="900"/>
        <w:jc w:val="both"/>
        <w:rPr>
          <w:rFonts w:ascii="Palatino Linotype" w:eastAsia="Palatino Linotype" w:hAnsi="Palatino Linotype" w:cs="Palatino Linotype"/>
          <w:i/>
        </w:rPr>
      </w:pPr>
    </w:p>
    <w:p w14:paraId="05177594" w14:textId="77777777" w:rsidR="003563ED" w:rsidRDefault="00085D4E">
      <w:pPr>
        <w:widowControl w:val="0"/>
        <w:tabs>
          <w:tab w:val="left" w:pos="0"/>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interpuesto el recurso de revisión de mérito, las partes omitieron realizar manifestaciones adicionales. </w:t>
      </w:r>
    </w:p>
    <w:p w14:paraId="70065FEA" w14:textId="77777777" w:rsidR="003563ED" w:rsidRDefault="00085D4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Organismo </w:t>
      </w:r>
      <w:proofErr w:type="gramStart"/>
      <w:r>
        <w:rPr>
          <w:rFonts w:ascii="Palatino Linotype" w:eastAsia="Palatino Linotype" w:hAnsi="Palatino Linotype" w:cs="Palatino Linotype"/>
          <w:sz w:val="24"/>
          <w:szCs w:val="24"/>
        </w:rPr>
        <w:t>Garante  resolvió</w:t>
      </w:r>
      <w:proofErr w:type="gramEnd"/>
      <w:r>
        <w:rPr>
          <w:rFonts w:ascii="Palatino Linotype" w:eastAsia="Palatino Linotype" w:hAnsi="Palatino Linotype" w:cs="Palatino Linotype"/>
          <w:sz w:val="24"/>
          <w:szCs w:val="24"/>
        </w:rPr>
        <w:t xml:space="preserve">: </w:t>
      </w:r>
    </w:p>
    <w:p w14:paraId="3F9A9A34" w14:textId="77777777" w:rsidR="003563ED" w:rsidRDefault="00085D4E">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“PRIMERO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 xml:space="preserve">MODIFICAN </w:t>
      </w:r>
      <w:r>
        <w:rPr>
          <w:rFonts w:ascii="Palatino Linotype" w:eastAsia="Palatino Linotype" w:hAnsi="Palatino Linotype" w:cs="Palatino Linotype"/>
          <w:i/>
        </w:rPr>
        <w:t>las respuestas otorg</w:t>
      </w:r>
      <w:r>
        <w:rPr>
          <w:rFonts w:ascii="Palatino Linotype" w:eastAsia="Palatino Linotype" w:hAnsi="Palatino Linotype" w:cs="Palatino Linotype"/>
          <w:i/>
        </w:rPr>
        <w:t xml:space="preserve">adas por el Ayuntamiento de Tezoyuca a los requerimientos de acceso </w:t>
      </w:r>
      <w:r>
        <w:rPr>
          <w:rFonts w:ascii="Palatino Linotype" w:eastAsia="Palatino Linotype" w:hAnsi="Palatino Linotype" w:cs="Palatino Linotype"/>
          <w:b/>
          <w:i/>
        </w:rPr>
        <w:t>00009/TEZOYUCA/IP/2023</w:t>
      </w:r>
      <w:r>
        <w:rPr>
          <w:rFonts w:ascii="Palatino Linotype" w:eastAsia="Palatino Linotype" w:hAnsi="Palatino Linotype" w:cs="Palatino Linotype"/>
          <w:i/>
        </w:rPr>
        <w:t xml:space="preserve"> y </w:t>
      </w:r>
      <w:r>
        <w:rPr>
          <w:rFonts w:ascii="Palatino Linotype" w:eastAsia="Palatino Linotype" w:hAnsi="Palatino Linotype" w:cs="Palatino Linotype"/>
          <w:b/>
          <w:i/>
        </w:rPr>
        <w:t>00008/TEZOYUCA/IP/2023</w:t>
      </w:r>
      <w:r>
        <w:rPr>
          <w:rFonts w:ascii="Palatino Linotype" w:eastAsia="Palatino Linotype" w:hAnsi="Palatino Linotype" w:cs="Palatino Linotype"/>
          <w:i/>
        </w:rPr>
        <w:t xml:space="preserve">, por considerar </w:t>
      </w:r>
      <w:r>
        <w:rPr>
          <w:rFonts w:ascii="Palatino Linotype" w:eastAsia="Palatino Linotype" w:hAnsi="Palatino Linotype" w:cs="Palatino Linotype"/>
          <w:b/>
          <w:i/>
        </w:rPr>
        <w:t>FUNDADAS</w:t>
      </w:r>
      <w:r>
        <w:rPr>
          <w:rFonts w:ascii="Palatino Linotype" w:eastAsia="Palatino Linotype" w:hAnsi="Palatino Linotype" w:cs="Palatino Linotype"/>
          <w:i/>
        </w:rPr>
        <w:t xml:space="preserve">, las razones o motivos de inconformidad del Particular, a efecto de que, previa búsqueda exhaustiva y razonable en </w:t>
      </w:r>
      <w:r>
        <w:rPr>
          <w:rFonts w:ascii="Palatino Linotype" w:eastAsia="Palatino Linotype" w:hAnsi="Palatino Linotype" w:cs="Palatino Linotype"/>
          <w:i/>
        </w:rPr>
        <w:t>todas las áreas competentes, entregue en su caso en versión pública, a través del Sistema de Acceso a la Información Mexiquense (SAIMEX), lo siguiente:</w:t>
      </w:r>
    </w:p>
    <w:p w14:paraId="291AA305" w14:textId="77777777" w:rsidR="003563ED" w:rsidRDefault="003563ED">
      <w:pPr>
        <w:spacing w:line="276" w:lineRule="auto"/>
        <w:ind w:left="851" w:right="616"/>
        <w:jc w:val="both"/>
        <w:rPr>
          <w:rFonts w:ascii="Palatino Linotype" w:eastAsia="Palatino Linotype" w:hAnsi="Palatino Linotype" w:cs="Palatino Linotype"/>
          <w:i/>
        </w:rPr>
      </w:pPr>
    </w:p>
    <w:p w14:paraId="7DECC064" w14:textId="77777777" w:rsidR="003563ED" w:rsidRDefault="00085D4E">
      <w:pPr>
        <w:numPr>
          <w:ilvl w:val="0"/>
          <w:numId w:val="2"/>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b/>
          <w:i/>
          <w:color w:val="000000"/>
          <w:u w:val="single"/>
        </w:rPr>
      </w:pPr>
      <w:bookmarkStart w:id="2" w:name="_heading=h.tyjcwt" w:colFirst="0" w:colLast="0"/>
      <w:bookmarkEnd w:id="2"/>
      <w:r>
        <w:rPr>
          <w:rFonts w:ascii="Palatino Linotype" w:eastAsia="Palatino Linotype" w:hAnsi="Palatino Linotype" w:cs="Palatino Linotype"/>
          <w:b/>
          <w:i/>
          <w:color w:val="000000"/>
          <w:u w:val="single"/>
        </w:rPr>
        <w:t xml:space="preserve">Recibos de nómina de todos los servidores públicos en activo del primero de enero de dos mil veintidós </w:t>
      </w:r>
      <w:r>
        <w:rPr>
          <w:rFonts w:ascii="Palatino Linotype" w:eastAsia="Palatino Linotype" w:hAnsi="Palatino Linotype" w:cs="Palatino Linotype"/>
          <w:b/>
          <w:i/>
          <w:color w:val="000000"/>
          <w:u w:val="single"/>
        </w:rPr>
        <w:t xml:space="preserve">al quince de enero de dos mil veintitrés. </w:t>
      </w:r>
    </w:p>
    <w:p w14:paraId="7E9DCAC3" w14:textId="77777777" w:rsidR="003563ED" w:rsidRDefault="003563ED">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rPr>
      </w:pPr>
    </w:p>
    <w:p w14:paraId="0678A696" w14:textId="77777777" w:rsidR="003563ED" w:rsidRDefault="00085D4E">
      <w:pPr>
        <w:numPr>
          <w:ilvl w:val="0"/>
          <w:numId w:val="2"/>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Documentos soporte de los resultados del proceso de selección realizado para la contratación de personal del primero de enero de dos mil veintidós al veinticuatro de enero de dos mil veintitrés.</w:t>
      </w:r>
    </w:p>
    <w:p w14:paraId="5D9B72D3" w14:textId="77777777" w:rsidR="003563ED" w:rsidRDefault="003563ED">
      <w:pPr>
        <w:spacing w:line="276" w:lineRule="auto"/>
        <w:ind w:left="851" w:right="616"/>
        <w:jc w:val="both"/>
        <w:rPr>
          <w:rFonts w:ascii="Palatino Linotype" w:eastAsia="Palatino Linotype" w:hAnsi="Palatino Linotype" w:cs="Palatino Linotype"/>
          <w:b/>
          <w:i/>
        </w:rPr>
      </w:pPr>
    </w:p>
    <w:p w14:paraId="2F90FA8B" w14:textId="77777777" w:rsidR="003563ED" w:rsidRDefault="00085D4E">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Junto con las versiones públicas, deberá proporcionar el Acu</w:t>
      </w:r>
      <w:r>
        <w:rPr>
          <w:rFonts w:ascii="Palatino Linotype" w:eastAsia="Palatino Linotype" w:hAnsi="Palatino Linotype" w:cs="Palatino Linotype"/>
          <w:i/>
        </w:rPr>
        <w:t>erdo de Clasificación donde el Comité de Transparencia, confirme la eliminación de los datos clasificados, en la versión pública, de conformidad con los artículos 49, fracciones II y VIII, 132, fracción II, de la Ley de Transparencia y Acceso a la Informac</w:t>
      </w:r>
      <w:r>
        <w:rPr>
          <w:rFonts w:ascii="Palatino Linotype" w:eastAsia="Palatino Linotype" w:hAnsi="Palatino Linotype" w:cs="Palatino Linotype"/>
          <w:i/>
        </w:rPr>
        <w:t>ión Pública del Estado de México y Municipios.</w:t>
      </w:r>
    </w:p>
    <w:p w14:paraId="67E883EE" w14:textId="77777777" w:rsidR="003563ED" w:rsidRDefault="003563ED">
      <w:pPr>
        <w:spacing w:line="276" w:lineRule="auto"/>
        <w:ind w:left="851" w:right="616"/>
        <w:jc w:val="both"/>
        <w:rPr>
          <w:rFonts w:ascii="Palatino Linotype" w:eastAsia="Palatino Linotype" w:hAnsi="Palatino Linotype" w:cs="Palatino Linotype"/>
          <w:i/>
        </w:rPr>
      </w:pPr>
    </w:p>
    <w:p w14:paraId="5E1A2EB4" w14:textId="77777777" w:rsidR="003563ED" w:rsidRDefault="00085D4E">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Para el caso de que la información ordenada en el numeral 2, no obre en los archivos del Sujeto Obligado, bastará con que lo haga del conocimiento del Particular de manera precisa y clara.</w:t>
      </w:r>
    </w:p>
    <w:p w14:paraId="2D7EA927" w14:textId="77777777" w:rsidR="003563ED" w:rsidRDefault="00085D4E">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F2BF703"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Razones del Voto Particular.</w:t>
      </w:r>
    </w:p>
    <w:p w14:paraId="04B010A0"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bookmarkStart w:id="3" w:name="_heading=h.3hestacsg4px" w:colFirst="0" w:colLast="0"/>
      <w:bookmarkEnd w:id="3"/>
      <w:r>
        <w:rPr>
          <w:rFonts w:ascii="Palatino Linotype" w:eastAsia="Palatino Linotype" w:hAnsi="Palatino Linotype" w:cs="Palatino Linotype"/>
          <w:color w:val="000000"/>
          <w:sz w:val="24"/>
          <w:szCs w:val="24"/>
        </w:rPr>
        <w:t xml:space="preserve">Resulta importante señalar que coincido con los términos generales planteados en la Resolución toda vez que por regla general la publicidad de las remuneraciones a las que se hacen acreedores los servidores públicos en el  </w:t>
      </w:r>
      <w:r>
        <w:rPr>
          <w:rFonts w:ascii="Palatino Linotype" w:eastAsia="Palatino Linotype" w:hAnsi="Palatino Linotype" w:cs="Palatino Linotype"/>
          <w:color w:val="000000"/>
          <w:sz w:val="24"/>
          <w:szCs w:val="24"/>
        </w:rPr>
        <w:t>ejercicio de la función pública, se encuentran establecidas como una obligación de transparencia común, tanto en la Ley General como en la Ley Local, y de manera específica, el artículo 92, fracción VIII de la Ley de Transparencia y Acceso a la Información</w:t>
      </w:r>
      <w:r>
        <w:rPr>
          <w:rFonts w:ascii="Palatino Linotype" w:eastAsia="Palatino Linotype" w:hAnsi="Palatino Linotype" w:cs="Palatino Linotype"/>
          <w:color w:val="000000"/>
          <w:sz w:val="24"/>
          <w:szCs w:val="24"/>
        </w:rPr>
        <w:t xml:space="preserve"> Pública del Estado de México y Municipios; no obstante lo anterior, considero que dicha regla está sujeta a claro régimen de excepción, la cual concretamente se aprecia en el caso de las remuneraciones de personal que se encuentra adscrito a instituciones</w:t>
      </w:r>
      <w:r>
        <w:rPr>
          <w:rFonts w:ascii="Palatino Linotype" w:eastAsia="Palatino Linotype" w:hAnsi="Palatino Linotype" w:cs="Palatino Linotype"/>
          <w:color w:val="000000"/>
          <w:sz w:val="24"/>
          <w:szCs w:val="24"/>
        </w:rPr>
        <w:t xml:space="preserve"> de seguridad </w:t>
      </w:r>
      <w:r>
        <w:rPr>
          <w:rFonts w:ascii="Palatino Linotype" w:eastAsia="Palatino Linotype" w:hAnsi="Palatino Linotype" w:cs="Palatino Linotype"/>
          <w:color w:val="000000"/>
          <w:sz w:val="24"/>
          <w:szCs w:val="24"/>
        </w:rPr>
        <w:lastRenderedPageBreak/>
        <w:t xml:space="preserve">pública con funciones operativas en atención a los consideraciones que a continuación se exponen. </w:t>
      </w:r>
    </w:p>
    <w:p w14:paraId="717A7834"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Sobre este punto, debemos partir desde la máxima establecida en nuestro texto Constitucional Federal pues el artículo 21 en su párrafo noveno r</w:t>
      </w:r>
      <w:r>
        <w:rPr>
          <w:rFonts w:ascii="Palatino Linotype" w:eastAsia="Palatino Linotype" w:hAnsi="Palatino Linotype" w:cs="Palatino Linotype"/>
          <w:color w:val="000000"/>
          <w:sz w:val="24"/>
          <w:szCs w:val="24"/>
        </w:rPr>
        <w:t xml:space="preserve">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w:t>
      </w:r>
      <w:r>
        <w:rPr>
          <w:rFonts w:ascii="Palatino Linotype" w:eastAsia="Palatino Linotype" w:hAnsi="Palatino Linotype" w:cs="Palatino Linotype"/>
          <w:b/>
          <w:color w:val="000000"/>
          <w:sz w:val="24"/>
          <w:szCs w:val="24"/>
        </w:rPr>
        <w:t>eneración y preservación del orden público y la paz social</w:t>
      </w:r>
      <w:r>
        <w:rPr>
          <w:rFonts w:ascii="Palatino Linotype" w:eastAsia="Palatino Linotype" w:hAnsi="Palatino Linotype" w:cs="Palatino Linotype"/>
          <w:color w:val="000000"/>
          <w:sz w:val="24"/>
          <w:szCs w:val="24"/>
        </w:rPr>
        <w:t>. Asimismo, señala que la actuación de las instituciones de seguridad pública se regirá por los principios de legalidad, objetividad, eficiencia, profesionalismo, honradez y respeto a los derechos h</w:t>
      </w:r>
      <w:r>
        <w:rPr>
          <w:rFonts w:ascii="Palatino Linotype" w:eastAsia="Palatino Linotype" w:hAnsi="Palatino Linotype" w:cs="Palatino Linotype"/>
          <w:color w:val="000000"/>
          <w:sz w:val="24"/>
          <w:szCs w:val="24"/>
        </w:rPr>
        <w:t>umanos.</w:t>
      </w:r>
    </w:p>
    <w:p w14:paraId="026257EF"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Dicha circunstancia es replicada por la Ley de Seguridad del Estado de México en su artículo 1, fracciones II, III y V, las cuales señalan que dicho ordenamiento es de orden público, de interés social y de observancia general en todo el territorio </w:t>
      </w:r>
      <w:r>
        <w:rPr>
          <w:rFonts w:ascii="Palatino Linotype" w:eastAsia="Palatino Linotype" w:hAnsi="Palatino Linotype" w:cs="Palatino Linotype"/>
          <w:color w:val="000000"/>
          <w:sz w:val="24"/>
          <w:szCs w:val="24"/>
        </w:rPr>
        <w:t>del Estado de México y tiene por objeto establecer las bases de coordinación del Estado y los Municipios con la Federación, las Entidades Federativas, Municipios y Alcaldías de la Ciudad de México; integrar el Sistema Estatal de Seguridad Pública, que a su</w:t>
      </w:r>
      <w:r>
        <w:rPr>
          <w:rFonts w:ascii="Palatino Linotype" w:eastAsia="Palatino Linotype" w:hAnsi="Palatino Linotype" w:cs="Palatino Linotype"/>
          <w:color w:val="000000"/>
          <w:sz w:val="24"/>
          <w:szCs w:val="24"/>
        </w:rPr>
        <w:t xml:space="preserve"> vez contribuirá con el Sistema Nacional de Seguridad Pública; para la construcción de las bases para una plena seguridad ciudadana.</w:t>
      </w:r>
    </w:p>
    <w:p w14:paraId="11D414D0"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con lo señalado hasta este punto se advierte que la finalidad de la función de seguridad pública indudablemente tienen como eje central a la persona humana y, por ende, contribuyen al establecimiento de la seguridad ciudadana, la </w:t>
      </w:r>
      <w:r>
        <w:rPr>
          <w:rFonts w:ascii="Palatino Linotype" w:eastAsia="Palatino Linotype" w:hAnsi="Palatino Linotype" w:cs="Palatino Linotype"/>
          <w:sz w:val="24"/>
          <w:szCs w:val="24"/>
        </w:rPr>
        <w:lastRenderedPageBreak/>
        <w:t>cual tie</w:t>
      </w:r>
      <w:r>
        <w:rPr>
          <w:rFonts w:ascii="Palatino Linotype" w:eastAsia="Palatino Linotype" w:hAnsi="Palatino Linotype" w:cs="Palatino Linotype"/>
          <w:sz w:val="24"/>
          <w:szCs w:val="24"/>
        </w:rPr>
        <w:t xml:space="preserve">ne por objeto proteger a las personas; asegurar el ejercicio de su ciudadanía, sus libertades y derechos fundamentales; establecer espacios de participación social corresponsable y armónica; propiciar la solución pacífica de los conflictos interpersonales </w:t>
      </w:r>
      <w:r>
        <w:rPr>
          <w:rFonts w:ascii="Palatino Linotype" w:eastAsia="Palatino Linotype" w:hAnsi="Palatino Linotype" w:cs="Palatino Linotype"/>
          <w:sz w:val="24"/>
          <w:szCs w:val="24"/>
        </w:rPr>
        <w:t>y sociales; fortalecer a las instituciones, y propiciar condiciones durables que permitan a los ciudadanos desarrollar sus capacidades, en un ambiente de paz y democracia.</w:t>
      </w:r>
    </w:p>
    <w:p w14:paraId="102F30C1"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acreditado el objeto de la seguridad pública, así como los sujetos encargado</w:t>
      </w:r>
      <w:r>
        <w:rPr>
          <w:rFonts w:ascii="Palatino Linotype" w:eastAsia="Palatino Linotype" w:hAnsi="Palatino Linotype" w:cs="Palatino Linotype"/>
          <w:sz w:val="24"/>
          <w:szCs w:val="24"/>
        </w:rPr>
        <w:t>s de ejecutar las acciones para consumar esta función, podemos observar con claridad la importancia de los elementos operativos que ejecutan estas acciones encaminadas a preservar el orden dentro de la dinámica social y podemos partir de este punto para de</w:t>
      </w:r>
      <w:r>
        <w:rPr>
          <w:rFonts w:ascii="Palatino Linotype" w:eastAsia="Palatino Linotype" w:hAnsi="Palatino Linotype" w:cs="Palatino Linotype"/>
          <w:sz w:val="24"/>
          <w:szCs w:val="24"/>
        </w:rPr>
        <w:t xml:space="preserve">terminar el riesgo de la divulgación de esta información </w:t>
      </w:r>
      <w:proofErr w:type="gramStart"/>
      <w:r>
        <w:rPr>
          <w:rFonts w:ascii="Palatino Linotype" w:eastAsia="Palatino Linotype" w:hAnsi="Palatino Linotype" w:cs="Palatino Linotype"/>
          <w:sz w:val="24"/>
          <w:szCs w:val="24"/>
        </w:rPr>
        <w:t>y</w:t>
      </w:r>
      <w:proofErr w:type="gramEnd"/>
      <w:r>
        <w:rPr>
          <w:rFonts w:ascii="Palatino Linotype" w:eastAsia="Palatino Linotype" w:hAnsi="Palatino Linotype" w:cs="Palatino Linotype"/>
          <w:sz w:val="24"/>
          <w:szCs w:val="24"/>
        </w:rPr>
        <w:t xml:space="preserve"> por ende, la procedencia de su clasificación como información reservada. </w:t>
      </w:r>
    </w:p>
    <w:p w14:paraId="7D6E27A3"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que el artículo 81, fracción II de la Ley de Seguridad del Estado de México dispone de</w:t>
      </w:r>
      <w:r>
        <w:rPr>
          <w:rFonts w:ascii="Palatino Linotype" w:eastAsia="Palatino Linotype" w:hAnsi="Palatino Linotype" w:cs="Palatino Linotype"/>
          <w:sz w:val="24"/>
          <w:szCs w:val="24"/>
        </w:rPr>
        <w:t xml:space="preserve"> manera expresa que toda información para la seguridad pública generada o en poder de Instituciones de Seguridad Pública o de cualquier instancia del Sistema Estatal debe clasificarse, sirve de referencia la siguiente cita:</w:t>
      </w:r>
    </w:p>
    <w:p w14:paraId="05F39C05" w14:textId="77777777" w:rsidR="003563ED" w:rsidRDefault="00085D4E">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w:t>
      </w:r>
      <w:r>
        <w:rPr>
          <w:rFonts w:ascii="Palatino Linotype" w:eastAsia="Palatino Linotype" w:hAnsi="Palatino Linotype" w:cs="Palatino Linotype"/>
          <w:i/>
        </w:rPr>
        <w:t xml:space="preserve">para la seguridad pública generada o en poder de Instituciones de Seguridad Pública o de cualquier instancia del Sistema Estatal debe registrarse, clasificarse y tratarse de conformidad con las disposiciones aplicables. No </w:t>
      </w:r>
      <w:proofErr w:type="gramStart"/>
      <w:r>
        <w:rPr>
          <w:rFonts w:ascii="Palatino Linotype" w:eastAsia="Palatino Linotype" w:hAnsi="Palatino Linotype" w:cs="Palatino Linotype"/>
          <w:i/>
        </w:rPr>
        <w:t>obstante</w:t>
      </w:r>
      <w:proofErr w:type="gramEnd"/>
      <w:r>
        <w:rPr>
          <w:rFonts w:ascii="Palatino Linotype" w:eastAsia="Palatino Linotype" w:hAnsi="Palatino Linotype" w:cs="Palatino Linotype"/>
          <w:i/>
        </w:rPr>
        <w:t xml:space="preserve"> lo anterior, esta inform</w:t>
      </w:r>
      <w:r>
        <w:rPr>
          <w:rFonts w:ascii="Palatino Linotype" w:eastAsia="Palatino Linotype" w:hAnsi="Palatino Linotype" w:cs="Palatino Linotype"/>
          <w:i/>
        </w:rPr>
        <w:t>ación se considerará reservada en los casos siguientes:</w:t>
      </w:r>
    </w:p>
    <w:p w14:paraId="6DB50C68" w14:textId="77777777" w:rsidR="003563ED" w:rsidRDefault="00085D4E">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5A9F282" w14:textId="77777777" w:rsidR="003563ED" w:rsidRDefault="00085D4E">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u w:val="single"/>
        </w:rPr>
        <w:lastRenderedPageBreak/>
        <w:t xml:space="preserve">II. Aquella cuya revelación pueda ser utilizada para actualizar o potenciar una amenaza a la seguridad pública o a las instituciones del Estado de </w:t>
      </w:r>
      <w:proofErr w:type="gramStart"/>
      <w:r>
        <w:rPr>
          <w:rFonts w:ascii="Palatino Linotype" w:eastAsia="Palatino Linotype" w:hAnsi="Palatino Linotype" w:cs="Palatino Linotype"/>
          <w:b/>
          <w:i/>
          <w:u w:val="single"/>
        </w:rPr>
        <w:t>México ;</w:t>
      </w:r>
      <w:proofErr w:type="gramEnd"/>
      <w:r>
        <w:rPr>
          <w:rFonts w:ascii="Palatino Linotype" w:eastAsia="Palatino Linotype" w:hAnsi="Palatino Linotype" w:cs="Palatino Linotype"/>
          <w:b/>
          <w:i/>
        </w:rPr>
        <w:t xml:space="preserve">” </w:t>
      </w:r>
    </w:p>
    <w:p w14:paraId="73C94176" w14:textId="77777777" w:rsidR="003563ED" w:rsidRDefault="003563ED">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14:paraId="0AE13CB6" w14:textId="77777777" w:rsidR="003563ED" w:rsidRDefault="00085D4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armonía con esta disposición normativa, la Ley General de Transparencia y Acceso a la Informac</w:t>
      </w:r>
      <w:r>
        <w:rPr>
          <w:rFonts w:ascii="Palatino Linotype" w:eastAsia="Palatino Linotype" w:hAnsi="Palatino Linotype" w:cs="Palatino Linotype"/>
          <w:sz w:val="24"/>
          <w:szCs w:val="24"/>
        </w:rPr>
        <w:t>ión Pública, en su artículo 113, fracción I señala que deberá reservarse la información que con su publicación se comprometa a la seguridad pública y cuente con un efecto demostrable, posteriormente el artículo 140 fracción I de la Ley de Transparencia Loc</w:t>
      </w:r>
      <w:r>
        <w:rPr>
          <w:rFonts w:ascii="Palatino Linotype" w:eastAsia="Palatino Linotype" w:hAnsi="Palatino Linotype" w:cs="Palatino Linotype"/>
          <w:sz w:val="24"/>
          <w:szCs w:val="24"/>
        </w:rPr>
        <w:t xml:space="preserve">al replica esta circunstancia de reserva, que señalan: </w:t>
      </w:r>
    </w:p>
    <w:p w14:paraId="7DE2DADE" w14:textId="77777777" w:rsidR="003563ED" w:rsidRDefault="003563E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2F3852B" w14:textId="77777777" w:rsidR="003563ED" w:rsidRDefault="00085D4E">
      <w:pPr>
        <w:pBdr>
          <w:top w:val="nil"/>
          <w:left w:val="nil"/>
          <w:bottom w:val="nil"/>
          <w:right w:val="nil"/>
          <w:between w:val="nil"/>
        </w:pBdr>
        <w:spacing w:after="120" w:line="360" w:lineRule="auto"/>
        <w:ind w:left="851" w:right="900"/>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14:paraId="53486251" w14:textId="77777777" w:rsidR="003563ED" w:rsidRDefault="00085D4E">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14:paraId="1AF090E7" w14:textId="77777777" w:rsidR="003563ED" w:rsidRDefault="00085D4E">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14:paraId="19F39F60" w14:textId="77777777" w:rsidR="003563ED" w:rsidRDefault="00085D4E">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b/>
        </w:rPr>
      </w:pPr>
      <w:r>
        <w:rPr>
          <w:rFonts w:ascii="Palatino Linotype" w:eastAsia="Palatino Linotype" w:hAnsi="Palatino Linotype" w:cs="Palatino Linotype"/>
          <w:b/>
        </w:rPr>
        <w:t>“Ley de Transparencia y Acceso a la Inform</w:t>
      </w:r>
      <w:r>
        <w:rPr>
          <w:rFonts w:ascii="Palatino Linotype" w:eastAsia="Palatino Linotype" w:hAnsi="Palatino Linotype" w:cs="Palatino Linotype"/>
          <w:b/>
        </w:rPr>
        <w:t xml:space="preserve">ación Pública del Estado de México y Municipios: </w:t>
      </w:r>
    </w:p>
    <w:p w14:paraId="3235D4DB" w14:textId="77777777" w:rsidR="003563ED" w:rsidRDefault="00085D4E">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14:paraId="5633AB20" w14:textId="77777777" w:rsidR="003563ED" w:rsidRDefault="00085D4E">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 Compro</w:t>
      </w:r>
      <w:r>
        <w:rPr>
          <w:rFonts w:ascii="Palatino Linotype" w:eastAsia="Palatino Linotype" w:hAnsi="Palatino Linotype" w:cs="Palatino Linotype"/>
          <w:b/>
          <w:i/>
        </w:rPr>
        <w:t>meta la seguridad pública y cuente con un propósito genuino y un efecto demostrable</w:t>
      </w:r>
      <w:r>
        <w:rPr>
          <w:rFonts w:ascii="Palatino Linotype" w:eastAsia="Palatino Linotype" w:hAnsi="Palatino Linotype" w:cs="Palatino Linotype"/>
          <w:i/>
        </w:rPr>
        <w:t>;”</w:t>
      </w:r>
    </w:p>
    <w:p w14:paraId="1738D51A"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Correlativo a lo anterior, Lineamientos Generales en Materia de Clasificación y Desclasificación de la Información, así como para la Elaboración de Versiones Públicas, publicados el 16 de abril de 2016 y reformados el 18 de noviembre de 2022 </w:t>
      </w:r>
      <w:r>
        <w:rPr>
          <w:rFonts w:ascii="Palatino Linotype" w:eastAsia="Palatino Linotype" w:hAnsi="Palatino Linotype" w:cs="Palatino Linotype"/>
          <w:sz w:val="24"/>
          <w:szCs w:val="24"/>
        </w:rPr>
        <w:lastRenderedPageBreak/>
        <w:t xml:space="preserve">señalan en su </w:t>
      </w:r>
      <w:r>
        <w:rPr>
          <w:rFonts w:ascii="Palatino Linotype" w:eastAsia="Palatino Linotype" w:hAnsi="Palatino Linotype" w:cs="Palatino Linotype"/>
          <w:sz w:val="24"/>
          <w:szCs w:val="24"/>
        </w:rPr>
        <w:t>numeral décimo octavo que podrá considerarse como información reservada, aquella que comprometa la seguridad pública, al poner en peligro las funciones a cargo de la Federación, la Ciudad de México, los Estados y los Municipios, tendientes a preservar y re</w:t>
      </w:r>
      <w:r>
        <w:rPr>
          <w:rFonts w:ascii="Palatino Linotype" w:eastAsia="Palatino Linotype" w:hAnsi="Palatino Linotype" w:cs="Palatino Linotype"/>
          <w:sz w:val="24"/>
          <w:szCs w:val="24"/>
        </w:rPr>
        <w:t>sguardar la vida, la salud, la integridad y el ejercicio de los derechos de las personas, así como para el mantenimiento del orden público.</w:t>
      </w:r>
    </w:p>
    <w:p w14:paraId="7A53FE30"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w:t>
      </w:r>
      <w:r>
        <w:rPr>
          <w:rFonts w:ascii="Palatino Linotype" w:eastAsia="Palatino Linotype" w:hAnsi="Palatino Linotype" w:cs="Palatino Linotype"/>
          <w:b/>
          <w:sz w:val="24"/>
          <w:szCs w:val="24"/>
          <w:u w:val="single"/>
        </w:rPr>
        <w:t>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14:paraId="034B7D0A"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Hasta este punto tenemos que los instrumento</w:t>
      </w:r>
      <w:r>
        <w:rPr>
          <w:rFonts w:ascii="Palatino Linotype" w:eastAsia="Palatino Linotype" w:hAnsi="Palatino Linotype" w:cs="Palatino Linotype"/>
          <w:sz w:val="24"/>
          <w:szCs w:val="24"/>
        </w:rPr>
        <w:t>s normativos que debemos observar en estricto sentido disponen puntualmente la reserva de información para los casos en los que se revele información que pueda ser empleada para conocer la capacidad de reacción, es decir, todo lo relativo a servidores públ</w:t>
      </w:r>
      <w:r>
        <w:rPr>
          <w:rFonts w:ascii="Palatino Linotype" w:eastAsia="Palatino Linotype" w:hAnsi="Palatino Linotype" w:cs="Palatino Linotype"/>
          <w:sz w:val="24"/>
          <w:szCs w:val="24"/>
        </w:rPr>
        <w:t>icos operativos que integran las instituciones de seguridad pública, ya que su divulgación podría ser utilizada para actualizar o potenciar una amenaza para la seguridad pública de la sociedad; teniendo esto en cuenta y trasladando estas premisas al caso p</w:t>
      </w:r>
      <w:r>
        <w:rPr>
          <w:rFonts w:ascii="Palatino Linotype" w:eastAsia="Palatino Linotype" w:hAnsi="Palatino Linotype" w:cs="Palatino Linotype"/>
          <w:sz w:val="24"/>
          <w:szCs w:val="24"/>
        </w:rPr>
        <w:t>articular se estima que con la entrega de información de los servidores públicos con funciones operativas adscritos a instituciones de seguridad pública, revela información actualizada sobre el número de policías operativos en activo a la fecha de la solic</w:t>
      </w:r>
      <w:r>
        <w:rPr>
          <w:rFonts w:ascii="Palatino Linotype" w:eastAsia="Palatino Linotype" w:hAnsi="Palatino Linotype" w:cs="Palatino Linotype"/>
          <w:sz w:val="24"/>
          <w:szCs w:val="24"/>
        </w:rPr>
        <w:t xml:space="preserve">itud de información y en consecuencia su estado de fuerza vigente, lo cual no sólo contraviene lo </w:t>
      </w:r>
      <w:r>
        <w:rPr>
          <w:rFonts w:ascii="Palatino Linotype" w:eastAsia="Palatino Linotype" w:hAnsi="Palatino Linotype" w:cs="Palatino Linotype"/>
          <w:sz w:val="24"/>
          <w:szCs w:val="24"/>
        </w:rPr>
        <w:lastRenderedPageBreak/>
        <w:t>dispuesto expresamente por las disposiciones previamente insertadas, sino que, además, pone en riesgo los valores jurídicos y los principios bajo los cuales d</w:t>
      </w:r>
      <w:r>
        <w:rPr>
          <w:rFonts w:ascii="Palatino Linotype" w:eastAsia="Palatino Linotype" w:hAnsi="Palatino Linotype" w:cs="Palatino Linotype"/>
          <w:sz w:val="24"/>
          <w:szCs w:val="24"/>
        </w:rPr>
        <w:t>e las instituciones de seguridad pública se debe regir como son la legalidad, objetividad, eficiencia, profesionalismo, honradez y respeto a los derechos humanos reconocidos en la Constitución General.</w:t>
      </w:r>
    </w:p>
    <w:p w14:paraId="02089704" w14:textId="77777777" w:rsidR="003563ED" w:rsidRDefault="00085D4E">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w:t>
      </w:r>
      <w:r>
        <w:rPr>
          <w:rFonts w:ascii="Palatino Linotype" w:eastAsia="Palatino Linotype" w:hAnsi="Palatino Linotype" w:cs="Palatino Linotype"/>
          <w:sz w:val="24"/>
          <w:szCs w:val="24"/>
        </w:rPr>
        <w:t>de por dos circunstancias:</w:t>
      </w:r>
    </w:p>
    <w:p w14:paraId="1E9638A5" w14:textId="77777777" w:rsidR="003563ED" w:rsidRDefault="00085D4E">
      <w:pPr>
        <w:spacing w:before="240" w:after="24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14:paraId="0407C14C" w14:textId="77777777" w:rsidR="003563ED" w:rsidRDefault="00085D4E">
      <w:pPr>
        <w:spacing w:before="240" w:after="24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información podría ser aprovechada por los grupos criminales para conocer la capacidad de reacción </w:t>
      </w:r>
    </w:p>
    <w:p w14:paraId="388F24A7" w14:textId="77777777" w:rsidR="003563ED" w:rsidRDefault="00085D4E">
      <w:pPr>
        <w:spacing w:before="240" w:after="24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Con dicha información se revelarían a detalle las características funcionales del personal y con ello, su organización para el cumplimiento de sus </w:t>
      </w:r>
      <w:r>
        <w:rPr>
          <w:rFonts w:ascii="Palatino Linotype" w:eastAsia="Palatino Linotype" w:hAnsi="Palatino Linotype" w:cs="Palatino Linotype"/>
          <w:sz w:val="24"/>
          <w:szCs w:val="24"/>
        </w:rPr>
        <w:t xml:space="preserve">funciones; y </w:t>
      </w:r>
    </w:p>
    <w:p w14:paraId="667DDC4E" w14:textId="77777777" w:rsidR="003563ED" w:rsidRDefault="00085D4E">
      <w:pPr>
        <w:spacing w:before="240" w:after="240" w:line="360" w:lineRule="auto"/>
        <w:ind w:left="284" w:right="-3"/>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2. Existe una relación causal general entre la entrega de la información y la afectación a la seguridad pública, pues los grupos criminales estarían en posibilidad de obstaculizar o bloquear actividades encaminadas a preservar el orden dentro</w:t>
      </w:r>
      <w:r>
        <w:rPr>
          <w:rFonts w:ascii="Palatino Linotype" w:eastAsia="Palatino Linotype" w:hAnsi="Palatino Linotype" w:cs="Palatino Linotype"/>
          <w:sz w:val="24"/>
          <w:szCs w:val="24"/>
        </w:rPr>
        <w:t xml:space="preserve"> de la dinámica social. </w:t>
      </w:r>
    </w:p>
    <w:p w14:paraId="05797AAD" w14:textId="77777777" w:rsidR="003563ED" w:rsidRDefault="00085D4E">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 xml:space="preserve">con que cuentan el Estado y Municipios, mayor es la probabilidad de que la </w:t>
      </w:r>
      <w:r>
        <w:rPr>
          <w:rFonts w:ascii="Palatino Linotype" w:eastAsia="Palatino Linotype" w:hAnsi="Palatino Linotype" w:cs="Palatino Linotype"/>
          <w:sz w:val="24"/>
          <w:szCs w:val="24"/>
        </w:rPr>
        <w:lastRenderedPageBreak/>
        <w:t>información pueda implementarse como medio para actualizar o potenciar u</w:t>
      </w:r>
      <w:r>
        <w:rPr>
          <w:rFonts w:ascii="Palatino Linotype" w:eastAsia="Palatino Linotype" w:hAnsi="Palatino Linotype" w:cs="Palatino Linotype"/>
          <w:sz w:val="24"/>
          <w:szCs w:val="24"/>
        </w:rPr>
        <w:t xml:space="preserve">na amenaza en contra de la seguridad pública de los mismos. </w:t>
      </w:r>
    </w:p>
    <w:p w14:paraId="2063E643" w14:textId="77777777" w:rsidR="003563ED" w:rsidRDefault="00085D4E">
      <w:pP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 de elementos de polic</w:t>
      </w:r>
      <w:r>
        <w:rPr>
          <w:rFonts w:ascii="Palatino Linotype" w:eastAsia="Palatino Linotype" w:hAnsi="Palatino Linotype" w:cs="Palatino Linotype"/>
          <w:sz w:val="24"/>
          <w:szCs w:val="24"/>
        </w:rPr>
        <w:t>ía con los que cuentan los ayuntamientos, esta información no se encuentra actualizada, aunado a que no se hace una distinción entre el número de personal operativo y administrativo.</w:t>
      </w:r>
    </w:p>
    <w:p w14:paraId="338560A6" w14:textId="77777777" w:rsidR="003563ED" w:rsidRDefault="00085D4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consecuencia, la información de los elementos operativos adscrito a in</w:t>
      </w:r>
      <w:r>
        <w:rPr>
          <w:rFonts w:ascii="Palatino Linotype" w:eastAsia="Palatino Linotype" w:hAnsi="Palatino Linotype" w:cs="Palatino Linotype"/>
          <w:color w:val="000000"/>
          <w:sz w:val="24"/>
          <w:szCs w:val="24"/>
        </w:rPr>
        <w:t>stituciones de seguridad pública,  deben recibir un tratamiento de carácter excepcional, y esto es en razón de que,  son los responsables de procurar el orden, la estabilidad y la defensa de la sociedad a la que pertenecen, por lo que, se estima que al pro</w:t>
      </w:r>
      <w:r>
        <w:rPr>
          <w:rFonts w:ascii="Palatino Linotype" w:eastAsia="Palatino Linotype" w:hAnsi="Palatino Linotype" w:cs="Palatino Linotype"/>
          <w:color w:val="000000"/>
          <w:sz w:val="24"/>
          <w:szCs w:val="24"/>
        </w:rPr>
        <w:t>porcionar documentales en las que se aprecie dicha información dicha información se revela el número de servidores públicos operativos con funciones de seguridad pública activos en el Sujeto obligado; información con la que se da a conocer el estado de fue</w:t>
      </w:r>
      <w:r>
        <w:rPr>
          <w:rFonts w:ascii="Palatino Linotype" w:eastAsia="Palatino Linotype" w:hAnsi="Palatino Linotype" w:cs="Palatino Linotype"/>
          <w:color w:val="000000"/>
          <w:sz w:val="24"/>
          <w:szCs w:val="24"/>
        </w:rPr>
        <w:t>rza y la capacidad de reacción del órgano público.</w:t>
      </w:r>
    </w:p>
    <w:p w14:paraId="1ED97EA6" w14:textId="591566BE" w:rsidR="003563ED" w:rsidRDefault="00085D4E">
      <w:pPr>
        <w:spacing w:before="240" w:after="240" w:line="360" w:lineRule="auto"/>
        <w:jc w:val="both"/>
        <w:rPr>
          <w:rFonts w:ascii="Palatino Linotype" w:eastAsia="Palatino Linotype" w:hAnsi="Palatino Linotype" w:cs="Palatino Linotype"/>
          <w:sz w:val="24"/>
          <w:szCs w:val="24"/>
        </w:rPr>
      </w:pPr>
      <w:bookmarkStart w:id="4" w:name="_heading=h.3znysh7" w:colFirst="0" w:colLast="0"/>
      <w:bookmarkEnd w:id="4"/>
      <w:r>
        <w:rPr>
          <w:rFonts w:ascii="Palatino Linotype" w:eastAsia="Palatino Linotype" w:hAnsi="Palatino Linotype" w:cs="Palatino Linotype"/>
          <w:sz w:val="24"/>
          <w:szCs w:val="24"/>
        </w:rPr>
        <w:t>Ahora bien, la suscrita considera que es de vital importancia señalar que para los casos en los que los particulares deseen conocer las remuneraciones de los elementos operativos de las instituciones de se</w:t>
      </w:r>
      <w:r>
        <w:rPr>
          <w:rFonts w:ascii="Palatino Linotype" w:eastAsia="Palatino Linotype" w:hAnsi="Palatino Linotype" w:cs="Palatino Linotype"/>
          <w:sz w:val="24"/>
          <w:szCs w:val="24"/>
        </w:rPr>
        <w:t xml:space="preserve">guridad pública, estas se pueden otorgar mediante el tabulador de sueldos, </w:t>
      </w:r>
      <w:r w:rsidR="004512DF">
        <w:rPr>
          <w:rFonts w:ascii="Palatino Linotype" w:eastAsia="Palatino Linotype" w:hAnsi="Palatino Linotype" w:cs="Palatino Linotype"/>
          <w:sz w:val="24"/>
          <w:szCs w:val="24"/>
        </w:rPr>
        <w:t xml:space="preserve">que de conformidad en lo dispuesto en el Manual para la Planeación, Programación y Presupuesto de Egresos Municipal para el Ejercicio Fiscal 2023, se integra de manera impresa en la presentación del </w:t>
      </w:r>
      <w:r w:rsidR="004512DF">
        <w:rPr>
          <w:rFonts w:ascii="Palatino Linotype" w:eastAsia="Palatino Linotype" w:hAnsi="Palatino Linotype" w:cs="Palatino Linotype"/>
          <w:sz w:val="24"/>
          <w:szCs w:val="24"/>
        </w:rPr>
        <w:lastRenderedPageBreak/>
        <w:t xml:space="preserve">Presupuesto de Egresos Municipal ante el Órgano Superior de Fiscalización del Estado de México y que debe ser requisitado con los siguientes datos. </w:t>
      </w:r>
    </w:p>
    <w:p w14:paraId="25137193" w14:textId="41B65454" w:rsidR="004512DF" w:rsidRDefault="004512DF">
      <w:pPr>
        <w:spacing w:before="240" w:after="240" w:line="360" w:lineRule="auto"/>
        <w:jc w:val="both"/>
        <w:rPr>
          <w:rFonts w:ascii="Palatino Linotype" w:eastAsia="Palatino Linotype" w:hAnsi="Palatino Linotype" w:cs="Palatino Linotype"/>
          <w:color w:val="FF0000"/>
          <w:sz w:val="24"/>
          <w:szCs w:val="24"/>
          <w:highlight w:val="yellow"/>
        </w:rPr>
      </w:pPr>
      <w:r w:rsidRPr="004512DF">
        <w:rPr>
          <w:rFonts w:ascii="Palatino Linotype" w:eastAsia="Palatino Linotype" w:hAnsi="Palatino Linotype" w:cs="Palatino Linotype"/>
          <w:color w:val="FF0000"/>
          <w:sz w:val="24"/>
          <w:szCs w:val="24"/>
        </w:rPr>
        <w:drawing>
          <wp:inline distT="0" distB="0" distL="0" distR="0" wp14:anchorId="0ACDF69B" wp14:editId="5782A70F">
            <wp:extent cx="5612130" cy="40005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000500"/>
                    </a:xfrm>
                    <a:prstGeom prst="rect">
                      <a:avLst/>
                    </a:prstGeom>
                  </pic:spPr>
                </pic:pic>
              </a:graphicData>
            </a:graphic>
          </wp:inline>
        </w:drawing>
      </w:r>
    </w:p>
    <w:p w14:paraId="198EEA99" w14:textId="77777777" w:rsidR="003563ED" w:rsidRDefault="00085D4E">
      <w:pPr>
        <w:spacing w:before="240" w:after="240" w:line="360" w:lineRule="auto"/>
        <w:ind w:right="139"/>
        <w:jc w:val="both"/>
        <w:rPr>
          <w:rFonts w:ascii="Palatino Linotype" w:eastAsia="Palatino Linotype" w:hAnsi="Palatino Linotype" w:cs="Palatino Linotype"/>
          <w:sz w:val="24"/>
          <w:szCs w:val="24"/>
        </w:rPr>
        <w:sectPr w:rsidR="003563ED">
          <w:headerReference w:type="even" r:id="rId9"/>
          <w:headerReference w:type="default" r:id="rId10"/>
          <w:footerReference w:type="default" r:id="rId11"/>
          <w:pgSz w:w="12240" w:h="15840"/>
          <w:pgMar w:top="1985" w:right="1701" w:bottom="2268" w:left="1701" w:header="709" w:footer="584" w:gutter="0"/>
          <w:pgNumType w:start="1"/>
          <w:cols w:space="720"/>
        </w:sectPr>
      </w:pPr>
      <w:r>
        <w:rPr>
          <w:rFonts w:ascii="Palatino Linotype" w:eastAsia="Palatino Linotype" w:hAnsi="Palatino Linotype" w:cs="Palatino Linotype"/>
          <w:sz w:val="24"/>
          <w:szCs w:val="24"/>
        </w:rPr>
        <w:t>De manera que con la consulta de este documento podrá visualizarse con claridad el cargo y la remuneración sin conocer el estado de fuerza de las entidades públicas y así no se restringe el derecho de acceso a la información de los particulares; es por tod</w:t>
      </w:r>
      <w:r>
        <w:rPr>
          <w:rFonts w:ascii="Palatino Linotype" w:eastAsia="Palatino Linotype" w:hAnsi="Palatino Linotype" w:cs="Palatino Linotype"/>
          <w:sz w:val="24"/>
          <w:szCs w:val="24"/>
        </w:rPr>
        <w:t xml:space="preserve">o lo anteriormente expuesto que considero que en las líneas argumentativas que anteceden, se acreditó de manera fehaciente que esta información debe ser reservada pues su entrega revela datos que pudieran ser aprovechados para </w:t>
      </w:r>
      <w:r>
        <w:rPr>
          <w:rFonts w:ascii="Palatino Linotype" w:eastAsia="Palatino Linotype" w:hAnsi="Palatino Linotype" w:cs="Palatino Linotype"/>
          <w:sz w:val="24"/>
          <w:szCs w:val="24"/>
        </w:rPr>
        <w:lastRenderedPageBreak/>
        <w:t>conocer la capacidad de reacc</w:t>
      </w:r>
      <w:r>
        <w:rPr>
          <w:rFonts w:ascii="Palatino Linotype" w:eastAsia="Palatino Linotype" w:hAnsi="Palatino Linotype" w:cs="Palatino Linotype"/>
          <w:sz w:val="24"/>
          <w:szCs w:val="24"/>
        </w:rPr>
        <w:t xml:space="preserve">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w:t>
      </w:r>
      <w:r>
        <w:rPr>
          <w:rFonts w:ascii="Palatino Linotype" w:eastAsia="Palatino Linotype" w:hAnsi="Palatino Linotype" w:cs="Palatino Linotype"/>
          <w:sz w:val="24"/>
          <w:szCs w:val="24"/>
        </w:rPr>
        <w:t>lizar actos para amenazar, inhibir, extorsionar o corromper las funciones del personal operativo, lo que causaría una vulneración a la Seguridad Municipal, por lo tanto la suscrita no comparte las consideraciones vertidas en la resolución respecto del trat</w:t>
      </w:r>
      <w:r>
        <w:rPr>
          <w:rFonts w:ascii="Palatino Linotype" w:eastAsia="Palatino Linotype" w:hAnsi="Palatino Linotype" w:cs="Palatino Linotype"/>
          <w:sz w:val="24"/>
          <w:szCs w:val="24"/>
        </w:rPr>
        <w:t xml:space="preserve">amiento que se le da a la información relativa a elementos operativos de instituciones de seguridad pública, y  por ende formula el presente voto particular. </w:t>
      </w:r>
    </w:p>
    <w:p w14:paraId="1ACAAD2D" w14:textId="77777777" w:rsidR="003563ED" w:rsidRDefault="003563ED">
      <w:pPr>
        <w:spacing w:after="0" w:line="360" w:lineRule="auto"/>
        <w:ind w:right="423"/>
        <w:jc w:val="both"/>
        <w:rPr>
          <w:rFonts w:ascii="Palatino Linotype" w:eastAsia="Palatino Linotype" w:hAnsi="Palatino Linotype" w:cs="Palatino Linotype"/>
        </w:rPr>
      </w:pPr>
      <w:bookmarkStart w:id="5" w:name="_heading=h.1fob9te" w:colFirst="0" w:colLast="0"/>
      <w:bookmarkEnd w:id="5"/>
    </w:p>
    <w:sectPr w:rsidR="003563ED">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9F60" w14:textId="77777777" w:rsidR="00085D4E" w:rsidRDefault="00085D4E">
      <w:pPr>
        <w:spacing w:after="0" w:line="240" w:lineRule="auto"/>
      </w:pPr>
      <w:r>
        <w:separator/>
      </w:r>
    </w:p>
  </w:endnote>
  <w:endnote w:type="continuationSeparator" w:id="0">
    <w:p w14:paraId="1979F5E7" w14:textId="77777777" w:rsidR="00085D4E" w:rsidRDefault="0008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2DB7" w14:textId="77777777" w:rsidR="003563ED" w:rsidRDefault="00085D4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12D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12DF">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37B590EF"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D05D" w14:textId="77777777" w:rsidR="00085D4E" w:rsidRDefault="00085D4E">
      <w:pPr>
        <w:spacing w:after="0" w:line="240" w:lineRule="auto"/>
      </w:pPr>
      <w:r>
        <w:separator/>
      </w:r>
    </w:p>
  </w:footnote>
  <w:footnote w:type="continuationSeparator" w:id="0">
    <w:p w14:paraId="798F8755" w14:textId="77777777" w:rsidR="00085D4E" w:rsidRDefault="0008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B974" w14:textId="77777777" w:rsidR="003563ED" w:rsidRDefault="00085D4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14:anchorId="17E28120" wp14:editId="6780737A">
              <wp:simplePos x="0" y="0"/>
              <wp:positionH relativeFrom="margin">
                <wp:align>center</wp:align>
              </wp:positionH>
              <wp:positionV relativeFrom="margin">
                <wp:align>center</wp:align>
              </wp:positionV>
              <wp:extent cx="60320038" cy="60320038"/>
              <wp:effectExtent l="0" t="0" r="0" b="0"/>
              <wp:wrapNone/>
              <wp:docPr id="1" name="Rectángulo 1"/>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14:paraId="4A13175F" w14:textId="77777777" w:rsidR="003563ED" w:rsidRDefault="00085D4E">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0320038" cy="60320038"/>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320038" cy="60320038"/>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A6AB" w14:textId="77777777" w:rsidR="003563ED" w:rsidRDefault="00085D4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45DAFAC4" wp14:editId="7CD31D2C">
          <wp:simplePos x="0" y="0"/>
          <wp:positionH relativeFrom="column">
            <wp:posOffset>-666744</wp:posOffset>
          </wp:positionH>
          <wp:positionV relativeFrom="paragraph">
            <wp:posOffset>-366389</wp:posOffset>
          </wp:positionV>
          <wp:extent cx="7510628" cy="98837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76F5EA80"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53321E6B"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44C5DAB1" w14:textId="77777777" w:rsidR="003563ED" w:rsidRDefault="00085D4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7563A0BF" w14:textId="77777777" w:rsidR="003563ED" w:rsidRDefault="00085D4E">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01171/INFOEM/IP/RR/2023 y acumulado</w:t>
    </w:r>
  </w:p>
  <w:p w14:paraId="0A1AC789"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C33F"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008B4146"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7953D7CB"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208A7DE3" w14:textId="77777777" w:rsidR="003563ED" w:rsidRDefault="003563E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50F"/>
    <w:multiLevelType w:val="multilevel"/>
    <w:tmpl w:val="8B4A0F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E04F63"/>
    <w:multiLevelType w:val="multilevel"/>
    <w:tmpl w:val="9044190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BF328F"/>
    <w:multiLevelType w:val="multilevel"/>
    <w:tmpl w:val="CCF45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1122083">
    <w:abstractNumId w:val="2"/>
  </w:num>
  <w:num w:numId="2" w16cid:durableId="1369531452">
    <w:abstractNumId w:val="1"/>
  </w:num>
  <w:num w:numId="3" w16cid:durableId="108576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ED"/>
    <w:rsid w:val="00085D4E"/>
    <w:rsid w:val="003563ED"/>
    <w:rsid w:val="00451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818C"/>
  <w15:docId w15:val="{141F9493-394B-4BA8-B23D-A69FD20C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aJMZcmN/r37pBpxYMB327MUmQ==">CgMxLjAyCGguZ2pkZ3hzMgloLjMwajB6bGwyCGgudHlqY3d0Mg5oLjNoZXN0YWNzZzRweDIJaC4zem55c2g3MgloLjFmb2I5dGU4AHIhMTluS1RuTVZHSzBSazBqamJmUjNoSmxwLURzb19EQ24x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2498</Words>
  <Characters>13741</Characters>
  <Application>Microsoft Office Word</Application>
  <DocSecurity>0</DocSecurity>
  <Lines>114</Lines>
  <Paragraphs>32</Paragraphs>
  <ScaleCrop>false</ScaleCrop>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INFOEM619</dc:creator>
  <cp:lastModifiedBy>inf03m619@outlook.com</cp:lastModifiedBy>
  <cp:revision>2</cp:revision>
  <dcterms:created xsi:type="dcterms:W3CDTF">2023-12-18T17:45:00Z</dcterms:created>
  <dcterms:modified xsi:type="dcterms:W3CDTF">2023-12-18T17:45:00Z</dcterms:modified>
</cp:coreProperties>
</file>