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3E" w:rsidRPr="00804FC1" w:rsidRDefault="004B367F">
      <w:pPr>
        <w:spacing w:before="240" w:after="240" w:line="360" w:lineRule="auto"/>
        <w:ind w:right="49"/>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804FC1">
        <w:rPr>
          <w:rFonts w:ascii="Palatino Linotype" w:eastAsia="Palatino Linotype" w:hAnsi="Palatino Linotype" w:cs="Palatino Linotype"/>
          <w:b/>
          <w:sz w:val="24"/>
          <w:szCs w:val="24"/>
        </w:rPr>
        <w:t>TRIGÉSIMA SESIÓN ORDINARIA CELEBRADA</w:t>
      </w:r>
      <w:r w:rsidRPr="00804FC1">
        <w:rPr>
          <w:rFonts w:ascii="Palatino Linotype" w:eastAsia="Palatino Linotype" w:hAnsi="Palatino Linotype" w:cs="Palatino Linotype"/>
          <w:b/>
          <w:sz w:val="24"/>
          <w:szCs w:val="24"/>
        </w:rPr>
        <w:t xml:space="preserve"> </w:t>
      </w:r>
      <w:r w:rsidRPr="00804FC1">
        <w:rPr>
          <w:rFonts w:ascii="Palatino Linotype" w:eastAsia="Palatino Linotype" w:hAnsi="Palatino Linotype" w:cs="Palatino Linotype"/>
          <w:b/>
          <w:sz w:val="24"/>
          <w:szCs w:val="24"/>
        </w:rPr>
        <w:t>EL VEINTITRÉS DE AGOSTO DE DOS MIL VEINTITRÉS, EN EL RECURSO DE REVISIÓN 03825/INFOEM/IP/RR/2023.</w:t>
      </w:r>
    </w:p>
    <w:p w:rsidR="007F1E3E" w:rsidRPr="00804FC1" w:rsidRDefault="004B367F">
      <w:pPr>
        <w:spacing w:before="240" w:after="240" w:line="360" w:lineRule="auto"/>
        <w:ind w:right="4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El Pleno del Instituto de Transparencia, Acceso a la Información Pública y Protección de Datos Personales del Estado de M</w:t>
      </w:r>
      <w:r w:rsidRPr="00804FC1">
        <w:rPr>
          <w:rFonts w:ascii="Palatino Linotype" w:eastAsia="Palatino Linotype" w:hAnsi="Palatino Linotype" w:cs="Palatino Linotype"/>
          <w:sz w:val="24"/>
          <w:szCs w:val="24"/>
        </w:rPr>
        <w:t xml:space="preserve">éxico resolvió por unanimidad de votos, la Resolución relativa al Recurso de Revisión </w:t>
      </w:r>
      <w:r w:rsidRPr="00804FC1">
        <w:rPr>
          <w:rFonts w:ascii="Palatino Linotype" w:eastAsia="Palatino Linotype" w:hAnsi="Palatino Linotype" w:cs="Palatino Linotype"/>
          <w:b/>
          <w:sz w:val="24"/>
          <w:szCs w:val="24"/>
        </w:rPr>
        <w:t>03825/INFOEM/IP/RR/2023</w:t>
      </w:r>
      <w:r w:rsidRPr="00804FC1">
        <w:rPr>
          <w:rFonts w:ascii="Palatino Linotype" w:eastAsia="Palatino Linotype" w:hAnsi="Palatino Linotype" w:cs="Palatino Linotype"/>
          <w:sz w:val="24"/>
          <w:szCs w:val="24"/>
        </w:rPr>
        <w:t>, presentada por el Comisionado</w:t>
      </w:r>
      <w:r w:rsidRPr="00804FC1">
        <w:rPr>
          <w:rFonts w:ascii="Palatino Linotype" w:eastAsia="Palatino Linotype" w:hAnsi="Palatino Linotype" w:cs="Palatino Linotype"/>
          <w:b/>
          <w:sz w:val="24"/>
          <w:szCs w:val="24"/>
        </w:rPr>
        <w:t xml:space="preserve"> José Martínez Vilchis</w:t>
      </w:r>
      <w:r w:rsidRPr="00804FC1">
        <w:rPr>
          <w:rFonts w:ascii="Palatino Linotype" w:eastAsia="Palatino Linotype" w:hAnsi="Palatino Linotype" w:cs="Palatino Linotype"/>
          <w:sz w:val="24"/>
          <w:szCs w:val="24"/>
        </w:rPr>
        <w:t xml:space="preserve">, conforme al criterio mayoritario del Pleno, respecto de la cual, quien suscribe, emite </w:t>
      </w:r>
      <w:r w:rsidRPr="00804FC1">
        <w:rPr>
          <w:rFonts w:ascii="Palatino Linotype" w:eastAsia="Palatino Linotype" w:hAnsi="Palatino Linotype" w:cs="Palatino Linotype"/>
          <w:b/>
          <w:sz w:val="24"/>
          <w:szCs w:val="24"/>
        </w:rPr>
        <w:t xml:space="preserve">Voto </w:t>
      </w:r>
      <w:r w:rsidRPr="00804FC1">
        <w:rPr>
          <w:rFonts w:ascii="Palatino Linotype" w:eastAsia="Palatino Linotype" w:hAnsi="Palatino Linotype" w:cs="Palatino Linotype"/>
          <w:b/>
          <w:sz w:val="24"/>
          <w:szCs w:val="24"/>
        </w:rPr>
        <w:t xml:space="preserve">Particular, </w:t>
      </w:r>
      <w:r w:rsidRPr="00804FC1">
        <w:rPr>
          <w:rFonts w:ascii="Palatino Linotype" w:eastAsia="Palatino Linotype" w:hAnsi="Palatino Linotype" w:cs="Palatino Linotype"/>
          <w:sz w:val="24"/>
          <w:szCs w:val="24"/>
        </w:rPr>
        <w:t>con fundamento en los artículos 14, fracción XI, del Reglamento del Instituto de Transparencia, Acceso a la Información Pública y Protección de Personales Datos del Estado de México, así como 45 y 48, fracción I, de los Lineamientos para el fun</w:t>
      </w:r>
      <w:r w:rsidRPr="00804FC1">
        <w:rPr>
          <w:rFonts w:ascii="Palatino Linotype" w:eastAsia="Palatino Linotype" w:hAnsi="Palatino Linotype" w:cs="Palatino Linotype"/>
          <w:sz w:val="24"/>
          <w:szCs w:val="24"/>
        </w:rPr>
        <w:t>cionamiento del Pleno y las Comisiones del Instituto de Transparencia, Acceso a la Información Pública y Protección de Datos Personales del Estado de México y Municipios.</w:t>
      </w:r>
    </w:p>
    <w:p w:rsidR="007F1E3E" w:rsidRPr="00804FC1" w:rsidRDefault="007F1E3E">
      <w:pPr>
        <w:spacing w:before="240" w:after="240" w:line="360" w:lineRule="auto"/>
        <w:ind w:right="49"/>
        <w:jc w:val="both"/>
        <w:rPr>
          <w:rFonts w:ascii="Palatino Linotype" w:eastAsia="Palatino Linotype" w:hAnsi="Palatino Linotype" w:cs="Palatino Linotype"/>
          <w:sz w:val="24"/>
          <w:szCs w:val="24"/>
        </w:rPr>
      </w:pPr>
    </w:p>
    <w:p w:rsidR="007F1E3E" w:rsidRPr="00804FC1" w:rsidRDefault="007F1E3E">
      <w:pPr>
        <w:spacing w:before="240" w:after="240" w:line="360" w:lineRule="auto"/>
        <w:ind w:right="49"/>
        <w:jc w:val="both"/>
        <w:rPr>
          <w:rFonts w:ascii="Palatino Linotype" w:eastAsia="Palatino Linotype" w:hAnsi="Palatino Linotype" w:cs="Palatino Linotype"/>
          <w:sz w:val="24"/>
          <w:szCs w:val="24"/>
        </w:rPr>
      </w:pPr>
    </w:p>
    <w:p w:rsidR="007F1E3E" w:rsidRPr="00804FC1" w:rsidRDefault="004B367F">
      <w:pPr>
        <w:numPr>
          <w:ilvl w:val="0"/>
          <w:numId w:val="5"/>
        </w:numPr>
        <w:spacing w:before="240" w:after="240" w:line="360" w:lineRule="auto"/>
        <w:ind w:left="567" w:hanging="141"/>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lastRenderedPageBreak/>
        <w:t>Antecedentes.</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A través de la solicitud de acceso a la información que nos ocupa, la</w:t>
      </w:r>
      <w:r w:rsidRPr="00804FC1">
        <w:rPr>
          <w:rFonts w:ascii="Palatino Linotype" w:eastAsia="Palatino Linotype" w:hAnsi="Palatino Linotype" w:cs="Palatino Linotype"/>
          <w:sz w:val="24"/>
          <w:szCs w:val="24"/>
        </w:rPr>
        <w:t xml:space="preserve"> persona solicitante requirió lo siguiente:</w:t>
      </w:r>
    </w:p>
    <w:p w:rsidR="007F1E3E" w:rsidRPr="00804FC1" w:rsidRDefault="004B367F">
      <w:pPr>
        <w:spacing w:before="120" w:after="120" w:line="240" w:lineRule="auto"/>
        <w:ind w:left="851" w:right="902"/>
        <w:jc w:val="both"/>
        <w:rPr>
          <w:rFonts w:ascii="Palatino Linotype" w:eastAsia="Palatino Linotype" w:hAnsi="Palatino Linotype" w:cs="Palatino Linotype"/>
        </w:rPr>
      </w:pPr>
      <w:r w:rsidRPr="00804FC1">
        <w:rPr>
          <w:rFonts w:ascii="Palatino Linotype" w:eastAsia="Palatino Linotype" w:hAnsi="Palatino Linotype" w:cs="Palatino Linotype"/>
          <w:i/>
        </w:rPr>
        <w:t>“De acuerdo con lo establecido en las Fracciones V y VI del Artículo 55 de la Ley Orgánica Municipal, solicito consultar la información correspondiente a: I. Los detalles (numeral, temática o problemática a atend</w:t>
      </w:r>
      <w:r w:rsidRPr="00804FC1">
        <w:rPr>
          <w:rFonts w:ascii="Palatino Linotype" w:eastAsia="Palatino Linotype" w:hAnsi="Palatino Linotype" w:cs="Palatino Linotype"/>
          <w:i/>
        </w:rPr>
        <w:t>er, iniciativa presentada para solución, estado actual de la propuesta) de las alternativas de solución para la atención de los diferentes sectores de la administración municipal del Ayuntamiento de Coacalco de Berriozábal presentadas por la persona titula</w:t>
      </w:r>
      <w:r w:rsidRPr="00804FC1">
        <w:rPr>
          <w:rFonts w:ascii="Palatino Linotype" w:eastAsia="Palatino Linotype" w:hAnsi="Palatino Linotype" w:cs="Palatino Linotype"/>
          <w:i/>
        </w:rPr>
        <w:t xml:space="preserve">r de la Novena Regiduría. II. El padrón de beneficiarios o equivalente, que contenga el nombre de la persona beneficiaria, su localidad, la petición atendida o asunto solicitado, la fecha y hora de recepción de la solicitud, medio por el que se realizó la </w:t>
      </w:r>
      <w:r w:rsidRPr="00804FC1">
        <w:rPr>
          <w:rFonts w:ascii="Palatino Linotype" w:eastAsia="Palatino Linotype" w:hAnsi="Palatino Linotype" w:cs="Palatino Linotype"/>
          <w:i/>
        </w:rPr>
        <w:t xml:space="preserve">solicitud, la gestión realizada para la atención y el estado actual de la gestión realizada respecto a las acciones de participación ciudadana en apoyo a los programas formulados y aprobados por el Ayuntamiento de Coacalco de Berriozábal ejecutadas por la </w:t>
      </w:r>
      <w:r w:rsidRPr="00804FC1">
        <w:rPr>
          <w:rFonts w:ascii="Palatino Linotype" w:eastAsia="Palatino Linotype" w:hAnsi="Palatino Linotype" w:cs="Palatino Linotype"/>
          <w:i/>
        </w:rPr>
        <w:t>persona titular de la Novena Regiduría”</w:t>
      </w:r>
      <w:r w:rsidRPr="00804FC1">
        <w:rPr>
          <w:rFonts w:ascii="Palatino Linotype" w:eastAsia="Palatino Linotype" w:hAnsi="Palatino Linotype" w:cs="Palatino Linotype"/>
        </w:rPr>
        <w:t xml:space="preserve"> (sic) </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En respuesta, el </w:t>
      </w:r>
      <w:r w:rsidRPr="00804FC1">
        <w:rPr>
          <w:rFonts w:ascii="Palatino Linotype" w:eastAsia="Palatino Linotype" w:hAnsi="Palatino Linotype" w:cs="Palatino Linotype"/>
          <w:b/>
          <w:sz w:val="24"/>
          <w:szCs w:val="24"/>
        </w:rPr>
        <w:t xml:space="preserve">Sujeto Obligado </w:t>
      </w:r>
      <w:r w:rsidRPr="00804FC1">
        <w:rPr>
          <w:rFonts w:ascii="Palatino Linotype" w:eastAsia="Palatino Linotype" w:hAnsi="Palatino Linotype" w:cs="Palatino Linotype"/>
          <w:sz w:val="24"/>
          <w:szCs w:val="24"/>
        </w:rPr>
        <w:t>adjuntó lo siguiente:</w:t>
      </w:r>
    </w:p>
    <w:p w:rsidR="007F1E3E" w:rsidRPr="00804FC1" w:rsidRDefault="004B367F">
      <w:pPr>
        <w:numPr>
          <w:ilvl w:val="0"/>
          <w:numId w:val="1"/>
        </w:numPr>
        <w:pBdr>
          <w:top w:val="nil"/>
          <w:left w:val="nil"/>
          <w:bottom w:val="nil"/>
          <w:right w:val="nil"/>
          <w:between w:val="nil"/>
        </w:pBdr>
        <w:spacing w:before="240" w:after="0" w:line="360" w:lineRule="auto"/>
        <w:ind w:left="284" w:firstLine="0"/>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rPr>
        <w:t>“</w:t>
      </w:r>
      <w:r w:rsidRPr="00804FC1">
        <w:rPr>
          <w:rFonts w:ascii="Palatino Linotype" w:eastAsia="Palatino Linotype" w:hAnsi="Palatino Linotype" w:cs="Palatino Linotype"/>
          <w:b/>
          <w:sz w:val="24"/>
          <w:szCs w:val="24"/>
        </w:rPr>
        <w:t xml:space="preserve">Respuesta al </w:t>
      </w:r>
      <w:proofErr w:type="spellStart"/>
      <w:r w:rsidRPr="00804FC1">
        <w:rPr>
          <w:rFonts w:ascii="Palatino Linotype" w:eastAsia="Palatino Linotype" w:hAnsi="Palatino Linotype" w:cs="Palatino Linotype"/>
          <w:b/>
          <w:sz w:val="24"/>
          <w:szCs w:val="24"/>
        </w:rPr>
        <w:t>solic</w:t>
      </w:r>
      <w:proofErr w:type="spellEnd"/>
      <w:r w:rsidRPr="00804FC1">
        <w:rPr>
          <w:rFonts w:ascii="Palatino Linotype" w:eastAsia="Palatino Linotype" w:hAnsi="Palatino Linotype" w:cs="Palatino Linotype"/>
          <w:b/>
          <w:sz w:val="24"/>
          <w:szCs w:val="24"/>
        </w:rPr>
        <w:t xml:space="preserve"> 119.pdf”: </w:t>
      </w:r>
      <w:r w:rsidRPr="00804FC1">
        <w:rPr>
          <w:rFonts w:ascii="Palatino Linotype" w:eastAsia="Palatino Linotype" w:hAnsi="Palatino Linotype" w:cs="Palatino Linotype"/>
          <w:sz w:val="24"/>
          <w:szCs w:val="24"/>
        </w:rPr>
        <w:t xml:space="preserve">Oficio número </w:t>
      </w:r>
      <w:r w:rsidRPr="00804FC1">
        <w:rPr>
          <w:rFonts w:ascii="Palatino Linotype" w:eastAsia="Palatino Linotype" w:hAnsi="Palatino Linotype" w:cs="Palatino Linotype"/>
          <w:b/>
          <w:sz w:val="24"/>
          <w:szCs w:val="24"/>
        </w:rPr>
        <w:t xml:space="preserve">PM/UT/CAMG/0434/2023 </w:t>
      </w:r>
      <w:r w:rsidRPr="00804FC1">
        <w:rPr>
          <w:rFonts w:ascii="Palatino Linotype" w:eastAsia="Palatino Linotype" w:hAnsi="Palatino Linotype" w:cs="Palatino Linotype"/>
          <w:sz w:val="24"/>
          <w:szCs w:val="24"/>
        </w:rPr>
        <w:t xml:space="preserve">signado por el Titular de la Unidad de Transparencia y Protección de Datos Personales y dirigido al solicitante, de fecha doce de junio de dos mil veintitrés, en lo medular refiere que turnó la solicitud de información la </w:t>
      </w:r>
      <w:r w:rsidRPr="00804FC1">
        <w:rPr>
          <w:rFonts w:ascii="Palatino Linotype" w:eastAsia="Palatino Linotype" w:hAnsi="Palatino Linotype" w:cs="Palatino Linotype"/>
          <w:sz w:val="24"/>
          <w:szCs w:val="24"/>
        </w:rPr>
        <w:t>secretaría</w:t>
      </w:r>
      <w:r w:rsidRPr="00804FC1">
        <w:rPr>
          <w:rFonts w:ascii="Palatino Linotype" w:eastAsia="Palatino Linotype" w:hAnsi="Palatino Linotype" w:cs="Palatino Linotype"/>
          <w:sz w:val="24"/>
          <w:szCs w:val="24"/>
        </w:rPr>
        <w:t xml:space="preserve"> del Ayuntamiento, al es</w:t>
      </w:r>
      <w:r w:rsidRPr="00804FC1">
        <w:rPr>
          <w:rFonts w:ascii="Palatino Linotype" w:eastAsia="Palatino Linotype" w:hAnsi="Palatino Linotype" w:cs="Palatino Linotype"/>
          <w:sz w:val="24"/>
          <w:szCs w:val="24"/>
        </w:rPr>
        <w:t xml:space="preserve">timarlo como el servidor público habilitado estimado competente. </w:t>
      </w:r>
    </w:p>
    <w:p w:rsidR="007F1E3E" w:rsidRPr="00804FC1" w:rsidRDefault="004B367F">
      <w:pPr>
        <w:numPr>
          <w:ilvl w:val="0"/>
          <w:numId w:val="1"/>
        </w:numPr>
        <w:pBdr>
          <w:top w:val="nil"/>
          <w:left w:val="nil"/>
          <w:bottom w:val="nil"/>
          <w:right w:val="nil"/>
          <w:between w:val="nil"/>
        </w:pBdr>
        <w:spacing w:before="240" w:after="0" w:line="360" w:lineRule="auto"/>
        <w:ind w:left="284" w:firstLine="0"/>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lastRenderedPageBreak/>
        <w:t xml:space="preserve">“Respuesta SA 119.pdf”: </w:t>
      </w:r>
      <w:r w:rsidRPr="00804FC1">
        <w:rPr>
          <w:rFonts w:ascii="Palatino Linotype" w:eastAsia="Palatino Linotype" w:hAnsi="Palatino Linotype" w:cs="Palatino Linotype"/>
          <w:sz w:val="24"/>
          <w:szCs w:val="24"/>
        </w:rPr>
        <w:t xml:space="preserve">Oficio número </w:t>
      </w:r>
      <w:r w:rsidRPr="00804FC1">
        <w:rPr>
          <w:rFonts w:ascii="Palatino Linotype" w:eastAsia="Palatino Linotype" w:hAnsi="Palatino Linotype" w:cs="Palatino Linotype"/>
          <w:b/>
          <w:sz w:val="24"/>
          <w:szCs w:val="24"/>
        </w:rPr>
        <w:t xml:space="preserve">SRIA/524/2023 </w:t>
      </w:r>
      <w:r w:rsidRPr="00804FC1">
        <w:rPr>
          <w:rFonts w:ascii="Palatino Linotype" w:eastAsia="Palatino Linotype" w:hAnsi="Palatino Linotype" w:cs="Palatino Linotype"/>
          <w:sz w:val="24"/>
          <w:szCs w:val="24"/>
        </w:rPr>
        <w:t xml:space="preserve">signado por la </w:t>
      </w:r>
      <w:r w:rsidRPr="00804FC1">
        <w:rPr>
          <w:rFonts w:ascii="Palatino Linotype" w:eastAsia="Palatino Linotype" w:hAnsi="Palatino Linotype" w:cs="Palatino Linotype"/>
          <w:sz w:val="24"/>
          <w:szCs w:val="24"/>
        </w:rPr>
        <w:t>S</w:t>
      </w:r>
      <w:r w:rsidRPr="00804FC1">
        <w:rPr>
          <w:rFonts w:ascii="Palatino Linotype" w:eastAsia="Palatino Linotype" w:hAnsi="Palatino Linotype" w:cs="Palatino Linotype"/>
          <w:sz w:val="24"/>
          <w:szCs w:val="24"/>
        </w:rPr>
        <w:t>ecretar</w:t>
      </w:r>
      <w:r w:rsidRPr="00804FC1">
        <w:rPr>
          <w:rFonts w:ascii="Palatino Linotype" w:eastAsia="Palatino Linotype" w:hAnsi="Palatino Linotype" w:cs="Palatino Linotype"/>
          <w:sz w:val="24"/>
          <w:szCs w:val="24"/>
        </w:rPr>
        <w:t>í</w:t>
      </w:r>
      <w:r w:rsidRPr="00804FC1">
        <w:rPr>
          <w:rFonts w:ascii="Palatino Linotype" w:eastAsia="Palatino Linotype" w:hAnsi="Palatino Linotype" w:cs="Palatino Linotype"/>
          <w:sz w:val="24"/>
          <w:szCs w:val="24"/>
        </w:rPr>
        <w:t>a del ayuntamiento y dirigido al titular de la unidad de transparencia, de fecha seis de junio de dos mil veintitr</w:t>
      </w:r>
      <w:r w:rsidRPr="00804FC1">
        <w:rPr>
          <w:rFonts w:ascii="Palatino Linotype" w:eastAsia="Palatino Linotype" w:hAnsi="Palatino Linotype" w:cs="Palatino Linotype"/>
          <w:sz w:val="24"/>
          <w:szCs w:val="24"/>
        </w:rPr>
        <w:t>és, resulta de nuestro interés el siguiente extracto:</w:t>
      </w:r>
    </w:p>
    <w:p w:rsidR="007F1E3E" w:rsidRPr="00804FC1" w:rsidRDefault="004B367F">
      <w:pPr>
        <w:pBdr>
          <w:top w:val="nil"/>
          <w:left w:val="nil"/>
          <w:bottom w:val="nil"/>
          <w:right w:val="nil"/>
          <w:between w:val="nil"/>
        </w:pBdr>
        <w:spacing w:before="240" w:after="0" w:line="240" w:lineRule="auto"/>
        <w:ind w:left="851" w:right="900"/>
        <w:jc w:val="both"/>
        <w:rPr>
          <w:rFonts w:ascii="Palatino Linotype" w:eastAsia="Palatino Linotype" w:hAnsi="Palatino Linotype" w:cs="Palatino Linotype"/>
          <w:b/>
          <w:i/>
          <w:sz w:val="24"/>
          <w:szCs w:val="24"/>
        </w:rPr>
      </w:pPr>
      <w:r w:rsidRPr="00804FC1">
        <w:rPr>
          <w:rFonts w:ascii="Palatino Linotype" w:eastAsia="Palatino Linotype" w:hAnsi="Palatino Linotype" w:cs="Palatino Linotype"/>
          <w:i/>
          <w:sz w:val="24"/>
          <w:szCs w:val="24"/>
        </w:rPr>
        <w:t>“</w:t>
      </w:r>
      <w:r w:rsidRPr="00804FC1">
        <w:rPr>
          <w:rFonts w:ascii="Palatino Linotype" w:eastAsia="Palatino Linotype" w:hAnsi="Palatino Linotype" w:cs="Palatino Linotype"/>
          <w:i/>
        </w:rPr>
        <w:t>Informo a usted que con fundamento en el artículo 12 de la Ley de Transparencia y Acceso a la Información Pública del Estado de México y Municipios esta Dependencia Municipal se encuentra imposibilitada para proporcionar la información antes solicitada; to</w:t>
      </w:r>
      <w:r w:rsidRPr="00804FC1">
        <w:rPr>
          <w:rFonts w:ascii="Palatino Linotype" w:eastAsia="Palatino Linotype" w:hAnsi="Palatino Linotype" w:cs="Palatino Linotype"/>
          <w:i/>
        </w:rPr>
        <w:t>da vez que en uso de sus atribuciones no genera, administra o posee documento del que desprenda la información</w:t>
      </w:r>
      <w:r w:rsidRPr="00804FC1">
        <w:rPr>
          <w:rFonts w:ascii="Palatino Linotype" w:eastAsia="Palatino Linotype" w:hAnsi="Palatino Linotype" w:cs="Palatino Linotype"/>
          <w:i/>
          <w:sz w:val="24"/>
          <w:szCs w:val="24"/>
        </w:rPr>
        <w:t xml:space="preserve">” </w:t>
      </w:r>
      <w:r w:rsidRPr="00804FC1">
        <w:rPr>
          <w:rFonts w:ascii="Palatino Linotype" w:eastAsia="Palatino Linotype" w:hAnsi="Palatino Linotype" w:cs="Palatino Linotype"/>
          <w:b/>
          <w:i/>
          <w:sz w:val="24"/>
          <w:szCs w:val="24"/>
        </w:rPr>
        <w:t>(Sic)</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Una vez conocida la respuesta del </w:t>
      </w:r>
      <w:r w:rsidRPr="00804FC1">
        <w:rPr>
          <w:rFonts w:ascii="Palatino Linotype" w:eastAsia="Palatino Linotype" w:hAnsi="Palatino Linotype" w:cs="Palatino Linotype"/>
          <w:b/>
          <w:sz w:val="24"/>
          <w:szCs w:val="24"/>
        </w:rPr>
        <w:t>Sujeto Obligado</w:t>
      </w:r>
      <w:r w:rsidRPr="00804FC1">
        <w:rPr>
          <w:rFonts w:ascii="Palatino Linotype" w:eastAsia="Palatino Linotype" w:hAnsi="Palatino Linotype" w:cs="Palatino Linotype"/>
          <w:sz w:val="24"/>
          <w:szCs w:val="24"/>
        </w:rPr>
        <w:t xml:space="preserve">, la parte </w:t>
      </w:r>
      <w:r w:rsidRPr="00804FC1">
        <w:rPr>
          <w:rFonts w:ascii="Palatino Linotype" w:eastAsia="Palatino Linotype" w:hAnsi="Palatino Linotype" w:cs="Palatino Linotype"/>
          <w:b/>
          <w:sz w:val="24"/>
          <w:szCs w:val="24"/>
        </w:rPr>
        <w:t>Recurrente</w:t>
      </w:r>
      <w:r w:rsidRPr="00804FC1">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7F1E3E" w:rsidRPr="00804FC1" w:rsidRDefault="004B367F">
      <w:pPr>
        <w:spacing w:before="120" w:after="120" w:line="240" w:lineRule="auto"/>
        <w:ind w:left="851" w:right="902"/>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i/>
        </w:rPr>
        <w:t>“Derivado del oficio PM/UT/CAMG/0434/2023, se desprende que la Unidad de Transparencia del Ayuntamiento de Coacalco turnó la solicitud de informaci</w:t>
      </w:r>
      <w:r w:rsidRPr="00804FC1">
        <w:rPr>
          <w:rFonts w:ascii="Palatino Linotype" w:eastAsia="Palatino Linotype" w:hAnsi="Palatino Linotype" w:cs="Palatino Linotype"/>
          <w:i/>
        </w:rPr>
        <w:t xml:space="preserve">ón a la Secretaría del Ayuntamiento, atendiendo a su parecer a lo estipulado en el Bando Municipal, de manera que es esa dependencia la que remite el oficio de respuesta del ahora Acto impugnado, y que a la letra menciona que: "se encuentra imposibilitada </w:t>
      </w:r>
      <w:r w:rsidRPr="00804FC1">
        <w:rPr>
          <w:rFonts w:ascii="Palatino Linotype" w:eastAsia="Palatino Linotype" w:hAnsi="Palatino Linotype" w:cs="Palatino Linotype"/>
          <w:i/>
        </w:rPr>
        <w:t xml:space="preserve">para proporcionar la información antes solicitada; toda vez que en uso de sus atribuciones no genera, administra o posee documento que desprenda la información", por lo que, deseo manifestar lo que mediante la solicitud 00119/COACALCO/IP/2023 se solicitó: </w:t>
      </w:r>
      <w:r w:rsidRPr="00804FC1">
        <w:rPr>
          <w:rFonts w:ascii="Palatino Linotype" w:eastAsia="Palatino Linotype" w:hAnsi="Palatino Linotype" w:cs="Palatino Linotype"/>
          <w:i/>
        </w:rPr>
        <w:t>“De acuerdo con lo establecido en las Fracciones V y VI del Artículo 55 de la Ley Orgánica Municipal, solicito consultar la información correspondiente a: I. Los detalles (numeral, temática o problemática a atender, iniciativa presentada para solución, est</w:t>
      </w:r>
      <w:r w:rsidRPr="00804FC1">
        <w:rPr>
          <w:rFonts w:ascii="Palatino Linotype" w:eastAsia="Palatino Linotype" w:hAnsi="Palatino Linotype" w:cs="Palatino Linotype"/>
          <w:i/>
        </w:rPr>
        <w:t>ado actual de la propuesta) de las alternativas de solución para la atención de los diferentes sectores de la administración municipal del Ayuntamiento de Coacalco de Berriozábal presentadas por la persona titular de la Novena Regiduría. II. El padrón de b</w:t>
      </w:r>
      <w:r w:rsidRPr="00804FC1">
        <w:rPr>
          <w:rFonts w:ascii="Palatino Linotype" w:eastAsia="Palatino Linotype" w:hAnsi="Palatino Linotype" w:cs="Palatino Linotype"/>
          <w:i/>
        </w:rPr>
        <w:t xml:space="preserve">eneficiarios o equivalente, que contenga el nombre de la persona </w:t>
      </w:r>
      <w:r w:rsidRPr="00804FC1">
        <w:rPr>
          <w:rFonts w:ascii="Palatino Linotype" w:eastAsia="Palatino Linotype" w:hAnsi="Palatino Linotype" w:cs="Palatino Linotype"/>
          <w:i/>
        </w:rPr>
        <w:lastRenderedPageBreak/>
        <w:t>beneficiaria, su localidad, la petición atendida o asunto solicitado, la fecha y hora de recepción de la solicitud, medio por el que se realizó la solicitud, la gestión realizada para la aten</w:t>
      </w:r>
      <w:r w:rsidRPr="00804FC1">
        <w:rPr>
          <w:rFonts w:ascii="Palatino Linotype" w:eastAsia="Palatino Linotype" w:hAnsi="Palatino Linotype" w:cs="Palatino Linotype"/>
          <w:i/>
        </w:rPr>
        <w:t xml:space="preserve">ción y el estado actual de la gestión realizada respecto a las acciones de participación ciudadana en apoyo a los programas formulados y aprobados por el Ayuntamiento de Coacalco de Berriozábal ejecutadas por la persona titular de la Novena Regiduría.” De </w:t>
      </w:r>
      <w:r w:rsidRPr="00804FC1">
        <w:rPr>
          <w:rFonts w:ascii="Palatino Linotype" w:eastAsia="Palatino Linotype" w:hAnsi="Palatino Linotype" w:cs="Palatino Linotype"/>
          <w:i/>
        </w:rPr>
        <w:t>esta manera, es necesario proponer que sea la unidad administrativa de la Novena Regiduría quién entregue la información solicitada; toda vez que, en dicho Bando, en su artículo 30 se establece que: “para el despacho de los asuntos municipales, el Ayuntami</w:t>
      </w:r>
      <w:r w:rsidRPr="00804FC1">
        <w:rPr>
          <w:rFonts w:ascii="Palatino Linotype" w:eastAsia="Palatino Linotype" w:hAnsi="Palatino Linotype" w:cs="Palatino Linotype"/>
          <w:i/>
        </w:rPr>
        <w:t xml:space="preserve">ento cuenta con una Secretaría del Ayuntamiento cuyas atribuciones se señalan en artículo 91 de la Ley Orgánica (sic)”. Por su parte, el artículo 42, establece las funciones a cargo de la Secretaría del Ayuntamiento, sin que se enumere directamente alguna </w:t>
      </w:r>
      <w:r w:rsidRPr="00804FC1">
        <w:rPr>
          <w:rFonts w:ascii="Palatino Linotype" w:eastAsia="Palatino Linotype" w:hAnsi="Palatino Linotype" w:cs="Palatino Linotype"/>
          <w:i/>
        </w:rPr>
        <w:t>relacionada con la generación, administración o posesión de la información pública solicitada inicialmente; en cuanto a lo que menciona el artículo 91 de la Ley Orgánica Municipal, tampoco existe una atribución directa que vincule a esta dependencia con la</w:t>
      </w:r>
      <w:r w:rsidRPr="00804FC1">
        <w:rPr>
          <w:rFonts w:ascii="Palatino Linotype" w:eastAsia="Palatino Linotype" w:hAnsi="Palatino Linotype" w:cs="Palatino Linotype"/>
          <w:i/>
        </w:rPr>
        <w:t xml:space="preserve"> generación, administración o posesión de la información pública solicitada inicialmente. Sin embargo, las figuras de regidor y regidora están plenamente reconocidas por la Constitución Política del Estado Libre y Soberano de México, la Ley Orgánica Munici</w:t>
      </w:r>
      <w:r w:rsidRPr="00804FC1">
        <w:rPr>
          <w:rFonts w:ascii="Palatino Linotype" w:eastAsia="Palatino Linotype" w:hAnsi="Palatino Linotype" w:cs="Palatino Linotype"/>
          <w:i/>
        </w:rPr>
        <w:t>pal y el propio bando municipal antes mencionado, además de que en la estructura orgánica, presupuestal y administrativa se puede evidenciar que cada regiduría es una unidad administrativa. Por lo anterior, solicito que se reconsidere la solicitud de infor</w:t>
      </w:r>
      <w:r w:rsidRPr="00804FC1">
        <w:rPr>
          <w:rFonts w:ascii="Palatino Linotype" w:eastAsia="Palatino Linotype" w:hAnsi="Palatino Linotype" w:cs="Palatino Linotype"/>
          <w:i/>
        </w:rPr>
        <w:t>mación y se haga llegar a la unidad administrativa correcta para obtener respuesta a la solicitud de información realizada” (</w:t>
      </w:r>
      <w:r w:rsidRPr="00804FC1">
        <w:rPr>
          <w:rFonts w:ascii="Palatino Linotype" w:eastAsia="Palatino Linotype" w:hAnsi="Palatino Linotype" w:cs="Palatino Linotype"/>
        </w:rPr>
        <w:t>sic</w:t>
      </w:r>
      <w:r w:rsidRPr="00804FC1">
        <w:rPr>
          <w:rFonts w:ascii="Palatino Linotype" w:eastAsia="Palatino Linotype" w:hAnsi="Palatino Linotype" w:cs="Palatino Linotype"/>
          <w:i/>
        </w:rPr>
        <w:t>)</w:t>
      </w:r>
    </w:p>
    <w:p w:rsidR="007F1E3E" w:rsidRPr="00804FC1" w:rsidRDefault="004B367F">
      <w:pPr>
        <w:spacing w:after="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Interpuesto el recurso de revisión, de las constancias que obran en el expediente en el SAIMEX, se advierte que el </w:t>
      </w:r>
      <w:r w:rsidRPr="00804FC1">
        <w:rPr>
          <w:rFonts w:ascii="Palatino Linotype" w:eastAsia="Palatino Linotype" w:hAnsi="Palatino Linotype" w:cs="Palatino Linotype"/>
          <w:b/>
          <w:sz w:val="24"/>
          <w:szCs w:val="24"/>
        </w:rPr>
        <w:t>Sujeto Obli</w:t>
      </w:r>
      <w:r w:rsidRPr="00804FC1">
        <w:rPr>
          <w:rFonts w:ascii="Palatino Linotype" w:eastAsia="Palatino Linotype" w:hAnsi="Palatino Linotype" w:cs="Palatino Linotype"/>
          <w:b/>
          <w:sz w:val="24"/>
          <w:szCs w:val="24"/>
        </w:rPr>
        <w:t xml:space="preserve">gado </w:t>
      </w:r>
      <w:r w:rsidRPr="00804FC1">
        <w:rPr>
          <w:rFonts w:ascii="Palatino Linotype" w:eastAsia="Palatino Linotype" w:hAnsi="Palatino Linotype" w:cs="Palatino Linotype"/>
          <w:sz w:val="24"/>
          <w:szCs w:val="24"/>
        </w:rPr>
        <w:t>rindió su informe justificado en los siguientes términos:</w:t>
      </w:r>
    </w:p>
    <w:p w:rsidR="007F1E3E" w:rsidRPr="00804FC1" w:rsidRDefault="007F1E3E">
      <w:pPr>
        <w:spacing w:after="0" w:line="360" w:lineRule="auto"/>
        <w:jc w:val="both"/>
        <w:rPr>
          <w:rFonts w:ascii="Palatino Linotype" w:eastAsia="Palatino Linotype" w:hAnsi="Palatino Linotype" w:cs="Palatino Linotype"/>
          <w:sz w:val="24"/>
          <w:szCs w:val="24"/>
        </w:rPr>
      </w:pPr>
    </w:p>
    <w:p w:rsidR="007F1E3E" w:rsidRPr="00804FC1" w:rsidRDefault="004B367F">
      <w:pPr>
        <w:numPr>
          <w:ilvl w:val="0"/>
          <w:numId w:val="2"/>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t xml:space="preserve">“Recurso 119.pdf”: </w:t>
      </w:r>
      <w:r w:rsidRPr="00804FC1">
        <w:rPr>
          <w:rFonts w:ascii="Palatino Linotype" w:eastAsia="Palatino Linotype" w:hAnsi="Palatino Linotype" w:cs="Palatino Linotype"/>
          <w:sz w:val="24"/>
          <w:szCs w:val="24"/>
        </w:rPr>
        <w:t xml:space="preserve">Oficio sin número signado por el Titular de la Unidad de Transparencia y dirigido al Comisionado Ponente, de fecha trece de julio de dos </w:t>
      </w:r>
      <w:r w:rsidRPr="00804FC1">
        <w:rPr>
          <w:rFonts w:ascii="Palatino Linotype" w:eastAsia="Palatino Linotype" w:hAnsi="Palatino Linotype" w:cs="Palatino Linotype"/>
          <w:sz w:val="24"/>
          <w:szCs w:val="24"/>
        </w:rPr>
        <w:lastRenderedPageBreak/>
        <w:t xml:space="preserve">mil veintitrés, en síntesis, expone </w:t>
      </w:r>
      <w:r w:rsidRPr="00804FC1">
        <w:rPr>
          <w:rFonts w:ascii="Palatino Linotype" w:eastAsia="Palatino Linotype" w:hAnsi="Palatino Linotype" w:cs="Palatino Linotype"/>
          <w:sz w:val="24"/>
          <w:szCs w:val="24"/>
        </w:rPr>
        <w:t xml:space="preserve">diversos antecedentes y refiere adjuntar oficio emitido por el secretario del ayuntamiento.  </w:t>
      </w:r>
    </w:p>
    <w:p w:rsidR="007F1E3E" w:rsidRPr="00804FC1" w:rsidRDefault="007F1E3E">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rsidR="007F1E3E" w:rsidRPr="00804FC1" w:rsidRDefault="004B367F">
      <w:pPr>
        <w:numPr>
          <w:ilvl w:val="0"/>
          <w:numId w:val="2"/>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t>“</w:t>
      </w:r>
      <w:proofErr w:type="spellStart"/>
      <w:r w:rsidRPr="00804FC1">
        <w:rPr>
          <w:rFonts w:ascii="Palatino Linotype" w:eastAsia="Palatino Linotype" w:hAnsi="Palatino Linotype" w:cs="Palatino Linotype"/>
          <w:b/>
          <w:sz w:val="24"/>
          <w:szCs w:val="24"/>
        </w:rPr>
        <w:t>Sria</w:t>
      </w:r>
      <w:proofErr w:type="spellEnd"/>
      <w:r w:rsidRPr="00804FC1">
        <w:rPr>
          <w:rFonts w:ascii="Palatino Linotype" w:eastAsia="Palatino Linotype" w:hAnsi="Palatino Linotype" w:cs="Palatino Linotype"/>
          <w:b/>
          <w:sz w:val="24"/>
          <w:szCs w:val="24"/>
        </w:rPr>
        <w:t xml:space="preserve"> 119.pdf”: </w:t>
      </w:r>
      <w:r w:rsidRPr="00804FC1">
        <w:rPr>
          <w:rFonts w:ascii="Palatino Linotype" w:eastAsia="Palatino Linotype" w:hAnsi="Palatino Linotype" w:cs="Palatino Linotype"/>
          <w:sz w:val="24"/>
          <w:szCs w:val="24"/>
        </w:rPr>
        <w:t xml:space="preserve">Oficio número </w:t>
      </w:r>
      <w:r w:rsidRPr="00804FC1">
        <w:rPr>
          <w:rFonts w:ascii="Palatino Linotype" w:eastAsia="Palatino Linotype" w:hAnsi="Palatino Linotype" w:cs="Palatino Linotype"/>
          <w:b/>
          <w:sz w:val="24"/>
          <w:szCs w:val="24"/>
        </w:rPr>
        <w:t xml:space="preserve">SRIA/612/2023 </w:t>
      </w:r>
      <w:r w:rsidRPr="00804FC1">
        <w:rPr>
          <w:rFonts w:ascii="Palatino Linotype" w:eastAsia="Palatino Linotype" w:hAnsi="Palatino Linotype" w:cs="Palatino Linotype"/>
          <w:sz w:val="24"/>
          <w:szCs w:val="24"/>
        </w:rPr>
        <w:t xml:space="preserve">signado por la </w:t>
      </w:r>
      <w:r w:rsidRPr="00804FC1">
        <w:rPr>
          <w:rFonts w:ascii="Palatino Linotype" w:eastAsia="Palatino Linotype" w:hAnsi="Palatino Linotype" w:cs="Palatino Linotype"/>
          <w:sz w:val="24"/>
          <w:szCs w:val="24"/>
        </w:rPr>
        <w:t>S</w:t>
      </w:r>
      <w:r w:rsidRPr="00804FC1">
        <w:rPr>
          <w:rFonts w:ascii="Palatino Linotype" w:eastAsia="Palatino Linotype" w:hAnsi="Palatino Linotype" w:cs="Palatino Linotype"/>
          <w:sz w:val="24"/>
          <w:szCs w:val="24"/>
        </w:rPr>
        <w:t>ecretar</w:t>
      </w:r>
      <w:r w:rsidRPr="00804FC1">
        <w:rPr>
          <w:rFonts w:ascii="Palatino Linotype" w:eastAsia="Palatino Linotype" w:hAnsi="Palatino Linotype" w:cs="Palatino Linotype"/>
          <w:sz w:val="24"/>
          <w:szCs w:val="24"/>
        </w:rPr>
        <w:t>í</w:t>
      </w:r>
      <w:r w:rsidRPr="00804FC1">
        <w:rPr>
          <w:rFonts w:ascii="Palatino Linotype" w:eastAsia="Palatino Linotype" w:hAnsi="Palatino Linotype" w:cs="Palatino Linotype"/>
          <w:sz w:val="24"/>
          <w:szCs w:val="24"/>
        </w:rPr>
        <w:t>a del Ayuntamiento y dirigido al titular de la unidad de transparencia, de fecha doce de julio de dos mil veintitrés, resulta de nuestro interés el siguiente extracto:</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“I.</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En cuanto a este punto, luego de una búsqueda exhaustiva y razonable dentro de los a</w:t>
      </w:r>
      <w:r w:rsidRPr="00804FC1">
        <w:rPr>
          <w:rFonts w:ascii="Palatino Linotype" w:eastAsia="Palatino Linotype" w:hAnsi="Palatino Linotype" w:cs="Palatino Linotype"/>
          <w:i/>
        </w:rPr>
        <w:t>rchivos físicos y digitales de esta Secretaría del Ayuntamiento, me permito informarle, que no se encontró una iniciativa o propuesta (…)</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Lo anterior, considerando que, no se tiene alguna iniciativa o propuesta presentada por el Titular de la Novena Regidu</w:t>
      </w:r>
      <w:r w:rsidRPr="00804FC1">
        <w:rPr>
          <w:rFonts w:ascii="Palatino Linotype" w:eastAsia="Palatino Linotype" w:hAnsi="Palatino Linotype" w:cs="Palatino Linotype"/>
          <w:i/>
        </w:rPr>
        <w:t>ría, en las Sesiones de Cabildo, por lo que, dicha información es inexistente, ya que, no fue generada, transmitida o se encuentra en posesión de esta Secretaría…</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Respecto al numeral II, mediante el cual se requiere la siguiente información…</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Por lo anterior, me permito hacer de su conocimiento que, luego de una búsqueda exhaustiva y razonable dentro de los archivos físicos y digitales de esta Secretaría del Ayuntamiento, no se encontró la información solicitada, considerando que no se tiene al</w:t>
      </w:r>
      <w:r w:rsidRPr="00804FC1">
        <w:rPr>
          <w:rFonts w:ascii="Palatino Linotype" w:eastAsia="Palatino Linotype" w:hAnsi="Palatino Linotype" w:cs="Palatino Linotype"/>
          <w:i/>
        </w:rPr>
        <w:t>guna petición, solicitud, iniciativa o propuesta presentada por el Titular de la Novena Regiduría, en las Sesiones de Cabildo, por lo que dicha información es inexistente, ya que, no fue generada, transmitida o se encuentra en posesión de esta Secretaría…</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804FC1">
        <w:rPr>
          <w:rFonts w:ascii="Palatino Linotype" w:eastAsia="Palatino Linotype" w:hAnsi="Palatino Linotype" w:cs="Palatino Linotype"/>
          <w:i/>
        </w:rPr>
        <w:t xml:space="preserve">(…)” </w:t>
      </w:r>
      <w:r w:rsidRPr="00804FC1">
        <w:rPr>
          <w:rFonts w:ascii="Palatino Linotype" w:eastAsia="Palatino Linotype" w:hAnsi="Palatino Linotype" w:cs="Palatino Linotype"/>
          <w:b/>
          <w:i/>
        </w:rPr>
        <w:t>(Sic)</w:t>
      </w:r>
    </w:p>
    <w:p w:rsidR="007F1E3E" w:rsidRPr="00804FC1" w:rsidRDefault="004B367F">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Por su parte, la </w:t>
      </w:r>
      <w:r w:rsidRPr="00804FC1">
        <w:rPr>
          <w:rFonts w:ascii="Palatino Linotype" w:eastAsia="Palatino Linotype" w:hAnsi="Palatino Linotype" w:cs="Palatino Linotype"/>
          <w:b/>
          <w:sz w:val="24"/>
          <w:szCs w:val="24"/>
        </w:rPr>
        <w:t xml:space="preserve">Recurrente </w:t>
      </w:r>
      <w:r w:rsidRPr="00804FC1">
        <w:rPr>
          <w:rFonts w:ascii="Palatino Linotype" w:eastAsia="Palatino Linotype" w:hAnsi="Palatino Linotype" w:cs="Palatino Linotype"/>
          <w:sz w:val="24"/>
          <w:szCs w:val="24"/>
        </w:rPr>
        <w:t xml:space="preserve">no realizó manifestaciones, formuló alegatos ni ofreció algún medio de prueba en el tiempo procesal establecido para tal efecto. </w:t>
      </w:r>
    </w:p>
    <w:p w:rsidR="007F1E3E" w:rsidRPr="00804FC1" w:rsidRDefault="004B367F">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lastRenderedPageBreak/>
        <w:t>Así las cosas, el Instituto consideró que las razones o motivos de inconformidad hechos</w:t>
      </w:r>
      <w:r w:rsidRPr="00804FC1">
        <w:rPr>
          <w:rFonts w:ascii="Palatino Linotype" w:eastAsia="Palatino Linotype" w:hAnsi="Palatino Linotype" w:cs="Palatino Linotype"/>
          <w:sz w:val="24"/>
          <w:szCs w:val="24"/>
        </w:rPr>
        <w:t xml:space="preserve"> valer por la parte </w:t>
      </w:r>
      <w:r w:rsidRPr="00804FC1">
        <w:rPr>
          <w:rFonts w:ascii="Palatino Linotype" w:eastAsia="Palatino Linotype" w:hAnsi="Palatino Linotype" w:cs="Palatino Linotype"/>
          <w:b/>
          <w:sz w:val="24"/>
          <w:szCs w:val="24"/>
        </w:rPr>
        <w:t xml:space="preserve">Recurrente </w:t>
      </w:r>
      <w:r w:rsidRPr="00804FC1">
        <w:rPr>
          <w:rFonts w:ascii="Palatino Linotype" w:eastAsia="Palatino Linotype" w:hAnsi="Palatino Linotype" w:cs="Palatino Linotype"/>
          <w:sz w:val="24"/>
          <w:szCs w:val="24"/>
        </w:rPr>
        <w:t xml:space="preserve">resultan parcialmente fundados, y determinó modificar la respuesta del </w:t>
      </w:r>
      <w:r w:rsidRPr="00804FC1">
        <w:rPr>
          <w:rFonts w:ascii="Palatino Linotype" w:eastAsia="Palatino Linotype" w:hAnsi="Palatino Linotype" w:cs="Palatino Linotype"/>
          <w:b/>
          <w:sz w:val="24"/>
          <w:szCs w:val="24"/>
        </w:rPr>
        <w:t>Sujeto Obligado</w:t>
      </w:r>
      <w:r w:rsidRPr="00804FC1">
        <w:rPr>
          <w:rFonts w:ascii="Palatino Linotype" w:eastAsia="Palatino Linotype" w:hAnsi="Palatino Linotype" w:cs="Palatino Linotype"/>
          <w:sz w:val="24"/>
          <w:szCs w:val="24"/>
        </w:rPr>
        <w:t>, ordenando lo siguiente:</w:t>
      </w:r>
    </w:p>
    <w:p w:rsidR="007F1E3E" w:rsidRPr="00804FC1" w:rsidRDefault="004B367F">
      <w:pP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b/>
          <w:i/>
        </w:rPr>
        <w:t xml:space="preserve">“SEGUNDO. </w:t>
      </w:r>
      <w:r w:rsidRPr="00804FC1">
        <w:rPr>
          <w:rFonts w:ascii="Palatino Linotype" w:eastAsia="Palatino Linotype" w:hAnsi="Palatino Linotype" w:cs="Palatino Linotype"/>
          <w:i/>
        </w:rPr>
        <w:t xml:space="preserve">Se </w:t>
      </w:r>
      <w:r w:rsidRPr="00804FC1">
        <w:rPr>
          <w:rFonts w:ascii="Palatino Linotype" w:eastAsia="Palatino Linotype" w:hAnsi="Palatino Linotype" w:cs="Palatino Linotype"/>
          <w:b/>
          <w:i/>
        </w:rPr>
        <w:t>ORDENA</w:t>
      </w:r>
      <w:r w:rsidRPr="00804FC1">
        <w:rPr>
          <w:rFonts w:ascii="Palatino Linotype" w:eastAsia="Palatino Linotype" w:hAnsi="Palatino Linotype" w:cs="Palatino Linotype"/>
          <w:i/>
        </w:rPr>
        <w:t xml:space="preserve"> al </w:t>
      </w:r>
      <w:r w:rsidRPr="00804FC1">
        <w:rPr>
          <w:rFonts w:ascii="Palatino Linotype" w:eastAsia="Palatino Linotype" w:hAnsi="Palatino Linotype" w:cs="Palatino Linotype"/>
          <w:b/>
          <w:i/>
        </w:rPr>
        <w:t xml:space="preserve">SUJETO OBLIGADO </w:t>
      </w:r>
      <w:r w:rsidRPr="00804FC1">
        <w:rPr>
          <w:rFonts w:ascii="Palatino Linotype" w:eastAsia="Palatino Linotype" w:hAnsi="Palatino Linotype" w:cs="Palatino Linotype"/>
          <w:i/>
        </w:rPr>
        <w:t>realizar una búsqueda exhaustiva y razonable a fin de entregar al</w:t>
      </w:r>
      <w:r w:rsidRPr="00804FC1">
        <w:rPr>
          <w:rFonts w:ascii="Palatino Linotype" w:eastAsia="Palatino Linotype" w:hAnsi="Palatino Linotype" w:cs="Palatino Linotype"/>
          <w:b/>
          <w:i/>
        </w:rPr>
        <w:t xml:space="preserve"> RECURREN</w:t>
      </w:r>
      <w:r w:rsidRPr="00804FC1">
        <w:rPr>
          <w:rFonts w:ascii="Palatino Linotype" w:eastAsia="Palatino Linotype" w:hAnsi="Palatino Linotype" w:cs="Palatino Linotype"/>
          <w:b/>
          <w:i/>
        </w:rPr>
        <w:t xml:space="preserve">TE, </w:t>
      </w:r>
      <w:r w:rsidRPr="00804FC1">
        <w:rPr>
          <w:rFonts w:ascii="Palatino Linotype" w:eastAsia="Palatino Linotype" w:hAnsi="Palatino Linotype" w:cs="Palatino Linotype"/>
          <w:i/>
        </w:rPr>
        <w:t xml:space="preserve">a través del Sistema de Acceso a la Información Mexiquense </w:t>
      </w:r>
      <w:r w:rsidRPr="00804FC1">
        <w:rPr>
          <w:rFonts w:ascii="Palatino Linotype" w:eastAsia="Palatino Linotype" w:hAnsi="Palatino Linotype" w:cs="Palatino Linotype"/>
          <w:b/>
          <w:i/>
        </w:rPr>
        <w:t>(SAIMEX)</w:t>
      </w:r>
      <w:r w:rsidRPr="00804FC1">
        <w:rPr>
          <w:rFonts w:ascii="Palatino Linotype" w:eastAsia="Palatino Linotype" w:hAnsi="Palatino Linotype" w:cs="Palatino Linotype"/>
          <w:i/>
        </w:rPr>
        <w:t xml:space="preserve">, en versión pública de ser procedente, al mayor grado de desagregación posible, de lo siguiente: </w:t>
      </w:r>
    </w:p>
    <w:p w:rsidR="007F1E3E" w:rsidRPr="00804FC1" w:rsidRDefault="004B367F">
      <w:pPr>
        <w:numPr>
          <w:ilvl w:val="0"/>
          <w:numId w:val="3"/>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804FC1">
        <w:rPr>
          <w:rFonts w:ascii="Palatino Linotype" w:eastAsia="Palatino Linotype" w:hAnsi="Palatino Linotype" w:cs="Palatino Linotype"/>
          <w:i/>
        </w:rPr>
        <w:t>El o los documentos donde consten los detalles (numeral, temática, problema a atender, iniciativa presentada para solución, estado de la propuesta) de las alternativas de solución para la atención de los diferentes sectores de la administración municipal d</w:t>
      </w:r>
      <w:r w:rsidRPr="00804FC1">
        <w:rPr>
          <w:rFonts w:ascii="Palatino Linotype" w:eastAsia="Palatino Linotype" w:hAnsi="Palatino Linotype" w:cs="Palatino Linotype"/>
          <w:i/>
        </w:rPr>
        <w:t xml:space="preserve">el Ayuntamiento de Coacalco de Berriozábal presentadas por el titular de la novena regiduría, del periodo comprendido del veintidós de mayo de dos mil veintidós al veintidós de mayo de dos mil veintitrés. </w:t>
      </w:r>
    </w:p>
    <w:p w:rsidR="007F1E3E" w:rsidRPr="00804FC1" w:rsidRDefault="004B367F">
      <w:pPr>
        <w:numPr>
          <w:ilvl w:val="0"/>
          <w:numId w:val="3"/>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804FC1">
        <w:rPr>
          <w:rFonts w:ascii="Palatino Linotype" w:eastAsia="Palatino Linotype" w:hAnsi="Palatino Linotype" w:cs="Palatino Linotype"/>
          <w:i/>
        </w:rPr>
        <w:t>Padrón de beneficiarios y/o documento equivalente respecto de las acciones de participación ciudadana en apoyo a los programas formulados y aprobados por el Ayuntamiento de Coacalco de Berriozábal ejecutadas por la persona titular de la novena regiduría, q</w:t>
      </w:r>
      <w:r w:rsidRPr="00804FC1">
        <w:rPr>
          <w:rFonts w:ascii="Palatino Linotype" w:eastAsia="Palatino Linotype" w:hAnsi="Palatino Linotype" w:cs="Palatino Linotype"/>
          <w:i/>
        </w:rPr>
        <w:t>ue refleje nombre de persona beneficiaria, localidad, petición atendida o asunto atendido, fecha y hora de recepción de la solicitud, medio por el que se realizó la solicitud, gestión realizada para la atención, estado actual de la gestión realizada, al ve</w:t>
      </w:r>
      <w:r w:rsidRPr="00804FC1">
        <w:rPr>
          <w:rFonts w:ascii="Palatino Linotype" w:eastAsia="Palatino Linotype" w:hAnsi="Palatino Linotype" w:cs="Palatino Linotype"/>
          <w:i/>
        </w:rPr>
        <w:t xml:space="preserve">intidós de mayo de dos mil veintitrés. </w:t>
      </w:r>
    </w:p>
    <w:p w:rsidR="007F1E3E" w:rsidRPr="00804FC1" w:rsidRDefault="004B367F">
      <w:pP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Para la entrega en versión pública deberá emitir el Acuerdo del Comité de Transparencia en términos de los artículos 49, fracción VIII y 132 fracción II de la Ley de Transparencia y Acceso a la Información Pública de</w:t>
      </w:r>
      <w:r w:rsidRPr="00804FC1">
        <w:rPr>
          <w:rFonts w:ascii="Palatino Linotype" w:eastAsia="Palatino Linotype" w:hAnsi="Palatino Linotype" w:cs="Palatino Linotype"/>
          <w:i/>
        </w:rPr>
        <w:t>l Estado de México y Municipios, en el que funde y motive las razones sobre los datos que se supriman o eliminen y se ponga a disposición del recurrente.</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Una vez realizada la búsqueda exhaustiva y razonable, para el caso de no contar con la información pre</w:t>
      </w:r>
      <w:r w:rsidRPr="00804FC1">
        <w:rPr>
          <w:rFonts w:ascii="Palatino Linotype" w:eastAsia="Palatino Linotype" w:hAnsi="Palatino Linotype" w:cs="Palatino Linotype"/>
          <w:i/>
        </w:rPr>
        <w:t>viamente referida, bastará con que El Sujeto Obligado lo haga del conocimiento del Recurrente. “</w:t>
      </w:r>
    </w:p>
    <w:p w:rsidR="007F1E3E" w:rsidRPr="00804FC1" w:rsidRDefault="007F1E3E">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p>
    <w:p w:rsidR="007F1E3E" w:rsidRPr="00804FC1" w:rsidRDefault="004B367F">
      <w:pPr>
        <w:numPr>
          <w:ilvl w:val="0"/>
          <w:numId w:val="5"/>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sidRPr="00804FC1">
        <w:rPr>
          <w:rFonts w:ascii="Palatino Linotype" w:eastAsia="Palatino Linotype" w:hAnsi="Palatino Linotype" w:cs="Palatino Linotype"/>
          <w:b/>
          <w:sz w:val="24"/>
          <w:szCs w:val="24"/>
        </w:rPr>
        <w:lastRenderedPageBreak/>
        <w:t>Razones del Voto particular.</w:t>
      </w:r>
    </w:p>
    <w:p w:rsidR="007F1E3E" w:rsidRPr="00804FC1" w:rsidRDefault="004B367F">
      <w:pPr>
        <w:spacing w:before="240" w:after="240" w:line="360" w:lineRule="auto"/>
        <w:ind w:right="13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En términos generales es de señalar que la que suscribe comparte de forma parcial el sentido de la resolución, ya que no coincide por cuanto </w:t>
      </w:r>
      <w:r w:rsidRPr="00804FC1">
        <w:rPr>
          <w:rFonts w:ascii="Palatino Linotype" w:eastAsia="Palatino Linotype" w:hAnsi="Palatino Linotype" w:cs="Palatino Linotype"/>
          <w:sz w:val="24"/>
          <w:szCs w:val="24"/>
        </w:rPr>
        <w:t xml:space="preserve">hace a </w:t>
      </w:r>
      <w:r w:rsidR="00244F33" w:rsidRPr="00804FC1">
        <w:rPr>
          <w:rFonts w:ascii="Palatino Linotype" w:eastAsia="Palatino Linotype" w:hAnsi="Palatino Linotype" w:cs="Palatino Linotype"/>
          <w:sz w:val="24"/>
          <w:szCs w:val="24"/>
        </w:rPr>
        <w:t xml:space="preserve">ordenar la búsqueda y en consecuencia </w:t>
      </w:r>
      <w:r w:rsidRPr="00804FC1">
        <w:rPr>
          <w:rFonts w:ascii="Palatino Linotype" w:eastAsia="Palatino Linotype" w:hAnsi="Palatino Linotype" w:cs="Palatino Linotype"/>
          <w:sz w:val="24"/>
          <w:szCs w:val="24"/>
        </w:rPr>
        <w:t xml:space="preserve">la entrega del o los </w:t>
      </w:r>
      <w:r w:rsidRPr="00804FC1">
        <w:rPr>
          <w:rFonts w:ascii="Palatino Linotype" w:eastAsia="Palatino Linotype" w:hAnsi="Palatino Linotype" w:cs="Palatino Linotype"/>
          <w:i/>
          <w:sz w:val="24"/>
          <w:szCs w:val="24"/>
        </w:rPr>
        <w:t>documentos donde consten los detalles (numeral, temática, problema a atender, iniciativa presentada para solución, estado de la propuesta) de las alternativas de solución para la atención de los diferentes sectores de la administración municipal del Ayunta</w:t>
      </w:r>
      <w:r w:rsidRPr="00804FC1">
        <w:rPr>
          <w:rFonts w:ascii="Palatino Linotype" w:eastAsia="Palatino Linotype" w:hAnsi="Palatino Linotype" w:cs="Palatino Linotype"/>
          <w:i/>
          <w:sz w:val="24"/>
          <w:szCs w:val="24"/>
        </w:rPr>
        <w:t xml:space="preserve">miento de Coacalco de Berriozábal presentadas por el titular de la novena regiduría, del periodo comprendido del veintidós de mayo de dos mil veintidós al veintidós de mayo de dos mil veintitrés, </w:t>
      </w:r>
      <w:r w:rsidRPr="00804FC1">
        <w:rPr>
          <w:rFonts w:ascii="Palatino Linotype" w:eastAsia="Palatino Linotype" w:hAnsi="Palatino Linotype" w:cs="Palatino Linotype"/>
          <w:sz w:val="24"/>
          <w:szCs w:val="24"/>
        </w:rPr>
        <w:t xml:space="preserve">que se ordena en el punto 1 del resolutivo Segundo, por los </w:t>
      </w:r>
      <w:r w:rsidRPr="00804FC1">
        <w:rPr>
          <w:rFonts w:ascii="Palatino Linotype" w:eastAsia="Palatino Linotype" w:hAnsi="Palatino Linotype" w:cs="Palatino Linotype"/>
          <w:sz w:val="24"/>
          <w:szCs w:val="24"/>
        </w:rPr>
        <w:t>argumentos que se exponen a continuación:</w:t>
      </w:r>
    </w:p>
    <w:p w:rsidR="007F1E3E" w:rsidRPr="00804FC1" w:rsidRDefault="004B367F">
      <w:pPr>
        <w:spacing w:before="240" w:after="240" w:line="360" w:lineRule="auto"/>
        <w:ind w:right="13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En primer lugar, debe mencionarse que el requerimiento de información se sustentó en la atribución que la fracción V, del artículo 55 de la Ley Orgánica Municipal del Estado de México, les confiere a los regidores,</w:t>
      </w:r>
      <w:r w:rsidRPr="00804FC1">
        <w:rPr>
          <w:rFonts w:ascii="Palatino Linotype" w:eastAsia="Palatino Linotype" w:hAnsi="Palatino Linotype" w:cs="Palatino Linotype"/>
          <w:sz w:val="24"/>
          <w:szCs w:val="24"/>
        </w:rPr>
        <w:t xml:space="preserve"> a saber: </w:t>
      </w:r>
    </w:p>
    <w:p w:rsidR="007F1E3E" w:rsidRPr="00804FC1" w:rsidRDefault="004B367F">
      <w:pP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w:t>
      </w:r>
      <w:r w:rsidRPr="00804FC1">
        <w:rPr>
          <w:rFonts w:ascii="Palatino Linotype" w:eastAsia="Palatino Linotype" w:hAnsi="Palatino Linotype" w:cs="Palatino Linotype"/>
          <w:b/>
          <w:i/>
        </w:rPr>
        <w:t>Artículo 55</w:t>
      </w:r>
      <w:r w:rsidRPr="00804FC1">
        <w:rPr>
          <w:rFonts w:ascii="Palatino Linotype" w:eastAsia="Palatino Linotype" w:hAnsi="Palatino Linotype" w:cs="Palatino Linotype"/>
          <w:i/>
        </w:rPr>
        <w:t>.- Son atribuciones de los regidores, las siguientes:</w:t>
      </w:r>
    </w:p>
    <w:p w:rsidR="007F1E3E" w:rsidRPr="00804FC1" w:rsidRDefault="004B367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w:t>
      </w:r>
    </w:p>
    <w:p w:rsidR="007F1E3E" w:rsidRPr="00804FC1" w:rsidRDefault="004B367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04FC1">
        <w:rPr>
          <w:rFonts w:ascii="Palatino Linotype" w:eastAsia="Palatino Linotype" w:hAnsi="Palatino Linotype" w:cs="Palatino Linotype"/>
          <w:b/>
          <w:i/>
        </w:rPr>
        <w:t>V</w:t>
      </w:r>
      <w:r w:rsidRPr="00804FC1">
        <w:rPr>
          <w:rFonts w:ascii="Palatino Linotype" w:eastAsia="Palatino Linotype" w:hAnsi="Palatino Linotype" w:cs="Palatino Linotype"/>
          <w:i/>
        </w:rPr>
        <w:t xml:space="preserve">. </w:t>
      </w:r>
      <w:r w:rsidRPr="00804FC1">
        <w:rPr>
          <w:rFonts w:ascii="Palatino Linotype" w:eastAsia="Palatino Linotype" w:hAnsi="Palatino Linotype" w:cs="Palatino Linotype"/>
          <w:b/>
          <w:i/>
        </w:rPr>
        <w:t>Proponer al ayuntamiento,</w:t>
      </w:r>
      <w:r w:rsidRPr="00804FC1">
        <w:rPr>
          <w:rFonts w:ascii="Palatino Linotype" w:eastAsia="Palatino Linotype" w:hAnsi="Palatino Linotype" w:cs="Palatino Linotype"/>
          <w:i/>
        </w:rPr>
        <w:t xml:space="preserve"> alternativas de solución para la debida atención de los diferentes sectores de la administración municipal;”</w:t>
      </w:r>
    </w:p>
    <w:p w:rsidR="007F1E3E" w:rsidRPr="00804FC1" w:rsidRDefault="004B367F">
      <w:pPr>
        <w:spacing w:before="240" w:after="240" w:line="360" w:lineRule="auto"/>
        <w:ind w:right="13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Como se advierte, la normativa faculta a los regidores para proponer, ante el ayuntamiento alternativas de solución para atender diferentes sectores de la administración municipal. En atención a ello, la Unidad de Transparencia consideró oportuno turnar la</w:t>
      </w:r>
      <w:r w:rsidRPr="00804FC1">
        <w:rPr>
          <w:rFonts w:ascii="Palatino Linotype" w:eastAsia="Palatino Linotype" w:hAnsi="Palatino Linotype" w:cs="Palatino Linotype"/>
          <w:sz w:val="24"/>
          <w:szCs w:val="24"/>
        </w:rPr>
        <w:t xml:space="preserve"> solicitud de información a la Secretaría del </w:t>
      </w:r>
      <w:r w:rsidRPr="00804FC1">
        <w:rPr>
          <w:rFonts w:ascii="Palatino Linotype" w:eastAsia="Palatino Linotype" w:hAnsi="Palatino Linotype" w:cs="Palatino Linotype"/>
          <w:sz w:val="24"/>
          <w:szCs w:val="24"/>
        </w:rPr>
        <w:lastRenderedPageBreak/>
        <w:t xml:space="preserve">Ayuntamiento, toda vez que de conformidad con el artículo 91 de la Ley Orgánica Municipal del Estado de México, está facultada para levantar las actas de cabildo correspondientes, llevar y conservar los libros </w:t>
      </w:r>
      <w:r w:rsidRPr="00804FC1">
        <w:rPr>
          <w:rFonts w:ascii="Palatino Linotype" w:eastAsia="Palatino Linotype" w:hAnsi="Palatino Linotype" w:cs="Palatino Linotype"/>
          <w:sz w:val="24"/>
          <w:szCs w:val="24"/>
        </w:rPr>
        <w:t>de actas de cabildo, entre otras.</w:t>
      </w:r>
    </w:p>
    <w:p w:rsidR="007F1E3E" w:rsidRPr="00804FC1" w:rsidRDefault="004B367F">
      <w:pPr>
        <w:spacing w:before="240" w:after="240" w:line="360" w:lineRule="auto"/>
        <w:ind w:right="13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En este sentido, mediante el informe justificado, la Secretaría del Ayuntamiento manifestó lo siguiente en lo conducente:</w:t>
      </w:r>
    </w:p>
    <w:p w:rsidR="007F1E3E" w:rsidRPr="00804FC1" w:rsidRDefault="004B367F">
      <w:pPr>
        <w:pBdr>
          <w:top w:val="nil"/>
          <w:left w:val="nil"/>
          <w:bottom w:val="nil"/>
          <w:right w:val="nil"/>
          <w:between w:val="nil"/>
        </w:pBdr>
        <w:spacing w:before="120" w:after="120" w:line="240" w:lineRule="auto"/>
        <w:ind w:left="851" w:right="902"/>
        <w:jc w:val="both"/>
        <w:rPr>
          <w:rFonts w:ascii="Times New Roman" w:eastAsia="Times New Roman" w:hAnsi="Times New Roman" w:cs="Times New Roman"/>
          <w:i/>
        </w:rPr>
      </w:pPr>
      <w:r w:rsidRPr="00804FC1">
        <w:rPr>
          <w:rFonts w:ascii="Palatino Linotype" w:eastAsia="Palatino Linotype" w:hAnsi="Palatino Linotype" w:cs="Palatino Linotype"/>
          <w:i/>
        </w:rPr>
        <w:t>“...luego de una búsqueda exhaustiva y razonable dentro de los archivos físicos y digitales de esta Secretaría del Ayuntamiento, me permito informarle, que no se encontró una iniciativa o propuesta de solución para la atención de los diferentes sectores de</w:t>
      </w:r>
      <w:r w:rsidRPr="00804FC1">
        <w:rPr>
          <w:rFonts w:ascii="Palatino Linotype" w:eastAsia="Palatino Linotype" w:hAnsi="Palatino Linotype" w:cs="Palatino Linotype"/>
          <w:i/>
        </w:rPr>
        <w:t xml:space="preserve"> la administración municipal del Ayuntamiento de Coacalco de </w:t>
      </w:r>
      <w:proofErr w:type="spellStart"/>
      <w:r w:rsidRPr="00804FC1">
        <w:rPr>
          <w:rFonts w:ascii="Palatino Linotype" w:eastAsia="Palatino Linotype" w:hAnsi="Palatino Linotype" w:cs="Palatino Linotype"/>
          <w:i/>
        </w:rPr>
        <w:t>Berriozabal</w:t>
      </w:r>
      <w:proofErr w:type="spellEnd"/>
      <w:r w:rsidRPr="00804FC1">
        <w:rPr>
          <w:rFonts w:ascii="Palatino Linotype" w:eastAsia="Palatino Linotype" w:hAnsi="Palatino Linotype" w:cs="Palatino Linotype"/>
          <w:i/>
        </w:rPr>
        <w:t xml:space="preserve"> presentadas por la persona titular de la Novena Regiduría.</w:t>
      </w:r>
    </w:p>
    <w:p w:rsidR="007F1E3E" w:rsidRPr="00804FC1" w:rsidRDefault="004B367F">
      <w:pPr>
        <w:spacing w:before="120" w:after="120" w:line="240" w:lineRule="auto"/>
        <w:ind w:left="851" w:right="902"/>
        <w:jc w:val="both"/>
        <w:rPr>
          <w:rFonts w:ascii="Palatino Linotype" w:eastAsia="Palatino Linotype" w:hAnsi="Palatino Linotype" w:cs="Palatino Linotype"/>
          <w:i/>
        </w:rPr>
      </w:pPr>
      <w:r w:rsidRPr="00804FC1">
        <w:rPr>
          <w:rFonts w:ascii="Palatino Linotype" w:eastAsia="Palatino Linotype" w:hAnsi="Palatino Linotype" w:cs="Palatino Linotype"/>
          <w:i/>
        </w:rPr>
        <w:t xml:space="preserve">Lo anterior, considerando que, </w:t>
      </w:r>
      <w:r w:rsidRPr="00804FC1">
        <w:rPr>
          <w:rFonts w:ascii="Palatino Linotype" w:eastAsia="Palatino Linotype" w:hAnsi="Palatino Linotype" w:cs="Palatino Linotype"/>
          <w:b/>
          <w:i/>
        </w:rPr>
        <w:t>no se tiene alguna iniciativa o propuesta presentada por el Titular de la Novena Regiduría</w:t>
      </w:r>
      <w:r w:rsidRPr="00804FC1">
        <w:rPr>
          <w:rFonts w:ascii="Palatino Linotype" w:eastAsia="Palatino Linotype" w:hAnsi="Palatino Linotype" w:cs="Palatino Linotype"/>
          <w:i/>
        </w:rPr>
        <w:t xml:space="preserve">, </w:t>
      </w:r>
      <w:r w:rsidRPr="00804FC1">
        <w:rPr>
          <w:rFonts w:ascii="Palatino Linotype" w:eastAsia="Palatino Linotype" w:hAnsi="Palatino Linotype" w:cs="Palatino Linotype"/>
          <w:b/>
          <w:i/>
        </w:rPr>
        <w:t>e</w:t>
      </w:r>
      <w:r w:rsidRPr="00804FC1">
        <w:rPr>
          <w:rFonts w:ascii="Palatino Linotype" w:eastAsia="Palatino Linotype" w:hAnsi="Palatino Linotype" w:cs="Palatino Linotype"/>
          <w:b/>
          <w:i/>
        </w:rPr>
        <w:t>n las Sesiones de Cabildo,</w:t>
      </w:r>
      <w:r w:rsidRPr="00804FC1">
        <w:rPr>
          <w:rFonts w:ascii="Palatino Linotype" w:eastAsia="Palatino Linotype" w:hAnsi="Palatino Linotype" w:cs="Palatino Linotype"/>
          <w:i/>
        </w:rPr>
        <w:t xml:space="preserve"> por lo que, </w:t>
      </w:r>
      <w:r w:rsidRPr="00804FC1">
        <w:rPr>
          <w:rFonts w:ascii="Palatino Linotype" w:eastAsia="Palatino Linotype" w:hAnsi="Palatino Linotype" w:cs="Palatino Linotype"/>
          <w:b/>
          <w:i/>
          <w:u w:val="single"/>
        </w:rPr>
        <w:t>dicha información es inexistente, ya que, no fue generada, transmitida o se encuentra en posesión de esta Secretaría...</w:t>
      </w:r>
      <w:r w:rsidRPr="00804FC1">
        <w:rPr>
          <w:rFonts w:ascii="Palatino Linotype" w:eastAsia="Palatino Linotype" w:hAnsi="Palatino Linotype" w:cs="Palatino Linotype"/>
          <w:i/>
        </w:rPr>
        <w:t>” (</w:t>
      </w:r>
      <w:proofErr w:type="gramStart"/>
      <w:r w:rsidRPr="00804FC1">
        <w:rPr>
          <w:rFonts w:ascii="Palatino Linotype" w:eastAsia="Palatino Linotype" w:hAnsi="Palatino Linotype" w:cs="Palatino Linotype"/>
          <w:i/>
        </w:rPr>
        <w:t>sic</w:t>
      </w:r>
      <w:proofErr w:type="gramEnd"/>
      <w:r w:rsidRPr="00804FC1">
        <w:rPr>
          <w:rFonts w:ascii="Palatino Linotype" w:eastAsia="Palatino Linotype" w:hAnsi="Palatino Linotype" w:cs="Palatino Linotype"/>
          <w:i/>
        </w:rPr>
        <w:t>)</w:t>
      </w:r>
    </w:p>
    <w:p w:rsidR="00244F33" w:rsidRPr="00804FC1" w:rsidRDefault="004B367F" w:rsidP="00244F33">
      <w:pPr>
        <w:spacing w:before="240" w:after="240" w:line="360" w:lineRule="auto"/>
        <w:ind w:right="49"/>
        <w:jc w:val="both"/>
        <w:rPr>
          <w:rFonts w:ascii="Palatino Linotype" w:eastAsia="Palatino Linotype" w:hAnsi="Palatino Linotype" w:cs="Palatino Linotype"/>
          <w:sz w:val="24"/>
        </w:rPr>
      </w:pPr>
      <w:r w:rsidRPr="00804FC1">
        <w:rPr>
          <w:rFonts w:ascii="Palatino Linotype" w:eastAsia="Palatino Linotype" w:hAnsi="Palatino Linotype" w:cs="Palatino Linotype"/>
          <w:sz w:val="24"/>
        </w:rPr>
        <w:t>En este orden de ideas, a</w:t>
      </w:r>
      <w:r w:rsidR="00244F33" w:rsidRPr="00804FC1">
        <w:rPr>
          <w:rFonts w:ascii="Palatino Linotype" w:eastAsia="Palatino Linotype" w:hAnsi="Palatino Linotype" w:cs="Palatino Linotype"/>
          <w:sz w:val="24"/>
        </w:rPr>
        <w:t xml:space="preserve"> consideración de la suscrita, la Unidad de Transparencia observó el procedimiento </w:t>
      </w:r>
      <w:r w:rsidR="00244F33" w:rsidRPr="00804FC1">
        <w:rPr>
          <w:rFonts w:ascii="Palatino Linotype" w:eastAsia="Palatino Linotype" w:hAnsi="Palatino Linotype" w:cs="Palatino Linotype"/>
          <w:sz w:val="24"/>
        </w:rPr>
        <w:t>contenido de los artículos 162, 163, 164 y 165 de la Ley de Transparencia y Acceso a la Información Pública del Estado de México y Municipios, que rezan así:</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b/>
          <w:i/>
        </w:rPr>
        <w:t>“Artículo 162.</w:t>
      </w:r>
      <w:r w:rsidRPr="00804FC1">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b/>
          <w:i/>
        </w:rPr>
        <w:lastRenderedPageBreak/>
        <w:t>Artículo 163.</w:t>
      </w:r>
      <w:r w:rsidRPr="00804FC1">
        <w:rPr>
          <w:rFonts w:ascii="Palatino Linotype" w:eastAsia="Palatino Linotype" w:hAnsi="Palatino Linotype" w:cs="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b/>
          <w:i/>
        </w:rPr>
        <w:t>Artículo 164.</w:t>
      </w:r>
      <w:r w:rsidRPr="00804FC1">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i/>
        </w:rPr>
        <w:t xml:space="preserve">En cualquier caso, se deberá fundar y motivar la necesidad de ofrecer otras modalidades.  </w:t>
      </w:r>
    </w:p>
    <w:p w:rsidR="00244F33" w:rsidRPr="00804FC1" w:rsidRDefault="00244F33" w:rsidP="00244F33">
      <w:pPr>
        <w:spacing w:after="12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b/>
          <w:i/>
        </w:rPr>
        <w:t>Artículo 165.</w:t>
      </w:r>
      <w:r w:rsidRPr="00804FC1">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w:t>
      </w:r>
    </w:p>
    <w:p w:rsidR="00244F33" w:rsidRPr="00804FC1" w:rsidRDefault="00244F33" w:rsidP="00244F33">
      <w:pPr>
        <w:spacing w:before="240" w:after="240" w:line="360" w:lineRule="auto"/>
        <w:ind w:right="49"/>
        <w:jc w:val="both"/>
        <w:rPr>
          <w:rFonts w:ascii="Palatino Linotype" w:eastAsia="Palatino Linotype" w:hAnsi="Palatino Linotype" w:cs="Palatino Linotype"/>
          <w:sz w:val="24"/>
        </w:rPr>
      </w:pPr>
      <w:r w:rsidRPr="00804FC1">
        <w:rPr>
          <w:rFonts w:ascii="Palatino Linotype" w:eastAsia="Palatino Linotype" w:hAnsi="Palatino Linotype" w:cs="Palatino Linotype"/>
          <w:sz w:val="24"/>
        </w:rPr>
        <w:t>Del cuerpo normativo transcrito, se advierte que las unidades de transparencia deberán garantizar que las solicitudes se turnen a todas las áreas que cuenten con la información o que deban tenerla de acuerdo a sus facultades, competencias o funciones.</w:t>
      </w:r>
    </w:p>
    <w:p w:rsidR="00244F33" w:rsidRPr="00804FC1" w:rsidRDefault="00244F33" w:rsidP="00244F33">
      <w:pPr>
        <w:spacing w:before="240" w:after="240" w:line="360" w:lineRule="auto"/>
        <w:ind w:right="49"/>
        <w:jc w:val="both"/>
        <w:rPr>
          <w:rFonts w:ascii="Palatino Linotype" w:eastAsia="Palatino Linotype" w:hAnsi="Palatino Linotype" w:cs="Palatino Linotype"/>
          <w:sz w:val="24"/>
        </w:rPr>
      </w:pPr>
      <w:r w:rsidRPr="00804FC1">
        <w:rPr>
          <w:rFonts w:ascii="Palatino Linotype" w:eastAsia="Palatino Linotype" w:hAnsi="Palatino Linotype" w:cs="Palatino Linotype"/>
          <w:sz w:val="24"/>
        </w:rPr>
        <w:t xml:space="preserve">Siendo la Unidad de Transparencia la responsable de hacer las notificaciones correspondientes, además de llevar a </w:t>
      </w:r>
      <w:proofErr w:type="gramStart"/>
      <w:r w:rsidRPr="00804FC1">
        <w:rPr>
          <w:rFonts w:ascii="Palatino Linotype" w:eastAsia="Palatino Linotype" w:hAnsi="Palatino Linotype" w:cs="Palatino Linotype"/>
          <w:sz w:val="24"/>
        </w:rPr>
        <w:t>cabo todas</w:t>
      </w:r>
      <w:proofErr w:type="gramEnd"/>
      <w:r w:rsidRPr="00804FC1">
        <w:rPr>
          <w:rFonts w:ascii="Palatino Linotype" w:eastAsia="Palatino Linotype" w:hAnsi="Palatino Linotype" w:cs="Palatino Linotype"/>
          <w:sz w:val="24"/>
        </w:rPr>
        <w:t xml:space="preserve"> las gestiones necesarias para facilitar el acceso a la información; así la respuesta deberá ser notificada al </w:t>
      </w:r>
      <w:r w:rsidRPr="00804FC1">
        <w:rPr>
          <w:rFonts w:ascii="Palatino Linotype" w:eastAsia="Palatino Linotype" w:hAnsi="Palatino Linotype" w:cs="Palatino Linotype"/>
          <w:sz w:val="24"/>
        </w:rPr>
        <w:lastRenderedPageBreak/>
        <w:t>interesado en el menor tiempo posible, que no podrá exceder de quince días hábiles, contados a partir de la presentación de la solicitud.</w:t>
      </w:r>
    </w:p>
    <w:p w:rsidR="007F1E3E" w:rsidRPr="00804FC1" w:rsidRDefault="004B367F">
      <w:pPr>
        <w:spacing w:before="240" w:after="240" w:line="360" w:lineRule="auto"/>
        <w:ind w:right="139"/>
        <w:jc w:val="both"/>
        <w:rPr>
          <w:rFonts w:ascii="Palatino Linotype" w:eastAsia="Palatino Linotype" w:hAnsi="Palatino Linotype" w:cs="Palatino Linotype"/>
          <w:sz w:val="24"/>
        </w:rPr>
      </w:pPr>
      <w:r w:rsidRPr="00804FC1">
        <w:rPr>
          <w:rFonts w:ascii="Palatino Linotype" w:eastAsia="Palatino Linotype" w:hAnsi="Palatino Linotype" w:cs="Palatino Linotype"/>
          <w:sz w:val="24"/>
        </w:rPr>
        <w:t>Por lo tanto al haber pronunciamiento del</w:t>
      </w:r>
      <w:r w:rsidR="00244F33" w:rsidRPr="00804FC1">
        <w:rPr>
          <w:rFonts w:ascii="Palatino Linotype" w:eastAsia="Palatino Linotype" w:hAnsi="Palatino Linotype" w:cs="Palatino Linotype"/>
          <w:sz w:val="24"/>
        </w:rPr>
        <w:t xml:space="preserve"> servidor público</w:t>
      </w:r>
      <w:r w:rsidRPr="00804FC1">
        <w:rPr>
          <w:rFonts w:ascii="Palatino Linotype" w:eastAsia="Palatino Linotype" w:hAnsi="Palatino Linotype" w:cs="Palatino Linotype"/>
          <w:sz w:val="24"/>
        </w:rPr>
        <w:t xml:space="preserve"> habilitado competente</w:t>
      </w:r>
      <w:r w:rsidR="00244F33" w:rsidRPr="00804FC1">
        <w:rPr>
          <w:rFonts w:ascii="Palatino Linotype" w:eastAsia="Palatino Linotype" w:hAnsi="Palatino Linotype" w:cs="Palatino Linotype"/>
          <w:sz w:val="24"/>
        </w:rPr>
        <w:t xml:space="preserve"> de la Secretaría del Ayuntamiento, </w:t>
      </w:r>
      <w:r w:rsidRPr="00804FC1">
        <w:rPr>
          <w:rFonts w:ascii="Palatino Linotype" w:eastAsia="Palatino Linotype" w:hAnsi="Palatino Linotype" w:cs="Palatino Linotype"/>
          <w:sz w:val="24"/>
        </w:rPr>
        <w:t xml:space="preserve">debió ser suficiente </w:t>
      </w:r>
      <w:r w:rsidRPr="00804FC1">
        <w:rPr>
          <w:rFonts w:ascii="Palatino Linotype" w:eastAsia="Palatino Linotype" w:hAnsi="Palatino Linotype" w:cs="Palatino Linotype"/>
          <w:sz w:val="24"/>
        </w:rPr>
        <w:t>para tener por colmado el requerimiento de info</w:t>
      </w:r>
      <w:r w:rsidR="00244F33" w:rsidRPr="00804FC1">
        <w:rPr>
          <w:rFonts w:ascii="Palatino Linotype" w:eastAsia="Palatino Linotype" w:hAnsi="Palatino Linotype" w:cs="Palatino Linotype"/>
          <w:sz w:val="24"/>
        </w:rPr>
        <w:t>rmación marcado con el numeral 1</w:t>
      </w:r>
      <w:r w:rsidRPr="00804FC1">
        <w:rPr>
          <w:rFonts w:ascii="Palatino Linotype" w:eastAsia="Palatino Linotype" w:hAnsi="Palatino Linotype" w:cs="Palatino Linotype"/>
          <w:sz w:val="24"/>
        </w:rPr>
        <w:t>, ya que si bien, como lo argumentó la ponencia que resolvió, no se turnó al servidor público habilitado de la Novena Regiduría, no debe perderse de vista que, de ser el caso qu</w:t>
      </w:r>
      <w:r w:rsidRPr="00804FC1">
        <w:rPr>
          <w:rFonts w:ascii="Palatino Linotype" w:eastAsia="Palatino Linotype" w:hAnsi="Palatino Linotype" w:cs="Palatino Linotype"/>
          <w:sz w:val="24"/>
        </w:rPr>
        <w:t xml:space="preserve">e este hubiera presentado alguna propuesta, necesariamente debió ser sometida a consideración de los miembros del ayuntamiento, como lo prevé el precepto legal </w:t>
      </w:r>
      <w:r w:rsidR="00244F33" w:rsidRPr="00804FC1">
        <w:rPr>
          <w:rFonts w:ascii="Palatino Linotype" w:eastAsia="Palatino Linotype" w:hAnsi="Palatino Linotype" w:cs="Palatino Linotype"/>
          <w:sz w:val="24"/>
        </w:rPr>
        <w:t>invocado por la misma persona solicitante</w:t>
      </w:r>
      <w:r w:rsidRPr="00804FC1">
        <w:rPr>
          <w:rFonts w:ascii="Palatino Linotype" w:eastAsia="Palatino Linotype" w:hAnsi="Palatino Linotype" w:cs="Palatino Linotype"/>
          <w:sz w:val="24"/>
        </w:rPr>
        <w:t>, siendo evidente, que, de existir dicha información, esta debiera obrar en los archivos d</w:t>
      </w:r>
      <w:r w:rsidRPr="00804FC1">
        <w:rPr>
          <w:rFonts w:ascii="Palatino Linotype" w:eastAsia="Palatino Linotype" w:hAnsi="Palatino Linotype" w:cs="Palatino Linotype"/>
          <w:sz w:val="24"/>
        </w:rPr>
        <w:t>e la Secretaría de Ayuntamiento, derivado del ejercicio de sus atribuciones.</w:t>
      </w:r>
    </w:p>
    <w:p w:rsidR="007F1E3E" w:rsidRPr="00804FC1" w:rsidRDefault="004B367F">
      <w:pPr>
        <w:pBdr>
          <w:top w:val="nil"/>
          <w:left w:val="nil"/>
          <w:bottom w:val="nil"/>
          <w:right w:val="nil"/>
          <w:between w:val="nil"/>
        </w:pBdr>
        <w:spacing w:before="240" w:after="240" w:line="360" w:lineRule="auto"/>
        <w:jc w:val="both"/>
        <w:rPr>
          <w:sz w:val="28"/>
          <w:szCs w:val="28"/>
        </w:rPr>
      </w:pPr>
      <w:r w:rsidRPr="00804FC1">
        <w:rPr>
          <w:rFonts w:ascii="Palatino Linotype" w:eastAsia="Palatino Linotype" w:hAnsi="Palatino Linotype" w:cs="Palatino Linotype"/>
        </w:rPr>
        <w:t>Por tanto, a mi consideración, el pronunciamiento emitido por la Secretaría del Ayuntamiento debió ser tomado en cuenta por la ponencia que resolvió para tener por atendido el pun</w:t>
      </w:r>
      <w:r w:rsidRPr="00804FC1">
        <w:rPr>
          <w:rFonts w:ascii="Palatino Linotype" w:eastAsia="Palatino Linotype" w:hAnsi="Palatino Linotype" w:cs="Palatino Linotype"/>
        </w:rPr>
        <w:t xml:space="preserve">to en cuestión, como hechos negativos, conforme a la </w:t>
      </w:r>
      <w:r w:rsidRPr="00804FC1">
        <w:rPr>
          <w:rFonts w:ascii="Palatino Linotype" w:eastAsia="Palatino Linotype" w:hAnsi="Palatino Linotype" w:cs="Palatino Linotype"/>
        </w:rPr>
        <w:t>Tesis</w:t>
      </w:r>
      <w:r w:rsidRPr="00804FC1">
        <w:rPr>
          <w:rFonts w:ascii="Palatino Linotype" w:eastAsia="Palatino Linotype" w:hAnsi="Palatino Linotype" w:cs="Palatino Linotype"/>
          <w:vertAlign w:val="superscript"/>
        </w:rPr>
        <w:footnoteReference w:id="1"/>
      </w:r>
      <w:r w:rsidRPr="00804FC1">
        <w:rPr>
          <w:rFonts w:ascii="Palatino Linotype" w:eastAsia="Palatino Linotype" w:hAnsi="Palatino Linotype" w:cs="Palatino Linotype"/>
        </w:rPr>
        <w:t xml:space="preserve"> emitida por la Segunda Sala de la Suprema Corte de la Nación, que es del tenor literal siguiente:</w:t>
      </w:r>
    </w:p>
    <w:p w:rsidR="007F1E3E" w:rsidRPr="00804FC1" w:rsidRDefault="004B367F">
      <w:pPr>
        <w:spacing w:before="240" w:after="240"/>
        <w:ind w:left="851" w:right="900"/>
        <w:jc w:val="both"/>
        <w:rPr>
          <w:rFonts w:ascii="Palatino Linotype" w:eastAsia="Palatino Linotype" w:hAnsi="Palatino Linotype" w:cs="Palatino Linotype"/>
          <w:i/>
        </w:rPr>
      </w:pPr>
      <w:r w:rsidRPr="00804FC1">
        <w:rPr>
          <w:rFonts w:ascii="Palatino Linotype" w:eastAsia="Palatino Linotype" w:hAnsi="Palatino Linotype" w:cs="Palatino Linotype"/>
          <w:b/>
          <w:i/>
        </w:rPr>
        <w:t>“HECHOS NEGATIVOS, NO SON SUSCEPTIBLES DE DEMOSTRACIÓN</w:t>
      </w:r>
      <w:r w:rsidRPr="00804FC1">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 </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lastRenderedPageBreak/>
        <w:t xml:space="preserve">Entonces, si se considera el hecho negativo, es obvio que éste </w:t>
      </w:r>
      <w:r w:rsidRPr="00804FC1">
        <w:rPr>
          <w:rFonts w:ascii="Palatino Linotype" w:eastAsia="Palatino Linotype" w:hAnsi="Palatino Linotype" w:cs="Palatino Linotype"/>
          <w:sz w:val="24"/>
          <w:szCs w:val="24"/>
        </w:rPr>
        <w:t xml:space="preserve">no puede fácticamente obrar en los archivos del </w:t>
      </w:r>
      <w:r w:rsidR="00244F33" w:rsidRPr="00804FC1">
        <w:rPr>
          <w:rFonts w:ascii="Palatino Linotype" w:eastAsia="Palatino Linotype" w:hAnsi="Palatino Linotype" w:cs="Palatino Linotype"/>
          <w:b/>
          <w:sz w:val="24"/>
          <w:szCs w:val="24"/>
        </w:rPr>
        <w:t>Sujeto Obligado</w:t>
      </w:r>
      <w:r w:rsidRPr="00804FC1">
        <w:rPr>
          <w:rFonts w:ascii="Palatino Linotype" w:eastAsia="Palatino Linotype" w:hAnsi="Palatino Linotype" w:cs="Palatino Linotype"/>
          <w:sz w:val="24"/>
          <w:szCs w:val="24"/>
        </w:rPr>
        <w:t>, ya que no puede probarse por ser lógica y materialmente imposible.</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Asimismo, no se trata de un caso por el cual la negación del hecho implique la afirmación del mismo, simplemente se está ant</w:t>
      </w:r>
      <w:r w:rsidRPr="00804FC1">
        <w:rPr>
          <w:rFonts w:ascii="Palatino Linotype" w:eastAsia="Palatino Linotype" w:hAnsi="Palatino Linotype" w:cs="Palatino Linotype"/>
          <w:sz w:val="24"/>
          <w:szCs w:val="24"/>
        </w:rPr>
        <w:t>e una notoria y evidente inexistencia fáctica de la información solicitada.</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Además, y de conformidad con lo establecido en el artículo 12 de la Ley de Transparencia y Acceso a la Información Pública del Estado de México y Municipios, el </w:t>
      </w:r>
      <w:r w:rsidR="00244F33" w:rsidRPr="00804FC1">
        <w:rPr>
          <w:rFonts w:ascii="Palatino Linotype" w:eastAsia="Palatino Linotype" w:hAnsi="Palatino Linotype" w:cs="Palatino Linotype"/>
          <w:b/>
          <w:sz w:val="24"/>
          <w:szCs w:val="24"/>
        </w:rPr>
        <w:t>Sujeto Obligado</w:t>
      </w:r>
      <w:r w:rsidRPr="00804FC1">
        <w:rPr>
          <w:rFonts w:ascii="Palatino Linotype" w:eastAsia="Palatino Linotype" w:hAnsi="Palatino Linotype" w:cs="Palatino Linotype"/>
          <w:sz w:val="24"/>
          <w:szCs w:val="24"/>
        </w:rPr>
        <w:t xml:space="preserve"> sól</w:t>
      </w:r>
      <w:r w:rsidRPr="00804FC1">
        <w:rPr>
          <w:rFonts w:ascii="Palatino Linotype" w:eastAsia="Palatino Linotype" w:hAnsi="Palatino Linotype" w:cs="Palatino Linotype"/>
          <w:sz w:val="24"/>
          <w:szCs w:val="24"/>
        </w:rPr>
        <w:t>o proporcionará la información que obra en sus archivos, lo que a</w:t>
      </w:r>
      <w:r w:rsidRPr="00804FC1">
        <w:rPr>
          <w:rFonts w:ascii="Palatino Linotype" w:eastAsia="Palatino Linotype" w:hAnsi="Palatino Linotype" w:cs="Palatino Linotype"/>
          <w:i/>
          <w:sz w:val="24"/>
          <w:szCs w:val="24"/>
        </w:rPr>
        <w:t xml:space="preserve"> contrario sensu</w:t>
      </w:r>
      <w:r w:rsidRPr="00804FC1">
        <w:rPr>
          <w:rFonts w:ascii="Palatino Linotype" w:eastAsia="Palatino Linotype" w:hAnsi="Palatino Linotype" w:cs="Palatino Linotype"/>
          <w:sz w:val="24"/>
          <w:szCs w:val="24"/>
        </w:rPr>
        <w:t xml:space="preserve"> significa que no se está obligado a proporcionar lo que no obre en sus archivos. </w:t>
      </w:r>
    </w:p>
    <w:p w:rsidR="007F1E3E" w:rsidRPr="00804FC1" w:rsidRDefault="004B367F">
      <w:pPr>
        <w:spacing w:before="240" w:after="240" w:line="360" w:lineRule="auto"/>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Aunado a lo anterior, se considera necesario dejar claro que, al haber existido un pronuncia</w:t>
      </w:r>
      <w:r w:rsidRPr="00804FC1">
        <w:rPr>
          <w:rFonts w:ascii="Palatino Linotype" w:eastAsia="Palatino Linotype" w:hAnsi="Palatino Linotype" w:cs="Palatino Linotype"/>
          <w:sz w:val="24"/>
          <w:szCs w:val="24"/>
        </w:rPr>
        <w:t xml:space="preserve">miento por parte del </w:t>
      </w:r>
      <w:r w:rsidR="00244F33" w:rsidRPr="00804FC1">
        <w:rPr>
          <w:rFonts w:ascii="Palatino Linotype" w:eastAsia="Palatino Linotype" w:hAnsi="Palatino Linotype" w:cs="Palatino Linotype"/>
          <w:b/>
          <w:sz w:val="24"/>
          <w:szCs w:val="24"/>
        </w:rPr>
        <w:t>Sujeto Obligado</w:t>
      </w:r>
      <w:r w:rsidRPr="00804FC1">
        <w:rPr>
          <w:rFonts w:ascii="Palatino Linotype" w:eastAsia="Palatino Linotype" w:hAnsi="Palatino Linotype" w:cs="Palatino Linotype"/>
          <w:sz w:val="24"/>
          <w:szCs w:val="24"/>
        </w:rPr>
        <w:t xml:space="preserve">, a fin de dar respuesta a la solicitud planteada, el Pleno de este Instituto no está  facultado para manifestarse sobre la veracidad de la información proporcionada, pues no existe precepto legal alguno en la Ley de la </w:t>
      </w:r>
      <w:r w:rsidRPr="00804FC1">
        <w:rPr>
          <w:rFonts w:ascii="Palatino Linotype" w:eastAsia="Palatino Linotype" w:hAnsi="Palatino Linotype" w:cs="Palatino Linotype"/>
          <w:sz w:val="24"/>
          <w:szCs w:val="24"/>
        </w:rPr>
        <w:t>Materia que permita que, vía recurso de revisión, se pronuncie al respecto. Sirve de apoyo a lo anterior por anal</w:t>
      </w:r>
      <w:bookmarkStart w:id="0" w:name="_GoBack"/>
      <w:bookmarkEnd w:id="0"/>
      <w:r w:rsidRPr="00804FC1">
        <w:rPr>
          <w:rFonts w:ascii="Palatino Linotype" w:eastAsia="Palatino Linotype" w:hAnsi="Palatino Linotype" w:cs="Palatino Linotype"/>
          <w:sz w:val="24"/>
          <w:szCs w:val="24"/>
        </w:rPr>
        <w:t>ogía el criterio 31-10 emitido por el entonces Instituto Federal de Acceso a la Información y Protección de Datos, que a la letra dice:</w:t>
      </w:r>
    </w:p>
    <w:p w:rsidR="007F1E3E" w:rsidRPr="00804FC1" w:rsidRDefault="004B367F" w:rsidP="00244F33">
      <w:pPr>
        <w:spacing w:after="0" w:line="240" w:lineRule="auto"/>
        <w:ind w:left="860" w:right="900"/>
        <w:jc w:val="both"/>
        <w:rPr>
          <w:rFonts w:ascii="Palatino Linotype" w:eastAsia="Palatino Linotype" w:hAnsi="Palatino Linotype" w:cs="Palatino Linotype"/>
          <w:i/>
        </w:rPr>
      </w:pPr>
      <w:r w:rsidRPr="00804FC1">
        <w:rPr>
          <w:rFonts w:ascii="Palatino Linotype" w:eastAsia="Palatino Linotype" w:hAnsi="Palatino Linotype" w:cs="Palatino Linotype"/>
          <w:i/>
        </w:rPr>
        <w:lastRenderedPageBreak/>
        <w:t>“</w:t>
      </w:r>
      <w:r w:rsidRPr="00804FC1">
        <w:rPr>
          <w:rFonts w:ascii="Palatino Linotype" w:eastAsia="Palatino Linotype" w:hAnsi="Palatino Linotype" w:cs="Palatino Linotype"/>
          <w:b/>
          <w:i/>
        </w:rPr>
        <w:t>El Ins</w:t>
      </w:r>
      <w:r w:rsidRPr="00804FC1">
        <w:rPr>
          <w:rFonts w:ascii="Palatino Linotype" w:eastAsia="Palatino Linotype" w:hAnsi="Palatino Linotype" w:cs="Palatino Linotype"/>
          <w:b/>
          <w:i/>
        </w:rPr>
        <w:t xml:space="preserve">tituto Federal de Acceso a la Información y Protección de Datos no cuenta con facultades para pronunciarse respecto de la veracidad de los documentos proporcionados por los sujetos obligados. </w:t>
      </w:r>
      <w:r w:rsidRPr="00804FC1">
        <w:rPr>
          <w:rFonts w:ascii="Palatino Linotype" w:eastAsia="Palatino Linotype" w:hAnsi="Palatino Linotype" w:cs="Palatino Linotype"/>
          <w:i/>
        </w:rPr>
        <w:t xml:space="preserve">El Instituto Federal de Acceso a la Información y Protección de </w:t>
      </w:r>
      <w:r w:rsidRPr="00804FC1">
        <w:rPr>
          <w:rFonts w:ascii="Palatino Linotype" w:eastAsia="Palatino Linotype" w:hAnsi="Palatino Linotype" w:cs="Palatino Linotype"/>
          <w:i/>
        </w:rPr>
        <w:t>Datos es un órgano de la Administración Pública Federal con autonomía operativa, presupuestaria y de decisión, encargado de promover y difundir el ejercicio del derecho de acceso a la información; resolver sobre la negativa de las solicitudes de acceso a l</w:t>
      </w:r>
      <w:r w:rsidRPr="00804FC1">
        <w:rPr>
          <w:rFonts w:ascii="Palatino Linotype" w:eastAsia="Palatino Linotype" w:hAnsi="Palatino Linotype" w:cs="Palatino Linotype"/>
          <w:i/>
        </w:rPr>
        <w:t>a información; y proteger los datos personales en poder de las dependencias y entidades. Sin embargo, no está facultado para pronunciarse sobre la veracidad de la información proporcionada por las autoridades en respuesta a las solicitudes de información q</w:t>
      </w:r>
      <w:r w:rsidRPr="00804FC1">
        <w:rPr>
          <w:rFonts w:ascii="Palatino Linotype" w:eastAsia="Palatino Linotype" w:hAnsi="Palatino Linotype" w:cs="Palatino Linotype"/>
          <w:i/>
        </w:rPr>
        <w:t xml:space="preserve">ue les presentan los particulares, en virtud de que en los artículos 49 y 50 de la Ley Federal de Transparencia y Acceso a la Información Pública Gubernamental no se prevé una causal que permita al Instituto Federal de Acceso a la Información y Protección </w:t>
      </w:r>
      <w:r w:rsidRPr="00804FC1">
        <w:rPr>
          <w:rFonts w:ascii="Palatino Linotype" w:eastAsia="Palatino Linotype" w:hAnsi="Palatino Linotype" w:cs="Palatino Linotype"/>
          <w:i/>
        </w:rPr>
        <w:t>de Datos conocer, vía recurso revisión, al respecto.”</w:t>
      </w:r>
    </w:p>
    <w:p w:rsidR="007F1E3E" w:rsidRPr="00804FC1" w:rsidRDefault="004B367F">
      <w:pPr>
        <w:spacing w:before="240" w:after="240" w:line="360" w:lineRule="auto"/>
        <w:ind w:right="139"/>
        <w:jc w:val="both"/>
        <w:rPr>
          <w:rFonts w:ascii="Palatino Linotype" w:eastAsia="Palatino Linotype" w:hAnsi="Palatino Linotype" w:cs="Palatino Linotype"/>
          <w:sz w:val="24"/>
          <w:szCs w:val="24"/>
        </w:rPr>
      </w:pPr>
      <w:r w:rsidRPr="00804FC1">
        <w:rPr>
          <w:rFonts w:ascii="Palatino Linotype" w:eastAsia="Palatino Linotype" w:hAnsi="Palatino Linotype" w:cs="Palatino Linotype"/>
          <w:sz w:val="24"/>
          <w:szCs w:val="24"/>
        </w:rPr>
        <w:t xml:space="preserve">Lo anterior expone razones suficientes para la emisión y presentación del presente </w:t>
      </w:r>
      <w:r w:rsidRPr="00804FC1">
        <w:rPr>
          <w:rFonts w:ascii="Palatino Linotype" w:eastAsia="Palatino Linotype" w:hAnsi="Palatino Linotype" w:cs="Palatino Linotype"/>
          <w:b/>
          <w:sz w:val="24"/>
          <w:szCs w:val="24"/>
        </w:rPr>
        <w:t>Voto Particular</w:t>
      </w:r>
      <w:r w:rsidRPr="00804FC1">
        <w:rPr>
          <w:rFonts w:ascii="Palatino Linotype" w:eastAsia="Palatino Linotype" w:hAnsi="Palatino Linotype" w:cs="Palatino Linotype"/>
          <w:sz w:val="24"/>
          <w:szCs w:val="24"/>
        </w:rPr>
        <w:t>, relacionado con la resolución del Recurso de Revisión referido.</w:t>
      </w:r>
    </w:p>
    <w:p w:rsidR="007F1E3E" w:rsidRPr="00804FC1" w:rsidRDefault="007F1E3E">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244F33" w:rsidRPr="00804FC1" w:rsidRDefault="00244F33">
      <w:pPr>
        <w:spacing w:before="240" w:after="240" w:line="360" w:lineRule="auto"/>
        <w:ind w:right="139"/>
        <w:jc w:val="both"/>
        <w:rPr>
          <w:rFonts w:ascii="Palatino Linotype" w:eastAsia="Palatino Linotype" w:hAnsi="Palatino Linotype" w:cs="Palatino Linotype"/>
          <w:sz w:val="24"/>
          <w:szCs w:val="24"/>
        </w:rPr>
      </w:pPr>
    </w:p>
    <w:p w:rsidR="007F1E3E" w:rsidRPr="00804FC1" w:rsidRDefault="007F1E3E">
      <w:pPr>
        <w:spacing w:before="240" w:after="240" w:line="360" w:lineRule="auto"/>
        <w:ind w:right="139"/>
        <w:jc w:val="both"/>
        <w:rPr>
          <w:rFonts w:ascii="Palatino Linotype" w:eastAsia="Palatino Linotype" w:hAnsi="Palatino Linotype" w:cs="Palatino Linotype"/>
          <w:sz w:val="24"/>
          <w:szCs w:val="24"/>
        </w:rPr>
      </w:pPr>
    </w:p>
    <w:p w:rsidR="007F1E3E" w:rsidRPr="00804FC1" w:rsidRDefault="007F1E3E">
      <w:pPr>
        <w:spacing w:before="240" w:after="240" w:line="360" w:lineRule="auto"/>
        <w:ind w:right="139"/>
        <w:jc w:val="both"/>
        <w:rPr>
          <w:rFonts w:ascii="Palatino Linotype" w:eastAsia="Palatino Linotype" w:hAnsi="Palatino Linotype" w:cs="Palatino Linotype"/>
          <w:sz w:val="24"/>
          <w:szCs w:val="24"/>
        </w:rPr>
      </w:pPr>
    </w:p>
    <w:p w:rsidR="007F1E3E" w:rsidRPr="00804FC1" w:rsidRDefault="007F1E3E">
      <w:pPr>
        <w:spacing w:before="240" w:after="240" w:line="360" w:lineRule="auto"/>
        <w:ind w:right="139"/>
        <w:jc w:val="both"/>
        <w:rPr>
          <w:rFonts w:ascii="Palatino Linotype" w:eastAsia="Palatino Linotype" w:hAnsi="Palatino Linotype" w:cs="Palatino Linotype"/>
          <w:sz w:val="23"/>
          <w:szCs w:val="23"/>
        </w:rPr>
      </w:pPr>
    </w:p>
    <w:p w:rsidR="007F1E3E" w:rsidRPr="00804FC1" w:rsidRDefault="007F1E3E">
      <w:pPr>
        <w:spacing w:after="0" w:line="360" w:lineRule="auto"/>
        <w:ind w:right="139"/>
        <w:jc w:val="both"/>
        <w:rPr>
          <w:rFonts w:ascii="Palatino Linotype" w:eastAsia="Palatino Linotype" w:hAnsi="Palatino Linotype" w:cs="Palatino Linotype"/>
          <w:sz w:val="23"/>
          <w:szCs w:val="23"/>
        </w:rPr>
      </w:pPr>
    </w:p>
    <w:p w:rsidR="007F1E3E" w:rsidRPr="00804FC1" w:rsidRDefault="007F1E3E">
      <w:pPr>
        <w:spacing w:after="0" w:line="360" w:lineRule="auto"/>
        <w:ind w:right="139"/>
        <w:jc w:val="both"/>
        <w:rPr>
          <w:rFonts w:ascii="Palatino Linotype" w:eastAsia="Palatino Linotype" w:hAnsi="Palatino Linotype" w:cs="Palatino Linotype"/>
          <w:sz w:val="23"/>
          <w:szCs w:val="23"/>
        </w:rPr>
      </w:pPr>
    </w:p>
    <w:p w:rsidR="007F1E3E" w:rsidRPr="00804FC1" w:rsidRDefault="007F1E3E">
      <w:pPr>
        <w:spacing w:after="0" w:line="360" w:lineRule="auto"/>
        <w:ind w:right="139"/>
        <w:jc w:val="both"/>
        <w:rPr>
          <w:rFonts w:ascii="Palatino Linotype" w:eastAsia="Palatino Linotype" w:hAnsi="Palatino Linotype" w:cs="Palatino Linotype"/>
          <w:sz w:val="23"/>
          <w:szCs w:val="23"/>
        </w:rPr>
      </w:pPr>
    </w:p>
    <w:p w:rsidR="007F1E3E" w:rsidRPr="00804FC1" w:rsidRDefault="007F1E3E">
      <w:pPr>
        <w:spacing w:after="0" w:line="360" w:lineRule="auto"/>
        <w:ind w:right="139"/>
        <w:jc w:val="both"/>
        <w:rPr>
          <w:rFonts w:ascii="Palatino Linotype" w:eastAsia="Palatino Linotype" w:hAnsi="Palatino Linotype" w:cs="Palatino Linotype"/>
          <w:sz w:val="23"/>
          <w:szCs w:val="23"/>
        </w:rPr>
      </w:pPr>
    </w:p>
    <w:sectPr w:rsidR="007F1E3E" w:rsidRPr="00804FC1">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7F" w:rsidRDefault="004B367F">
      <w:pPr>
        <w:spacing w:after="0" w:line="240" w:lineRule="auto"/>
      </w:pPr>
      <w:r>
        <w:separator/>
      </w:r>
    </w:p>
  </w:endnote>
  <w:endnote w:type="continuationSeparator" w:id="0">
    <w:p w:rsidR="004B367F" w:rsidRDefault="004B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16"/>
        <w:szCs w:val="16"/>
      </w:rPr>
      <w:id w:val="1144162319"/>
      <w:docPartObj>
        <w:docPartGallery w:val="Page Numbers (Bottom of Page)"/>
        <w:docPartUnique/>
      </w:docPartObj>
    </w:sdtPr>
    <w:sdtContent>
      <w:sdt>
        <w:sdtPr>
          <w:rPr>
            <w:rFonts w:ascii="Palatino Linotype" w:hAnsi="Palatino Linotype"/>
            <w:sz w:val="16"/>
            <w:szCs w:val="16"/>
          </w:rPr>
          <w:id w:val="-1769616900"/>
          <w:docPartObj>
            <w:docPartGallery w:val="Page Numbers (Top of Page)"/>
            <w:docPartUnique/>
          </w:docPartObj>
        </w:sdtPr>
        <w:sdtContent>
          <w:p w:rsidR="00244F33" w:rsidRPr="00804FC1" w:rsidRDefault="00244F33">
            <w:pPr>
              <w:pStyle w:val="Piedepgina"/>
              <w:jc w:val="right"/>
              <w:rPr>
                <w:rFonts w:ascii="Palatino Linotype" w:hAnsi="Palatino Linotype"/>
                <w:sz w:val="16"/>
                <w:szCs w:val="16"/>
              </w:rPr>
            </w:pPr>
            <w:r w:rsidRPr="00804FC1">
              <w:rPr>
                <w:rFonts w:ascii="Palatino Linotype" w:hAnsi="Palatino Linotype"/>
                <w:sz w:val="16"/>
                <w:szCs w:val="16"/>
                <w:lang w:val="es-ES"/>
              </w:rPr>
              <w:t xml:space="preserve">Página </w:t>
            </w:r>
            <w:r w:rsidRPr="00804FC1">
              <w:rPr>
                <w:rFonts w:ascii="Palatino Linotype" w:hAnsi="Palatino Linotype"/>
                <w:b/>
                <w:bCs/>
                <w:sz w:val="16"/>
                <w:szCs w:val="16"/>
              </w:rPr>
              <w:fldChar w:fldCharType="begin"/>
            </w:r>
            <w:r w:rsidRPr="00804FC1">
              <w:rPr>
                <w:rFonts w:ascii="Palatino Linotype" w:hAnsi="Palatino Linotype"/>
                <w:b/>
                <w:bCs/>
                <w:sz w:val="16"/>
                <w:szCs w:val="16"/>
              </w:rPr>
              <w:instrText>PAGE</w:instrText>
            </w:r>
            <w:r w:rsidRPr="00804FC1">
              <w:rPr>
                <w:rFonts w:ascii="Palatino Linotype" w:hAnsi="Palatino Linotype"/>
                <w:b/>
                <w:bCs/>
                <w:sz w:val="16"/>
                <w:szCs w:val="16"/>
              </w:rPr>
              <w:fldChar w:fldCharType="separate"/>
            </w:r>
            <w:r w:rsidR="00804FC1">
              <w:rPr>
                <w:rFonts w:ascii="Palatino Linotype" w:hAnsi="Palatino Linotype"/>
                <w:b/>
                <w:bCs/>
                <w:noProof/>
                <w:sz w:val="16"/>
                <w:szCs w:val="16"/>
              </w:rPr>
              <w:t>12</w:t>
            </w:r>
            <w:r w:rsidRPr="00804FC1">
              <w:rPr>
                <w:rFonts w:ascii="Palatino Linotype" w:hAnsi="Palatino Linotype"/>
                <w:b/>
                <w:bCs/>
                <w:sz w:val="16"/>
                <w:szCs w:val="16"/>
              </w:rPr>
              <w:fldChar w:fldCharType="end"/>
            </w:r>
            <w:r w:rsidRPr="00804FC1">
              <w:rPr>
                <w:rFonts w:ascii="Palatino Linotype" w:hAnsi="Palatino Linotype"/>
                <w:sz w:val="16"/>
                <w:szCs w:val="16"/>
                <w:lang w:val="es-ES"/>
              </w:rPr>
              <w:t xml:space="preserve"> de </w:t>
            </w:r>
            <w:r w:rsidRPr="00804FC1">
              <w:rPr>
                <w:rFonts w:ascii="Palatino Linotype" w:hAnsi="Palatino Linotype"/>
                <w:b/>
                <w:bCs/>
                <w:sz w:val="16"/>
                <w:szCs w:val="16"/>
              </w:rPr>
              <w:fldChar w:fldCharType="begin"/>
            </w:r>
            <w:r w:rsidRPr="00804FC1">
              <w:rPr>
                <w:rFonts w:ascii="Palatino Linotype" w:hAnsi="Palatino Linotype"/>
                <w:b/>
                <w:bCs/>
                <w:sz w:val="16"/>
                <w:szCs w:val="16"/>
              </w:rPr>
              <w:instrText>NUMPAGES</w:instrText>
            </w:r>
            <w:r w:rsidRPr="00804FC1">
              <w:rPr>
                <w:rFonts w:ascii="Palatino Linotype" w:hAnsi="Palatino Linotype"/>
                <w:b/>
                <w:bCs/>
                <w:sz w:val="16"/>
                <w:szCs w:val="16"/>
              </w:rPr>
              <w:fldChar w:fldCharType="separate"/>
            </w:r>
            <w:r w:rsidR="00804FC1">
              <w:rPr>
                <w:rFonts w:ascii="Palatino Linotype" w:hAnsi="Palatino Linotype"/>
                <w:b/>
                <w:bCs/>
                <w:noProof/>
                <w:sz w:val="16"/>
                <w:szCs w:val="16"/>
              </w:rPr>
              <w:t>13</w:t>
            </w:r>
            <w:r w:rsidRPr="00804FC1">
              <w:rPr>
                <w:rFonts w:ascii="Palatino Linotype" w:hAnsi="Palatino Linotype"/>
                <w:b/>
                <w:bCs/>
                <w:sz w:val="16"/>
                <w:szCs w:val="16"/>
              </w:rPr>
              <w:fldChar w:fldCharType="end"/>
            </w:r>
          </w:p>
        </w:sdtContent>
      </w:sdt>
    </w:sdtContent>
  </w:sdt>
  <w:p w:rsidR="00244F33" w:rsidRDefault="00244F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7F" w:rsidRDefault="004B367F">
      <w:pPr>
        <w:spacing w:after="0" w:line="240" w:lineRule="auto"/>
      </w:pPr>
      <w:r>
        <w:separator/>
      </w:r>
    </w:p>
  </w:footnote>
  <w:footnote w:type="continuationSeparator" w:id="0">
    <w:p w:rsidR="004B367F" w:rsidRDefault="004B367F">
      <w:pPr>
        <w:spacing w:after="0" w:line="240" w:lineRule="auto"/>
      </w:pPr>
      <w:r>
        <w:continuationSeparator/>
      </w:r>
    </w:p>
  </w:footnote>
  <w:footnote w:id="1">
    <w:p w:rsidR="007F1E3E" w:rsidRDefault="004B367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3E" w:rsidRDefault="004B36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r>
      <w:rPr>
        <w:noProof/>
      </w:rPr>
      <w:drawing>
        <wp:anchor distT="0" distB="0" distL="114300" distR="114300" simplePos="0" relativeHeight="251658240" behindDoc="0" locked="0" layoutInCell="1" hidden="0" allowOverlap="1">
          <wp:simplePos x="0" y="0"/>
          <wp:positionH relativeFrom="column">
            <wp:posOffset>-95248</wp:posOffset>
          </wp:positionH>
          <wp:positionV relativeFrom="paragraph">
            <wp:posOffset>-375918</wp:posOffset>
          </wp:positionV>
          <wp:extent cx="1873250" cy="1126490"/>
          <wp:effectExtent l="0" t="0" r="0" b="0"/>
          <wp:wrapNone/>
          <wp:docPr id="1393180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7F1E3E" w:rsidRDefault="004B36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03825/INFOEM/IP/RR/2023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D7E"/>
    <w:multiLevelType w:val="multilevel"/>
    <w:tmpl w:val="3A449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985E29"/>
    <w:multiLevelType w:val="multilevel"/>
    <w:tmpl w:val="0B32D7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1E5B14"/>
    <w:multiLevelType w:val="multilevel"/>
    <w:tmpl w:val="8E6C4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342923"/>
    <w:multiLevelType w:val="multilevel"/>
    <w:tmpl w:val="DCEA8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5E2E39"/>
    <w:multiLevelType w:val="multilevel"/>
    <w:tmpl w:val="FB26A0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3E"/>
    <w:rsid w:val="00244F33"/>
    <w:rsid w:val="004B367F"/>
    <w:rsid w:val="007F1E3E"/>
    <w:rsid w:val="00804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BC7E5-F884-43D7-A5C1-2004267E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2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C6A"/>
  </w:style>
  <w:style w:type="paragraph" w:styleId="Piedepgina">
    <w:name w:val="footer"/>
    <w:basedOn w:val="Normal"/>
    <w:link w:val="PiedepginaCar"/>
    <w:uiPriority w:val="99"/>
    <w:unhideWhenUsed/>
    <w:rsid w:val="002D2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C6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1D3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1D31"/>
    <w:pPr>
      <w:spacing w:after="0" w:line="240" w:lineRule="auto"/>
      <w:ind w:left="708"/>
    </w:pPr>
    <w:rPr>
      <w:rFonts w:ascii="Times New Roman" w:eastAsia="Times New Roman" w:hAnsi="Times New Roman" w:cs="Times New Roman"/>
      <w:lang w:val="es-ES"/>
    </w:rPr>
  </w:style>
  <w:style w:type="character" w:customStyle="1" w:styleId="Ttulo2Car">
    <w:name w:val="Título 2 Car"/>
    <w:basedOn w:val="Fuentedeprrafopredeter"/>
    <w:link w:val="Ttulo2"/>
    <w:rsid w:val="00C61D31"/>
    <w:rPr>
      <w:b/>
      <w:sz w:val="36"/>
      <w:szCs w:val="36"/>
    </w:rPr>
  </w:style>
  <w:style w:type="character" w:customStyle="1" w:styleId="apple-converted-space">
    <w:name w:val="apple-converted-space"/>
    <w:basedOn w:val="Fuentedeprrafopredeter"/>
    <w:rsid w:val="00C61D31"/>
  </w:style>
  <w:style w:type="character" w:customStyle="1" w:styleId="s10">
    <w:name w:val="s10"/>
    <w:basedOn w:val="Fuentedeprrafopredeter"/>
    <w:rsid w:val="00C61D31"/>
  </w:style>
  <w:style w:type="character" w:styleId="Hipervnculo">
    <w:name w:val="Hyperlink"/>
    <w:aliases w:val="Hipervínculo1,Hipervínculo11,Hipervínculo12,Hipervínculo13,Hipervínculo14,Hipervínculo15"/>
    <w:basedOn w:val="Fuentedeprrafopredeter"/>
    <w:uiPriority w:val="99"/>
    <w:unhideWhenUsed/>
    <w:qFormat/>
    <w:rsid w:val="003979B0"/>
    <w:rPr>
      <w:color w:val="0000FF" w:themeColor="hyperlink"/>
      <w:u w:val="single"/>
    </w:rPr>
  </w:style>
  <w:style w:type="character" w:customStyle="1" w:styleId="Mencinsinresolver1">
    <w:name w:val="Mención sin resolver1"/>
    <w:basedOn w:val="Fuentedeprrafopredeter"/>
    <w:uiPriority w:val="99"/>
    <w:semiHidden/>
    <w:unhideWhenUsed/>
    <w:rsid w:val="003979B0"/>
    <w:rPr>
      <w:color w:val="605E5C"/>
      <w:shd w:val="clear" w:color="auto" w:fill="E1DFDD"/>
    </w:rPr>
  </w:style>
  <w:style w:type="table" w:styleId="Tablaconcuadrcula">
    <w:name w:val="Table Grid"/>
    <w:basedOn w:val="Tablanormal"/>
    <w:uiPriority w:val="59"/>
    <w:rsid w:val="00FE2E8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pPr>
      <w:spacing w:after="0" w:line="240" w:lineRule="auto"/>
    </w:pPr>
    <w:rPr>
      <w:rFonts w:ascii="Cambria" w:eastAsia="Cambria" w:hAnsi="Cambria" w:cs="Cambria"/>
    </w:rPr>
    <w:tblPr>
      <w:tblStyleRowBandSize w:val="1"/>
      <w:tblStyleColBandSize w:val="1"/>
      <w:tblCellMar>
        <w:left w:w="108" w:type="dxa"/>
        <w:right w:w="108" w:type="dxa"/>
      </w:tblCellMar>
    </w:tblPr>
  </w:style>
  <w:style w:type="paragraph" w:customStyle="1" w:styleId="infoemcitas">
    <w:name w:val="infoem citas"/>
    <w:basedOn w:val="Normal"/>
    <w:qFormat/>
    <w:rsid w:val="00AE3336"/>
    <w:pPr>
      <w:spacing w:before="240" w:line="360" w:lineRule="auto"/>
      <w:ind w:left="851" w:right="851"/>
      <w:jc w:val="both"/>
    </w:pPr>
    <w:rPr>
      <w:rFonts w:ascii="Palatino Linotype" w:eastAsiaTheme="minorHAnsi" w:hAnsi="Palatino Linotype" w:cstheme="minorBidi"/>
      <w:i/>
      <w:lang w:eastAsia="en-US"/>
    </w:rPr>
  </w:style>
  <w:style w:type="paragraph" w:customStyle="1" w:styleId="Citas">
    <w:name w:val="Citas"/>
    <w:basedOn w:val="Normal"/>
    <w:qFormat/>
    <w:rsid w:val="00AE3336"/>
    <w:pPr>
      <w:spacing w:before="240" w:line="360" w:lineRule="auto"/>
      <w:ind w:left="851" w:right="851"/>
      <w:jc w:val="both"/>
    </w:pPr>
    <w:rPr>
      <w:rFonts w:ascii="Palatino Linotype" w:eastAsiaTheme="minorHAnsi" w:hAnsi="Palatino Linotype" w:cs="Arial"/>
      <w:i/>
      <w:lang w:eastAsia="en-US"/>
    </w:rPr>
  </w:style>
  <w:style w:type="paragraph" w:styleId="Sinespaciado">
    <w:name w:val="No Spacing"/>
    <w:aliases w:val="Francesa,INAI"/>
    <w:link w:val="SinespaciadoCar"/>
    <w:uiPriority w:val="1"/>
    <w:qFormat/>
    <w:rsid w:val="008674A6"/>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8674A6"/>
    <w:rPr>
      <w:rFonts w:ascii="Arial" w:eastAsia="Batang" w:hAnsi="Arial" w:cs="Times New Roman"/>
      <w:sz w:val="20"/>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334C"/>
    <w:pPr>
      <w:spacing w:after="0" w:line="240" w:lineRule="auto"/>
    </w:pPr>
    <w:rPr>
      <w:rFonts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B334C"/>
    <w:rPr>
      <w:rFonts w:cs="Times New Roman"/>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B334C"/>
    <w:rPr>
      <w:vertAlign w:val="superscript"/>
    </w:rPr>
  </w:style>
  <w:style w:type="paragraph" w:styleId="NormalWeb">
    <w:name w:val="Normal (Web)"/>
    <w:basedOn w:val="Normal"/>
    <w:uiPriority w:val="99"/>
    <w:semiHidden/>
    <w:unhideWhenUsed/>
    <w:rsid w:val="00F42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msYiUNj+jNb7gSzfauAYRhxQQ==">CgMxLjA4AHIhMVVmZEFMSFlJQnZCaUVFTVo3cV9YZTlyc3c2ckJhTVpL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3036</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USUARIO</cp:lastModifiedBy>
  <cp:revision>3</cp:revision>
  <dcterms:created xsi:type="dcterms:W3CDTF">2023-08-26T13:41:00Z</dcterms:created>
  <dcterms:modified xsi:type="dcterms:W3CDTF">2023-08-28T16:55:00Z</dcterms:modified>
</cp:coreProperties>
</file>