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85E75" w14:textId="77777777" w:rsidR="00334D80" w:rsidRPr="00334D80" w:rsidRDefault="00334D80" w:rsidP="00334D80">
      <w:pPr>
        <w:spacing w:line="360" w:lineRule="auto"/>
        <w:ind w:right="139"/>
        <w:jc w:val="both"/>
        <w:rPr>
          <w:rFonts w:ascii="Palatino Linotype" w:eastAsia="Palatino Linotype" w:hAnsi="Palatino Linotype" w:cs="Palatino Linotype"/>
          <w:b/>
          <w:sz w:val="23"/>
          <w:szCs w:val="23"/>
        </w:rPr>
      </w:pPr>
      <w:bookmarkStart w:id="0" w:name="_heading=h.gjdgxs" w:colFirst="0" w:colLast="0"/>
      <w:bookmarkStart w:id="1" w:name="_GoBack"/>
      <w:bookmarkEnd w:id="0"/>
      <w:bookmarkEnd w:id="1"/>
    </w:p>
    <w:p w14:paraId="6668FEB0" w14:textId="375EC0F8" w:rsidR="00334D80" w:rsidRPr="00334D80" w:rsidRDefault="00EF752C" w:rsidP="00334D80">
      <w:pPr>
        <w:spacing w:line="360" w:lineRule="auto"/>
        <w:ind w:right="139"/>
        <w:jc w:val="both"/>
        <w:rPr>
          <w:rFonts w:ascii="Palatino Linotype" w:eastAsia="Palatino Linotype" w:hAnsi="Palatino Linotype" w:cs="Palatino Linotype"/>
          <w:b/>
          <w:sz w:val="23"/>
          <w:szCs w:val="23"/>
        </w:rPr>
      </w:pPr>
      <w:r w:rsidRPr="00334D80">
        <w:rPr>
          <w:rFonts w:ascii="Palatino Linotype" w:eastAsia="Palatino Linotype" w:hAnsi="Palatino Linotype" w:cs="Palatino Linotype"/>
          <w:b/>
          <w:sz w:val="23"/>
          <w:szCs w:val="23"/>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VIGÉSIMA SEXTA SESIÓN ORDINARIA CELEBRADA EL DOCE DE JULIO DE DOS MIL VEINTITRÉS, EN LOS RECURSOS DE REVISIÓN 17200/INFOEM/IP/RR/2022 Y ACUMULADOS. </w:t>
      </w:r>
    </w:p>
    <w:p w14:paraId="64FF80D3" w14:textId="77777777" w:rsidR="00334D80" w:rsidRPr="00334D80" w:rsidRDefault="00334D80" w:rsidP="00334D80">
      <w:pPr>
        <w:spacing w:line="360" w:lineRule="auto"/>
        <w:ind w:right="139"/>
        <w:jc w:val="both"/>
        <w:rPr>
          <w:rFonts w:ascii="Palatino Linotype" w:eastAsia="Palatino Linotype" w:hAnsi="Palatino Linotype" w:cs="Palatino Linotype"/>
          <w:b/>
          <w:sz w:val="23"/>
          <w:szCs w:val="23"/>
        </w:rPr>
      </w:pPr>
    </w:p>
    <w:p w14:paraId="38FE0528" w14:textId="77777777" w:rsidR="00334D80" w:rsidRPr="00334D80" w:rsidRDefault="00334D80" w:rsidP="00334D80">
      <w:pPr>
        <w:spacing w:line="360" w:lineRule="auto"/>
        <w:ind w:right="139"/>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Con fundamento en lo dispuesto por el artículo 14, fracciones X y XI, del Reglamento del Instituto de Transparencia, Acceso a la Información Pública y Protección de Datos Personales del Estado de México y Municipios, las que suscriben </w:t>
      </w:r>
      <w:r w:rsidRPr="00334D80">
        <w:rPr>
          <w:rFonts w:ascii="Palatino Linotype" w:eastAsia="Palatino Linotype" w:hAnsi="Palatino Linotype" w:cs="Palatino Linotype"/>
          <w:b/>
          <w:sz w:val="23"/>
          <w:szCs w:val="23"/>
        </w:rPr>
        <w:t xml:space="preserve">GUADALUPE RAMÍREZ PEÑA </w:t>
      </w:r>
      <w:r w:rsidRPr="00334D80">
        <w:rPr>
          <w:rFonts w:ascii="Palatino Linotype" w:eastAsia="Palatino Linotype" w:hAnsi="Palatino Linotype" w:cs="Palatino Linotype"/>
          <w:sz w:val="23"/>
          <w:szCs w:val="23"/>
        </w:rPr>
        <w:t>y</w:t>
      </w:r>
      <w:r w:rsidRPr="00334D80">
        <w:rPr>
          <w:sz w:val="23"/>
          <w:szCs w:val="23"/>
        </w:rPr>
        <w:t xml:space="preserve"> </w:t>
      </w:r>
      <w:r w:rsidRPr="00334D80">
        <w:rPr>
          <w:rFonts w:ascii="Palatino Linotype" w:eastAsia="Palatino Linotype" w:hAnsi="Palatino Linotype" w:cs="Palatino Linotype"/>
          <w:b/>
          <w:sz w:val="23"/>
          <w:szCs w:val="23"/>
        </w:rPr>
        <w:t xml:space="preserve">SHARON CRISTINA MORALES MARTÍNEZ </w:t>
      </w:r>
      <w:r w:rsidRPr="00334D80">
        <w:rPr>
          <w:rFonts w:ascii="Palatino Linotype" w:eastAsia="Palatino Linotype" w:hAnsi="Palatino Linotype" w:cs="Palatino Linotype"/>
          <w:sz w:val="23"/>
          <w:szCs w:val="23"/>
        </w:rPr>
        <w:t xml:space="preserve">emiten </w:t>
      </w:r>
      <w:r w:rsidRPr="00334D80">
        <w:rPr>
          <w:rFonts w:ascii="Palatino Linotype" w:eastAsia="Palatino Linotype" w:hAnsi="Palatino Linotype" w:cs="Palatino Linotype"/>
          <w:b/>
          <w:sz w:val="23"/>
          <w:szCs w:val="23"/>
        </w:rPr>
        <w:t>VOTO PARTICULAR CONCURRENTE</w:t>
      </w:r>
      <w:r w:rsidRPr="00334D80">
        <w:rPr>
          <w:sz w:val="23"/>
          <w:szCs w:val="23"/>
        </w:rPr>
        <w:t xml:space="preserve"> </w:t>
      </w:r>
      <w:r w:rsidRPr="00334D80">
        <w:rPr>
          <w:rFonts w:ascii="Palatino Linotype" w:eastAsia="Palatino Linotype" w:hAnsi="Palatino Linotype" w:cs="Palatino Linotype"/>
          <w:sz w:val="23"/>
          <w:szCs w:val="23"/>
        </w:rPr>
        <w:t xml:space="preserve">respecto a la resolución dictada en los recursos de revisión </w:t>
      </w:r>
      <w:r w:rsidRPr="00334D80">
        <w:rPr>
          <w:rFonts w:ascii="Palatino Linotype" w:eastAsia="Palatino Linotype" w:hAnsi="Palatino Linotype" w:cs="Palatino Linotype"/>
          <w:b/>
          <w:sz w:val="23"/>
          <w:szCs w:val="23"/>
        </w:rPr>
        <w:t>17200/INFOEM/IP/RR/2022 Y ACUMULADOS</w:t>
      </w:r>
      <w:r w:rsidRPr="00334D80">
        <w:rPr>
          <w:rFonts w:ascii="Palatino Linotype" w:eastAsia="Palatino Linotype" w:hAnsi="Palatino Linotype" w:cs="Palatino Linotype"/>
          <w:sz w:val="23"/>
          <w:szCs w:val="23"/>
        </w:rPr>
        <w:t>,</w:t>
      </w:r>
      <w:r w:rsidRPr="00334D80">
        <w:rPr>
          <w:rFonts w:ascii="Palatino Linotype" w:eastAsia="Palatino Linotype" w:hAnsi="Palatino Linotype" w:cs="Palatino Linotype"/>
          <w:b/>
          <w:sz w:val="23"/>
          <w:szCs w:val="23"/>
        </w:rPr>
        <w:t xml:space="preserve"> </w:t>
      </w:r>
      <w:r w:rsidRPr="00334D80">
        <w:rPr>
          <w:rFonts w:ascii="Palatino Linotype" w:eastAsia="Palatino Linotype" w:hAnsi="Palatino Linotype" w:cs="Palatino Linotype"/>
          <w:sz w:val="23"/>
          <w:szCs w:val="23"/>
        </w:rPr>
        <w:t xml:space="preserve">pronunciada por el Pleno de este Instituto ante el proyecto presentado por el </w:t>
      </w:r>
      <w:r w:rsidRPr="00334D80">
        <w:rPr>
          <w:rFonts w:ascii="Palatino Linotype" w:eastAsia="Palatino Linotype" w:hAnsi="Palatino Linotype" w:cs="Palatino Linotype"/>
          <w:b/>
          <w:sz w:val="23"/>
          <w:szCs w:val="23"/>
        </w:rPr>
        <w:t>Comisionado Presidente José Martínez Vilchis</w:t>
      </w:r>
      <w:r w:rsidRPr="00334D80">
        <w:rPr>
          <w:rFonts w:ascii="Palatino Linotype" w:eastAsia="Palatino Linotype" w:hAnsi="Palatino Linotype" w:cs="Palatino Linotype"/>
          <w:sz w:val="23"/>
          <w:szCs w:val="23"/>
        </w:rPr>
        <w:t xml:space="preserve">, que es del tenor siguiente: </w:t>
      </w:r>
    </w:p>
    <w:p w14:paraId="04189598" w14:textId="77777777" w:rsidR="00334D80" w:rsidRPr="00334D80" w:rsidRDefault="00334D80" w:rsidP="00334D80">
      <w:pPr>
        <w:spacing w:line="360" w:lineRule="auto"/>
        <w:ind w:right="139"/>
        <w:jc w:val="both"/>
        <w:rPr>
          <w:rFonts w:ascii="Palatino Linotype" w:eastAsia="Palatino Linotype" w:hAnsi="Palatino Linotype" w:cs="Palatino Linotype"/>
          <w:sz w:val="23"/>
          <w:szCs w:val="23"/>
        </w:rPr>
      </w:pPr>
    </w:p>
    <w:p w14:paraId="3E2F9553" w14:textId="77777777" w:rsidR="00334D80" w:rsidRPr="00334D80" w:rsidRDefault="00334D80" w:rsidP="00334D80">
      <w:pPr>
        <w:numPr>
          <w:ilvl w:val="0"/>
          <w:numId w:val="19"/>
        </w:numPr>
        <w:pBdr>
          <w:top w:val="nil"/>
          <w:left w:val="nil"/>
          <w:bottom w:val="nil"/>
          <w:right w:val="nil"/>
          <w:between w:val="nil"/>
        </w:pBdr>
        <w:spacing w:line="360" w:lineRule="auto"/>
        <w:ind w:left="567" w:right="139" w:hanging="283"/>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b/>
          <w:sz w:val="23"/>
          <w:szCs w:val="23"/>
        </w:rPr>
        <w:t>Antecedentes.</w:t>
      </w:r>
    </w:p>
    <w:p w14:paraId="42807854" w14:textId="77777777" w:rsidR="00334D80" w:rsidRPr="00334D80" w:rsidRDefault="00334D80" w:rsidP="00334D80">
      <w:pPr>
        <w:spacing w:line="360" w:lineRule="auto"/>
        <w:ind w:right="139"/>
        <w:jc w:val="both"/>
        <w:rPr>
          <w:rFonts w:ascii="Palatino Linotype" w:eastAsia="Palatino Linotype" w:hAnsi="Palatino Linotype" w:cs="Palatino Linotype"/>
          <w:sz w:val="23"/>
          <w:szCs w:val="23"/>
        </w:rPr>
      </w:pPr>
    </w:p>
    <w:p w14:paraId="55950CED" w14:textId="77777777" w:rsidR="00334D80" w:rsidRPr="00334D80" w:rsidRDefault="00334D80" w:rsidP="00334D80">
      <w:pPr>
        <w:spacing w:line="360" w:lineRule="auto"/>
        <w:ind w:right="139"/>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Los días veinticuatro de octubre y tres de noviembre de dos mil veintidós la persona solicitante requirió al </w:t>
      </w:r>
      <w:r w:rsidRPr="00334D80">
        <w:rPr>
          <w:rFonts w:ascii="Palatino Linotype" w:eastAsia="Palatino Linotype" w:hAnsi="Palatino Linotype" w:cs="Palatino Linotype"/>
          <w:b/>
          <w:sz w:val="23"/>
          <w:szCs w:val="23"/>
        </w:rPr>
        <w:t>Sujeto Obligado</w:t>
      </w:r>
      <w:r w:rsidRPr="00334D80">
        <w:rPr>
          <w:rFonts w:ascii="Palatino Linotype" w:eastAsia="Palatino Linotype" w:hAnsi="Palatino Linotype" w:cs="Palatino Linotype"/>
          <w:sz w:val="23"/>
          <w:szCs w:val="23"/>
        </w:rPr>
        <w:t xml:space="preserve">, entre otros puntos, la siguiente información: </w:t>
      </w:r>
    </w:p>
    <w:p w14:paraId="2CC05A1F" w14:textId="77777777" w:rsidR="00334D80" w:rsidRPr="00334D80" w:rsidRDefault="00334D80" w:rsidP="00334D80">
      <w:pPr>
        <w:spacing w:before="240" w:after="240" w:line="360" w:lineRule="auto"/>
        <w:ind w:left="567" w:right="900"/>
        <w:jc w:val="both"/>
        <w:rPr>
          <w:rFonts w:ascii="Palatino Linotype" w:eastAsia="Palatino Linotype" w:hAnsi="Palatino Linotype" w:cs="Palatino Linotype"/>
          <w:b/>
          <w:sz w:val="23"/>
          <w:szCs w:val="23"/>
          <w:u w:val="single"/>
        </w:rPr>
      </w:pPr>
    </w:p>
    <w:p w14:paraId="554E3DA6" w14:textId="77777777" w:rsidR="00334D80" w:rsidRPr="00334D80" w:rsidRDefault="00334D80" w:rsidP="00334D80">
      <w:pPr>
        <w:spacing w:before="240" w:after="240" w:line="360" w:lineRule="auto"/>
        <w:ind w:left="567" w:right="900"/>
        <w:jc w:val="both"/>
        <w:rPr>
          <w:rFonts w:ascii="Palatino Linotype" w:eastAsia="Palatino Linotype" w:hAnsi="Palatino Linotype" w:cs="Palatino Linotype"/>
          <w:b/>
          <w:sz w:val="23"/>
          <w:szCs w:val="23"/>
          <w:u w:val="single"/>
        </w:rPr>
      </w:pPr>
    </w:p>
    <w:p w14:paraId="58AF86A7" w14:textId="6A4E34D8" w:rsidR="00334D80" w:rsidRPr="00334D80" w:rsidRDefault="00334D80" w:rsidP="00334D80">
      <w:pPr>
        <w:spacing w:before="240" w:after="240" w:line="360" w:lineRule="auto"/>
        <w:ind w:left="567" w:right="900"/>
        <w:jc w:val="both"/>
        <w:rPr>
          <w:rFonts w:ascii="Palatino Linotype" w:eastAsia="Palatino Linotype" w:hAnsi="Palatino Linotype" w:cs="Palatino Linotype"/>
          <w:sz w:val="23"/>
          <w:szCs w:val="23"/>
          <w:u w:val="single"/>
        </w:rPr>
      </w:pPr>
      <w:r w:rsidRPr="00334D80">
        <w:rPr>
          <w:rFonts w:ascii="Palatino Linotype" w:eastAsia="Palatino Linotype" w:hAnsi="Palatino Linotype" w:cs="Palatino Linotype"/>
          <w:b/>
          <w:sz w:val="23"/>
          <w:szCs w:val="23"/>
          <w:u w:val="single"/>
        </w:rPr>
        <w:lastRenderedPageBreak/>
        <w:t>00683/SEIEM/IP/2022</w:t>
      </w:r>
    </w:p>
    <w:p w14:paraId="60CD99BF" w14:textId="77777777" w:rsidR="00334D80" w:rsidRPr="00334D80" w:rsidRDefault="00334D80" w:rsidP="00334D80">
      <w:pPr>
        <w:spacing w:before="240" w:after="240"/>
        <w:ind w:left="567" w:right="900"/>
        <w:jc w:val="both"/>
        <w:rPr>
          <w:rFonts w:ascii="Palatino Linotype" w:eastAsia="Palatino Linotype" w:hAnsi="Palatino Linotype" w:cs="Palatino Linotype"/>
          <w:i/>
          <w:sz w:val="23"/>
          <w:szCs w:val="23"/>
        </w:rPr>
      </w:pPr>
      <w:r w:rsidRPr="00334D80">
        <w:rPr>
          <w:rFonts w:ascii="Palatino Linotype" w:eastAsia="Palatino Linotype" w:hAnsi="Palatino Linotype" w:cs="Palatino Linotype"/>
          <w:i/>
          <w:sz w:val="23"/>
          <w:szCs w:val="23"/>
        </w:rPr>
        <w:t xml:space="preserve">“De los SEIEM y como lo establece la circular número 20 del día 5 de octubre de 2022 expedida por el coordinador de administración y finanzas de los SEIEM requiero las fotografías de la semana pasada del 24 al 28 de octubre de las placas y </w:t>
      </w:r>
      <w:proofErr w:type="spellStart"/>
      <w:r w:rsidRPr="00334D80">
        <w:rPr>
          <w:rFonts w:ascii="Palatino Linotype" w:eastAsia="Palatino Linotype" w:hAnsi="Palatino Linotype" w:cs="Palatino Linotype"/>
          <w:i/>
          <w:sz w:val="23"/>
          <w:szCs w:val="23"/>
        </w:rPr>
        <w:t>odometros</w:t>
      </w:r>
      <w:proofErr w:type="spellEnd"/>
      <w:r w:rsidRPr="00334D80">
        <w:rPr>
          <w:rFonts w:ascii="Palatino Linotype" w:eastAsia="Palatino Linotype" w:hAnsi="Palatino Linotype" w:cs="Palatino Linotype"/>
          <w:i/>
          <w:sz w:val="23"/>
          <w:szCs w:val="23"/>
        </w:rPr>
        <w:t xml:space="preserve"> de todos los vehículos asignados o bajo resguardo de la siguiente área administrativa: - departamento de Adquisiciones” (Sic)</w:t>
      </w:r>
    </w:p>
    <w:p w14:paraId="4A900F80" w14:textId="77777777" w:rsidR="00334D80" w:rsidRPr="00334D80" w:rsidRDefault="00334D80" w:rsidP="00334D80">
      <w:pPr>
        <w:spacing w:before="240" w:after="240" w:line="360" w:lineRule="auto"/>
        <w:ind w:left="567" w:right="900"/>
        <w:jc w:val="both"/>
        <w:rPr>
          <w:rFonts w:ascii="Palatino Linotype" w:eastAsia="Palatino Linotype" w:hAnsi="Palatino Linotype" w:cs="Palatino Linotype"/>
          <w:sz w:val="23"/>
          <w:szCs w:val="23"/>
          <w:u w:val="single"/>
        </w:rPr>
      </w:pPr>
      <w:r w:rsidRPr="00334D80">
        <w:rPr>
          <w:rFonts w:ascii="Palatino Linotype" w:eastAsia="Palatino Linotype" w:hAnsi="Palatino Linotype" w:cs="Palatino Linotype"/>
          <w:b/>
          <w:sz w:val="23"/>
          <w:szCs w:val="23"/>
          <w:u w:val="single"/>
        </w:rPr>
        <w:t>00684/SEIEM/IP/2022</w:t>
      </w:r>
    </w:p>
    <w:p w14:paraId="13AF768C" w14:textId="77777777" w:rsidR="00334D80" w:rsidRPr="00334D80" w:rsidRDefault="00334D80" w:rsidP="00334D80">
      <w:pPr>
        <w:spacing w:before="240" w:after="240"/>
        <w:ind w:left="567" w:right="900"/>
        <w:jc w:val="both"/>
        <w:rPr>
          <w:rFonts w:ascii="Palatino Linotype" w:eastAsia="Palatino Linotype" w:hAnsi="Palatino Linotype" w:cs="Palatino Linotype"/>
          <w:i/>
          <w:sz w:val="23"/>
          <w:szCs w:val="23"/>
        </w:rPr>
      </w:pPr>
      <w:r w:rsidRPr="00334D80">
        <w:rPr>
          <w:rFonts w:ascii="Palatino Linotype" w:eastAsia="Palatino Linotype" w:hAnsi="Palatino Linotype" w:cs="Palatino Linotype"/>
          <w:i/>
          <w:sz w:val="23"/>
          <w:szCs w:val="23"/>
        </w:rPr>
        <w:t xml:space="preserve">“De los SEIEM y como lo establece la circular número 20 del día 5 de octubre de 2022 expedida por el coordinador de administración y finanzas de los SEIEM requiero las fotografías de la semana pasada del 24 al 28 de octubre de las placas y </w:t>
      </w:r>
      <w:proofErr w:type="spellStart"/>
      <w:r w:rsidRPr="00334D80">
        <w:rPr>
          <w:rFonts w:ascii="Palatino Linotype" w:eastAsia="Palatino Linotype" w:hAnsi="Palatino Linotype" w:cs="Palatino Linotype"/>
          <w:i/>
          <w:sz w:val="23"/>
          <w:szCs w:val="23"/>
        </w:rPr>
        <w:t>odometros</w:t>
      </w:r>
      <w:proofErr w:type="spellEnd"/>
      <w:r w:rsidRPr="00334D80">
        <w:rPr>
          <w:rFonts w:ascii="Palatino Linotype" w:eastAsia="Palatino Linotype" w:hAnsi="Palatino Linotype" w:cs="Palatino Linotype"/>
          <w:i/>
          <w:sz w:val="23"/>
          <w:szCs w:val="23"/>
        </w:rPr>
        <w:t xml:space="preserve"> de todos los vehículos asignados o bajo resguardo de la siguiente área administrativa: - departamento de servicios generales” (Sic)</w:t>
      </w:r>
    </w:p>
    <w:p w14:paraId="4D63928E" w14:textId="77777777" w:rsidR="00334D80" w:rsidRPr="00334D80" w:rsidRDefault="00334D80" w:rsidP="00334D80">
      <w:pPr>
        <w:spacing w:before="240" w:after="240" w:line="360" w:lineRule="auto"/>
        <w:ind w:left="567" w:right="900"/>
        <w:jc w:val="both"/>
        <w:rPr>
          <w:rFonts w:ascii="Palatino Linotype" w:eastAsia="Palatino Linotype" w:hAnsi="Palatino Linotype" w:cs="Palatino Linotype"/>
          <w:sz w:val="23"/>
          <w:szCs w:val="23"/>
          <w:u w:val="single"/>
        </w:rPr>
      </w:pPr>
      <w:r w:rsidRPr="00334D80">
        <w:rPr>
          <w:rFonts w:ascii="Palatino Linotype" w:eastAsia="Palatino Linotype" w:hAnsi="Palatino Linotype" w:cs="Palatino Linotype"/>
          <w:b/>
          <w:sz w:val="23"/>
          <w:szCs w:val="23"/>
          <w:u w:val="single"/>
        </w:rPr>
        <w:t>00647/SEIEM/IP/2022</w:t>
      </w:r>
    </w:p>
    <w:p w14:paraId="7FFA262D" w14:textId="77777777" w:rsidR="00334D80" w:rsidRPr="00334D80" w:rsidRDefault="00334D80" w:rsidP="00334D80">
      <w:pPr>
        <w:spacing w:before="240" w:after="240"/>
        <w:ind w:left="567" w:right="900"/>
        <w:jc w:val="both"/>
        <w:rPr>
          <w:rFonts w:ascii="Palatino Linotype" w:eastAsia="Palatino Linotype" w:hAnsi="Palatino Linotype" w:cs="Palatino Linotype"/>
          <w:i/>
          <w:sz w:val="23"/>
          <w:szCs w:val="23"/>
        </w:rPr>
      </w:pPr>
      <w:r w:rsidRPr="00334D80">
        <w:rPr>
          <w:rFonts w:ascii="Palatino Linotype" w:eastAsia="Palatino Linotype" w:hAnsi="Palatino Linotype" w:cs="Palatino Linotype"/>
          <w:i/>
          <w:sz w:val="23"/>
          <w:szCs w:val="23"/>
        </w:rPr>
        <w:t xml:space="preserve">“De los SEIEM y como lo establece la circular número 20 del día 5 de octubre de 2022 expedida por el coordinador de administración y finanzas de los SEIEM requiero las fotografías de la semana pasada del 17 al 21 de octubre de las placas y </w:t>
      </w:r>
      <w:proofErr w:type="spellStart"/>
      <w:r w:rsidRPr="00334D80">
        <w:rPr>
          <w:rFonts w:ascii="Palatino Linotype" w:eastAsia="Palatino Linotype" w:hAnsi="Palatino Linotype" w:cs="Palatino Linotype"/>
          <w:i/>
          <w:sz w:val="23"/>
          <w:szCs w:val="23"/>
        </w:rPr>
        <w:t>odometros</w:t>
      </w:r>
      <w:proofErr w:type="spellEnd"/>
      <w:r w:rsidRPr="00334D80">
        <w:rPr>
          <w:rFonts w:ascii="Palatino Linotype" w:eastAsia="Palatino Linotype" w:hAnsi="Palatino Linotype" w:cs="Palatino Linotype"/>
          <w:i/>
          <w:sz w:val="23"/>
          <w:szCs w:val="23"/>
        </w:rPr>
        <w:t xml:space="preserve"> de todos los vehículos asignados para bajo resguardo de la siguiente área administrativa: - </w:t>
      </w:r>
      <w:proofErr w:type="spellStart"/>
      <w:r w:rsidRPr="00334D80">
        <w:rPr>
          <w:rFonts w:ascii="Palatino Linotype" w:eastAsia="Palatino Linotype" w:hAnsi="Palatino Linotype" w:cs="Palatino Linotype"/>
          <w:i/>
          <w:sz w:val="23"/>
          <w:szCs w:val="23"/>
        </w:rPr>
        <w:t>Coordinacion</w:t>
      </w:r>
      <w:proofErr w:type="spellEnd"/>
      <w:r w:rsidRPr="00334D80">
        <w:rPr>
          <w:rFonts w:ascii="Palatino Linotype" w:eastAsia="Palatino Linotype" w:hAnsi="Palatino Linotype" w:cs="Palatino Linotype"/>
          <w:i/>
          <w:sz w:val="23"/>
          <w:szCs w:val="23"/>
        </w:rPr>
        <w:t xml:space="preserve"> de administración y finanzas” (Sic)</w:t>
      </w:r>
    </w:p>
    <w:p w14:paraId="7E389E39" w14:textId="77777777" w:rsidR="00334D80" w:rsidRDefault="00334D80" w:rsidP="00334D80">
      <w:pPr>
        <w:spacing w:before="240" w:after="240" w:line="360" w:lineRule="auto"/>
        <w:jc w:val="both"/>
        <w:rPr>
          <w:rFonts w:ascii="Palatino Linotype" w:eastAsia="Palatino Linotype" w:hAnsi="Palatino Linotype" w:cs="Palatino Linotype"/>
          <w:sz w:val="23"/>
          <w:szCs w:val="23"/>
        </w:rPr>
      </w:pPr>
    </w:p>
    <w:p w14:paraId="3A978F53" w14:textId="5D1ADF13" w:rsidR="00334D80" w:rsidRDefault="00334D80" w:rsidP="00334D80">
      <w:pPr>
        <w:spacing w:before="240" w:after="240" w:line="360" w:lineRule="auto"/>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Posteriormente, el </w:t>
      </w:r>
      <w:r w:rsidRPr="00334D80">
        <w:rPr>
          <w:rFonts w:ascii="Palatino Linotype" w:eastAsia="Palatino Linotype" w:hAnsi="Palatino Linotype" w:cs="Palatino Linotype"/>
          <w:b/>
          <w:sz w:val="23"/>
          <w:szCs w:val="23"/>
        </w:rPr>
        <w:t>Sujeto Obligado</w:t>
      </w:r>
      <w:r w:rsidRPr="00334D80">
        <w:rPr>
          <w:rFonts w:ascii="Palatino Linotype" w:eastAsia="Palatino Linotype" w:hAnsi="Palatino Linotype" w:cs="Palatino Linotype"/>
          <w:sz w:val="23"/>
          <w:szCs w:val="23"/>
        </w:rPr>
        <w:t xml:space="preserve"> requirió a la parte Recurrente la aclaración a sus requerimientos de información, con la finalidad de que se precisaran o aclararan los alcances de las solicitudes, por considerar que al hacer referencia a </w:t>
      </w:r>
      <w:r w:rsidRPr="00334D80">
        <w:rPr>
          <w:rFonts w:ascii="Palatino Linotype" w:eastAsia="Palatino Linotype" w:hAnsi="Palatino Linotype" w:cs="Palatino Linotype"/>
          <w:b/>
          <w:sz w:val="23"/>
          <w:szCs w:val="23"/>
        </w:rPr>
        <w:t>“…todos los vehículos para bajo resguardo…”</w:t>
      </w:r>
      <w:r w:rsidRPr="00334D80">
        <w:rPr>
          <w:rFonts w:ascii="Palatino Linotype" w:eastAsia="Palatino Linotype" w:hAnsi="Palatino Linotype" w:cs="Palatino Linotype"/>
          <w:sz w:val="23"/>
          <w:szCs w:val="23"/>
        </w:rPr>
        <w:t xml:space="preserve">, resulta impreciso, dado que el Sujeto Obligado cuenta con vehículos propios y </w:t>
      </w:r>
      <w:proofErr w:type="gramStart"/>
      <w:r w:rsidRPr="00334D80">
        <w:rPr>
          <w:rFonts w:ascii="Palatino Linotype" w:eastAsia="Palatino Linotype" w:hAnsi="Palatino Linotype" w:cs="Palatino Linotype"/>
          <w:sz w:val="23"/>
          <w:szCs w:val="23"/>
        </w:rPr>
        <w:t>arrendados</w:t>
      </w:r>
      <w:proofErr w:type="gramEnd"/>
      <w:r w:rsidRPr="00334D80">
        <w:rPr>
          <w:rFonts w:ascii="Palatino Linotype" w:eastAsia="Palatino Linotype" w:hAnsi="Palatino Linotype" w:cs="Palatino Linotype"/>
          <w:sz w:val="23"/>
          <w:szCs w:val="23"/>
        </w:rPr>
        <w:t xml:space="preserve">. Así, la parte Recurrente atendió los requerimientos manifestando lo siguiente: </w:t>
      </w:r>
    </w:p>
    <w:p w14:paraId="6AECCB2B" w14:textId="77777777" w:rsidR="00334D80" w:rsidRPr="00334D80" w:rsidRDefault="00334D80" w:rsidP="00334D80">
      <w:pPr>
        <w:spacing w:before="240" w:after="240" w:line="360" w:lineRule="auto"/>
        <w:jc w:val="both"/>
        <w:rPr>
          <w:rFonts w:ascii="Palatino Linotype" w:eastAsia="Palatino Linotype" w:hAnsi="Palatino Linotype" w:cs="Palatino Linotype"/>
          <w:sz w:val="23"/>
          <w:szCs w:val="23"/>
        </w:rPr>
      </w:pPr>
    </w:p>
    <w:p w14:paraId="47F64E89" w14:textId="77777777" w:rsidR="00334D80" w:rsidRPr="00334D80" w:rsidRDefault="00334D80" w:rsidP="00334D80">
      <w:pPr>
        <w:spacing w:before="240" w:after="240" w:line="360" w:lineRule="auto"/>
        <w:ind w:left="567" w:right="900"/>
        <w:jc w:val="both"/>
        <w:rPr>
          <w:rFonts w:ascii="Palatino Linotype" w:eastAsia="Palatino Linotype" w:hAnsi="Palatino Linotype" w:cs="Palatino Linotype"/>
          <w:sz w:val="23"/>
          <w:szCs w:val="23"/>
          <w:u w:val="single"/>
        </w:rPr>
      </w:pPr>
      <w:r w:rsidRPr="00334D80">
        <w:rPr>
          <w:rFonts w:ascii="Palatino Linotype" w:eastAsia="Palatino Linotype" w:hAnsi="Palatino Linotype" w:cs="Palatino Linotype"/>
          <w:b/>
          <w:sz w:val="23"/>
          <w:szCs w:val="23"/>
          <w:u w:val="single"/>
        </w:rPr>
        <w:lastRenderedPageBreak/>
        <w:t>00683/SEIEM/IP/2022</w:t>
      </w:r>
    </w:p>
    <w:p w14:paraId="4F2FB9DB" w14:textId="77777777" w:rsidR="00334D80" w:rsidRPr="00334D80" w:rsidRDefault="00334D80" w:rsidP="00334D80">
      <w:pPr>
        <w:spacing w:before="240" w:after="240" w:line="276" w:lineRule="auto"/>
        <w:ind w:left="567" w:right="900"/>
        <w:jc w:val="both"/>
        <w:rPr>
          <w:rFonts w:ascii="Palatino Linotype" w:eastAsia="Palatino Linotype" w:hAnsi="Palatino Linotype" w:cs="Palatino Linotype"/>
          <w:i/>
          <w:sz w:val="23"/>
          <w:szCs w:val="23"/>
        </w:rPr>
      </w:pPr>
      <w:r w:rsidRPr="00334D80">
        <w:rPr>
          <w:rFonts w:ascii="Palatino Linotype" w:eastAsia="Palatino Linotype" w:hAnsi="Palatino Linotype" w:cs="Palatino Linotype"/>
          <w:i/>
          <w:sz w:val="23"/>
          <w:szCs w:val="23"/>
        </w:rPr>
        <w:t xml:space="preserve">“no se </w:t>
      </w:r>
      <w:proofErr w:type="spellStart"/>
      <w:r w:rsidRPr="00334D80">
        <w:rPr>
          <w:rFonts w:ascii="Palatino Linotype" w:eastAsia="Palatino Linotype" w:hAnsi="Palatino Linotype" w:cs="Palatino Linotype"/>
          <w:i/>
          <w:sz w:val="23"/>
          <w:szCs w:val="23"/>
        </w:rPr>
        <w:t>leyo</w:t>
      </w:r>
      <w:proofErr w:type="spellEnd"/>
      <w:r w:rsidRPr="00334D80">
        <w:rPr>
          <w:rFonts w:ascii="Palatino Linotype" w:eastAsia="Palatino Linotype" w:hAnsi="Palatino Linotype" w:cs="Palatino Linotype"/>
          <w:i/>
          <w:sz w:val="23"/>
          <w:szCs w:val="23"/>
        </w:rPr>
        <w:t xml:space="preserve"> adecuadamente mi solicitud y se hace una </w:t>
      </w:r>
      <w:proofErr w:type="spellStart"/>
      <w:r w:rsidRPr="00334D80">
        <w:rPr>
          <w:rFonts w:ascii="Palatino Linotype" w:eastAsia="Palatino Linotype" w:hAnsi="Palatino Linotype" w:cs="Palatino Linotype"/>
          <w:i/>
          <w:sz w:val="23"/>
          <w:szCs w:val="23"/>
        </w:rPr>
        <w:t>interpetación</w:t>
      </w:r>
      <w:proofErr w:type="spellEnd"/>
      <w:r w:rsidRPr="00334D80">
        <w:rPr>
          <w:rFonts w:ascii="Palatino Linotype" w:eastAsia="Palatino Linotype" w:hAnsi="Palatino Linotype" w:cs="Palatino Linotype"/>
          <w:i/>
          <w:sz w:val="23"/>
          <w:szCs w:val="23"/>
        </w:rPr>
        <w:t xml:space="preserve"> dolosa pero para que no haya dudas ya que no saben leer lo que se pide son de los </w:t>
      </w:r>
      <w:proofErr w:type="spellStart"/>
      <w:r w:rsidRPr="00334D80">
        <w:rPr>
          <w:rFonts w:ascii="Palatino Linotype" w:eastAsia="Palatino Linotype" w:hAnsi="Palatino Linotype" w:cs="Palatino Linotype"/>
          <w:i/>
          <w:sz w:val="23"/>
          <w:szCs w:val="23"/>
        </w:rPr>
        <w:t>vehiculos</w:t>
      </w:r>
      <w:proofErr w:type="spellEnd"/>
      <w:r w:rsidRPr="00334D80">
        <w:rPr>
          <w:rFonts w:ascii="Palatino Linotype" w:eastAsia="Palatino Linotype" w:hAnsi="Palatino Linotype" w:cs="Palatino Linotype"/>
          <w:i/>
          <w:sz w:val="23"/>
          <w:szCs w:val="23"/>
        </w:rPr>
        <w:t xml:space="preserve"> ASIGNADOS O BAJO RESGUARDO, ya sean arrendados o propios o que por </w:t>
      </w:r>
      <w:proofErr w:type="spellStart"/>
      <w:r w:rsidRPr="00334D80">
        <w:rPr>
          <w:rFonts w:ascii="Palatino Linotype" w:eastAsia="Palatino Linotype" w:hAnsi="Palatino Linotype" w:cs="Palatino Linotype"/>
          <w:i/>
          <w:sz w:val="23"/>
          <w:szCs w:val="23"/>
        </w:rPr>
        <w:t>culaquier</w:t>
      </w:r>
      <w:proofErr w:type="spellEnd"/>
      <w:r w:rsidRPr="00334D80">
        <w:rPr>
          <w:rFonts w:ascii="Palatino Linotype" w:eastAsia="Palatino Linotype" w:hAnsi="Palatino Linotype" w:cs="Palatino Linotype"/>
          <w:i/>
          <w:sz w:val="23"/>
          <w:szCs w:val="23"/>
        </w:rPr>
        <w:t xml:space="preserve"> otro medio los tenga la unidad administrativa de que se trata” (Sic)</w:t>
      </w:r>
    </w:p>
    <w:p w14:paraId="74F9E976" w14:textId="77777777" w:rsidR="00334D80" w:rsidRPr="00334D80" w:rsidRDefault="00334D80" w:rsidP="00334D80">
      <w:pPr>
        <w:spacing w:before="240" w:after="240" w:line="360" w:lineRule="auto"/>
        <w:ind w:left="567" w:right="900"/>
        <w:jc w:val="both"/>
        <w:rPr>
          <w:rFonts w:ascii="Palatino Linotype" w:eastAsia="Palatino Linotype" w:hAnsi="Palatino Linotype" w:cs="Palatino Linotype"/>
          <w:sz w:val="23"/>
          <w:szCs w:val="23"/>
          <w:u w:val="single"/>
        </w:rPr>
      </w:pPr>
      <w:r w:rsidRPr="00334D80">
        <w:rPr>
          <w:rFonts w:ascii="Palatino Linotype" w:eastAsia="Palatino Linotype" w:hAnsi="Palatino Linotype" w:cs="Palatino Linotype"/>
          <w:b/>
          <w:sz w:val="23"/>
          <w:szCs w:val="23"/>
          <w:u w:val="single"/>
        </w:rPr>
        <w:t>00647/SEIEM/IP/2022</w:t>
      </w:r>
    </w:p>
    <w:p w14:paraId="327E4B14" w14:textId="77777777" w:rsidR="00334D80" w:rsidRPr="00334D80" w:rsidRDefault="00334D80" w:rsidP="00334D80">
      <w:pPr>
        <w:spacing w:before="240" w:after="240" w:line="360" w:lineRule="auto"/>
        <w:ind w:left="567" w:right="900"/>
        <w:jc w:val="both"/>
        <w:rPr>
          <w:rFonts w:ascii="Palatino Linotype" w:eastAsia="Palatino Linotype" w:hAnsi="Palatino Linotype" w:cs="Palatino Linotype"/>
          <w:i/>
          <w:sz w:val="23"/>
          <w:szCs w:val="23"/>
        </w:rPr>
      </w:pPr>
      <w:r w:rsidRPr="00334D80">
        <w:rPr>
          <w:rFonts w:ascii="Palatino Linotype" w:eastAsia="Palatino Linotype" w:hAnsi="Palatino Linotype" w:cs="Palatino Linotype"/>
          <w:i/>
          <w:sz w:val="23"/>
          <w:szCs w:val="23"/>
        </w:rPr>
        <w:t xml:space="preserve">“La solicitud es de los </w:t>
      </w:r>
      <w:proofErr w:type="spellStart"/>
      <w:r w:rsidRPr="00334D80">
        <w:rPr>
          <w:rFonts w:ascii="Palatino Linotype" w:eastAsia="Palatino Linotype" w:hAnsi="Palatino Linotype" w:cs="Palatino Linotype"/>
          <w:i/>
          <w:sz w:val="23"/>
          <w:szCs w:val="23"/>
        </w:rPr>
        <w:t>vehiculos</w:t>
      </w:r>
      <w:proofErr w:type="spellEnd"/>
      <w:r w:rsidRPr="00334D80">
        <w:rPr>
          <w:rFonts w:ascii="Palatino Linotype" w:eastAsia="Palatino Linotype" w:hAnsi="Palatino Linotype" w:cs="Palatino Linotype"/>
          <w:i/>
          <w:sz w:val="23"/>
          <w:szCs w:val="23"/>
        </w:rPr>
        <w:t xml:space="preserve"> asignados o bajo resguardo del </w:t>
      </w:r>
      <w:proofErr w:type="spellStart"/>
      <w:r w:rsidRPr="00334D80">
        <w:rPr>
          <w:rFonts w:ascii="Palatino Linotype" w:eastAsia="Palatino Linotype" w:hAnsi="Palatino Linotype" w:cs="Palatino Linotype"/>
          <w:i/>
          <w:sz w:val="23"/>
          <w:szCs w:val="23"/>
        </w:rPr>
        <w:t>area</w:t>
      </w:r>
      <w:proofErr w:type="spellEnd"/>
      <w:r w:rsidRPr="00334D80">
        <w:rPr>
          <w:rFonts w:ascii="Palatino Linotype" w:eastAsia="Palatino Linotype" w:hAnsi="Palatino Linotype" w:cs="Palatino Linotype"/>
          <w:i/>
          <w:sz w:val="23"/>
          <w:szCs w:val="23"/>
        </w:rPr>
        <w:t xml:space="preserve"> administrativa” (Sic)</w:t>
      </w:r>
    </w:p>
    <w:p w14:paraId="321317CE" w14:textId="77777777" w:rsidR="00334D80" w:rsidRPr="00334D80" w:rsidRDefault="00334D80" w:rsidP="00334D80">
      <w:pPr>
        <w:spacing w:before="240" w:after="240" w:line="360" w:lineRule="auto"/>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En su respuesta, el </w:t>
      </w:r>
      <w:r w:rsidRPr="00334D80">
        <w:rPr>
          <w:rFonts w:ascii="Palatino Linotype" w:eastAsia="Palatino Linotype" w:hAnsi="Palatino Linotype" w:cs="Palatino Linotype"/>
          <w:b/>
          <w:sz w:val="23"/>
          <w:szCs w:val="23"/>
        </w:rPr>
        <w:t>Sujeto Obligado</w:t>
      </w:r>
      <w:r w:rsidRPr="00334D80">
        <w:rPr>
          <w:rFonts w:ascii="Palatino Linotype" w:eastAsia="Palatino Linotype" w:hAnsi="Palatino Linotype" w:cs="Palatino Linotype"/>
          <w:sz w:val="23"/>
          <w:szCs w:val="23"/>
        </w:rPr>
        <w:t xml:space="preserve"> remitió los siguientes archivos electrónicos:</w:t>
      </w:r>
    </w:p>
    <w:p w14:paraId="21851600" w14:textId="77777777" w:rsidR="00334D80" w:rsidRPr="00334D80" w:rsidRDefault="00334D80" w:rsidP="00334D80">
      <w:pPr>
        <w:pBdr>
          <w:top w:val="nil"/>
          <w:left w:val="nil"/>
          <w:bottom w:val="nil"/>
          <w:right w:val="nil"/>
          <w:between w:val="nil"/>
        </w:pBdr>
        <w:spacing w:line="360" w:lineRule="auto"/>
        <w:jc w:val="both"/>
        <w:rPr>
          <w:rFonts w:ascii="Palatino Linotype" w:eastAsia="Palatino Linotype" w:hAnsi="Palatino Linotype" w:cs="Palatino Linotype"/>
          <w:color w:val="000000"/>
          <w:sz w:val="23"/>
          <w:szCs w:val="23"/>
        </w:rPr>
      </w:pPr>
      <w:r w:rsidRPr="00334D80">
        <w:rPr>
          <w:rFonts w:ascii="Palatino Linotype" w:eastAsia="Palatino Linotype" w:hAnsi="Palatino Linotype" w:cs="Palatino Linotype"/>
          <w:color w:val="000000"/>
          <w:sz w:val="23"/>
          <w:szCs w:val="23"/>
        </w:rPr>
        <w:t>A las solicitudes de información pública, el Sujeto Obligado respondió mediante la entrega de los siguientes documentos:</w:t>
      </w:r>
    </w:p>
    <w:p w14:paraId="09A9C184" w14:textId="77777777" w:rsidR="00334D80" w:rsidRPr="00334D80" w:rsidRDefault="00334D80" w:rsidP="00334D80">
      <w:pPr>
        <w:pBdr>
          <w:top w:val="nil"/>
          <w:left w:val="nil"/>
          <w:bottom w:val="nil"/>
          <w:right w:val="nil"/>
          <w:between w:val="nil"/>
        </w:pBdr>
        <w:spacing w:line="360" w:lineRule="auto"/>
        <w:jc w:val="both"/>
        <w:rPr>
          <w:rFonts w:ascii="Palatino Linotype" w:eastAsia="Palatino Linotype" w:hAnsi="Palatino Linotype" w:cs="Palatino Linotype"/>
          <w:color w:val="000000"/>
          <w:sz w:val="23"/>
          <w:szCs w:val="23"/>
        </w:rPr>
      </w:pPr>
    </w:p>
    <w:p w14:paraId="50718B51" w14:textId="77777777" w:rsidR="00334D80" w:rsidRPr="00334D80" w:rsidRDefault="00334D80" w:rsidP="00334D80">
      <w:pPr>
        <w:pBdr>
          <w:top w:val="nil"/>
          <w:left w:val="nil"/>
          <w:bottom w:val="nil"/>
          <w:right w:val="nil"/>
          <w:between w:val="nil"/>
        </w:pBdr>
        <w:spacing w:line="360" w:lineRule="auto"/>
        <w:jc w:val="both"/>
        <w:rPr>
          <w:rFonts w:ascii="Palatino Linotype" w:eastAsia="Palatino Linotype" w:hAnsi="Palatino Linotype" w:cs="Palatino Linotype"/>
          <w:color w:val="000000"/>
          <w:sz w:val="23"/>
          <w:szCs w:val="23"/>
          <w:u w:val="single"/>
        </w:rPr>
      </w:pPr>
      <w:r w:rsidRPr="00334D80">
        <w:rPr>
          <w:rFonts w:ascii="Palatino Linotype" w:eastAsia="Palatino Linotype" w:hAnsi="Palatino Linotype" w:cs="Palatino Linotype"/>
          <w:b/>
          <w:color w:val="000000"/>
          <w:sz w:val="23"/>
          <w:szCs w:val="23"/>
          <w:u w:val="single"/>
        </w:rPr>
        <w:t>00683/SEIEM/IP/2022</w:t>
      </w:r>
    </w:p>
    <w:p w14:paraId="2EFA7C44" w14:textId="359FFAD2" w:rsidR="00334D80" w:rsidRPr="00334D80" w:rsidRDefault="00334D80" w:rsidP="00334D80">
      <w:pPr>
        <w:numPr>
          <w:ilvl w:val="0"/>
          <w:numId w:val="17"/>
        </w:numPr>
        <w:pBdr>
          <w:top w:val="nil"/>
          <w:left w:val="nil"/>
          <w:bottom w:val="nil"/>
          <w:right w:val="nil"/>
          <w:between w:val="nil"/>
        </w:pBdr>
        <w:spacing w:line="360" w:lineRule="auto"/>
        <w:ind w:left="567" w:hanging="141"/>
        <w:jc w:val="both"/>
        <w:rPr>
          <w:rFonts w:ascii="Palatino Linotype" w:eastAsia="Palatino Linotype" w:hAnsi="Palatino Linotype" w:cs="Palatino Linotype"/>
          <w:color w:val="000000"/>
          <w:sz w:val="23"/>
          <w:szCs w:val="23"/>
        </w:rPr>
      </w:pPr>
      <w:r w:rsidRPr="00334D80">
        <w:rPr>
          <w:rFonts w:ascii="Palatino Linotype" w:eastAsia="Palatino Linotype" w:hAnsi="Palatino Linotype" w:cs="Palatino Linotype"/>
          <w:color w:val="000000"/>
          <w:sz w:val="23"/>
          <w:szCs w:val="23"/>
        </w:rPr>
        <w:t>Oficio número 210C010124000L/3412/2022, suscrito por la Directora de Recursos Materiales y Financieros, por medio del cual se hizo del conocimiento del Recurrente que, derivado de la falta de respeto con la que se condujo al atender el requerimiento de aclaración, dicha Dirección se encuentra imposibilitada de brindar respuesta alguna, señalando que para atender debidamente la solicitud de información, es importante que el solicitante corrija o elimine las expresiones de carácter lesivo, humillante e infamante de su solicitud de información.</w:t>
      </w:r>
    </w:p>
    <w:p w14:paraId="55662B3F" w14:textId="59EA7B82" w:rsidR="00334D80" w:rsidRPr="00334D80" w:rsidRDefault="00334D80" w:rsidP="00334D80">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sz w:val="23"/>
          <w:szCs w:val="23"/>
        </w:rPr>
      </w:pPr>
    </w:p>
    <w:p w14:paraId="139100B2" w14:textId="3CD477AB" w:rsidR="00334D80" w:rsidRPr="00334D80" w:rsidRDefault="00334D80" w:rsidP="00334D80">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sz w:val="23"/>
          <w:szCs w:val="23"/>
        </w:rPr>
      </w:pPr>
    </w:p>
    <w:p w14:paraId="3DFFAE24" w14:textId="77777777" w:rsidR="00334D80" w:rsidRPr="00334D80" w:rsidRDefault="00334D80" w:rsidP="00334D80">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sz w:val="23"/>
          <w:szCs w:val="23"/>
        </w:rPr>
      </w:pPr>
    </w:p>
    <w:p w14:paraId="5A7E0E60" w14:textId="77777777" w:rsidR="00334D80" w:rsidRPr="00334D80" w:rsidRDefault="00334D80" w:rsidP="00334D80">
      <w:pPr>
        <w:pBdr>
          <w:top w:val="nil"/>
          <w:left w:val="nil"/>
          <w:bottom w:val="nil"/>
          <w:right w:val="nil"/>
          <w:between w:val="nil"/>
        </w:pBdr>
        <w:spacing w:line="360" w:lineRule="auto"/>
        <w:jc w:val="both"/>
        <w:rPr>
          <w:rFonts w:ascii="Palatino Linotype" w:eastAsia="Palatino Linotype" w:hAnsi="Palatino Linotype" w:cs="Palatino Linotype"/>
          <w:color w:val="000000"/>
          <w:sz w:val="23"/>
          <w:szCs w:val="23"/>
          <w:u w:val="single"/>
        </w:rPr>
      </w:pPr>
      <w:r w:rsidRPr="00334D80">
        <w:rPr>
          <w:rFonts w:ascii="Palatino Linotype" w:eastAsia="Palatino Linotype" w:hAnsi="Palatino Linotype" w:cs="Palatino Linotype"/>
          <w:b/>
          <w:color w:val="000000"/>
          <w:sz w:val="23"/>
          <w:szCs w:val="23"/>
          <w:u w:val="single"/>
        </w:rPr>
        <w:lastRenderedPageBreak/>
        <w:t>00684/SEIEM/IP/2022</w:t>
      </w:r>
    </w:p>
    <w:p w14:paraId="30FA5244" w14:textId="77777777" w:rsidR="00334D80" w:rsidRPr="00334D80" w:rsidRDefault="00334D80" w:rsidP="00334D80">
      <w:pPr>
        <w:numPr>
          <w:ilvl w:val="0"/>
          <w:numId w:val="20"/>
        </w:numPr>
        <w:pBdr>
          <w:top w:val="nil"/>
          <w:left w:val="nil"/>
          <w:bottom w:val="nil"/>
          <w:right w:val="nil"/>
          <w:between w:val="nil"/>
        </w:pBdr>
        <w:spacing w:line="360" w:lineRule="auto"/>
        <w:ind w:hanging="425"/>
        <w:jc w:val="both"/>
        <w:rPr>
          <w:rFonts w:ascii="Palatino Linotype" w:eastAsia="Palatino Linotype" w:hAnsi="Palatino Linotype" w:cs="Palatino Linotype"/>
          <w:color w:val="000000"/>
          <w:sz w:val="23"/>
          <w:szCs w:val="23"/>
        </w:rPr>
      </w:pPr>
      <w:r w:rsidRPr="00334D80">
        <w:rPr>
          <w:rFonts w:ascii="Palatino Linotype" w:eastAsia="Palatino Linotype" w:hAnsi="Palatino Linotype" w:cs="Palatino Linotype"/>
          <w:b/>
          <w:color w:val="000000"/>
          <w:sz w:val="23"/>
          <w:szCs w:val="23"/>
        </w:rPr>
        <w:t>ANEXO 684.pdf</w:t>
      </w:r>
      <w:r w:rsidRPr="00334D80">
        <w:rPr>
          <w:rFonts w:ascii="Palatino Linotype" w:eastAsia="Palatino Linotype" w:hAnsi="Palatino Linotype" w:cs="Palatino Linotype"/>
          <w:color w:val="000000"/>
          <w:sz w:val="23"/>
          <w:szCs w:val="23"/>
        </w:rPr>
        <w:t>. Oficio número 210C010124000L/3223/2022, suscrito por la Directora de Recursos Materiales y Financieros informó que es necesario que el particular corrija o precise su solicitud ya que requiere información de todos los vehículos asignados para bajo resguardo, manifestando que la Circular número 20 hace referencia al cumplimiento del Acuerdo por el que se establecen las Políticas, Bases y Lineamientos en materia de Adquisiciones, Enajenaciones, Arrendamiento y Servicios de las Dependencias, Organismos Auxiliares y Tribunales Administrativos del Poder Ejecutivo del Estado de México, en específico al POBALIN-018 y POBALIN-019, cuya aplicación corresponde a los vehículos que forman parte del patrimonio del Sujeto Obligado, quien cuenta también con vehículos arrendados que se encuentran bajo resguardo y asignados a diferentes áreas, por lo que al requerir la información de todos los vehículos, esto resulta impreciso dado el carácter mixto (propios y arrendados) del parque vehicular.</w:t>
      </w:r>
    </w:p>
    <w:p w14:paraId="0E32C8EE" w14:textId="77777777" w:rsidR="00334D80" w:rsidRPr="00334D80" w:rsidRDefault="00334D80" w:rsidP="00334D80">
      <w:pPr>
        <w:pBdr>
          <w:top w:val="nil"/>
          <w:left w:val="nil"/>
          <w:bottom w:val="nil"/>
          <w:right w:val="nil"/>
          <w:between w:val="nil"/>
        </w:pBdr>
        <w:spacing w:line="360" w:lineRule="auto"/>
        <w:jc w:val="both"/>
        <w:rPr>
          <w:rFonts w:ascii="Palatino Linotype" w:eastAsia="Palatino Linotype" w:hAnsi="Palatino Linotype" w:cs="Palatino Linotype"/>
          <w:color w:val="000000"/>
          <w:sz w:val="23"/>
          <w:szCs w:val="23"/>
        </w:rPr>
      </w:pPr>
    </w:p>
    <w:p w14:paraId="4D531E37" w14:textId="77777777" w:rsidR="00334D80" w:rsidRPr="00334D80" w:rsidRDefault="00334D80" w:rsidP="00334D80">
      <w:pPr>
        <w:pBdr>
          <w:top w:val="nil"/>
          <w:left w:val="nil"/>
          <w:bottom w:val="nil"/>
          <w:right w:val="nil"/>
          <w:between w:val="nil"/>
        </w:pBdr>
        <w:spacing w:line="360" w:lineRule="auto"/>
        <w:jc w:val="both"/>
        <w:rPr>
          <w:rFonts w:ascii="Palatino Linotype" w:eastAsia="Palatino Linotype" w:hAnsi="Palatino Linotype" w:cs="Palatino Linotype"/>
          <w:color w:val="000000"/>
          <w:sz w:val="23"/>
          <w:szCs w:val="23"/>
          <w:u w:val="single"/>
        </w:rPr>
      </w:pPr>
      <w:r w:rsidRPr="00334D80">
        <w:rPr>
          <w:rFonts w:ascii="Palatino Linotype" w:eastAsia="Palatino Linotype" w:hAnsi="Palatino Linotype" w:cs="Palatino Linotype"/>
          <w:b/>
          <w:color w:val="000000"/>
          <w:sz w:val="23"/>
          <w:szCs w:val="23"/>
          <w:u w:val="single"/>
        </w:rPr>
        <w:t>00647/SEIEM/IP/2022</w:t>
      </w:r>
    </w:p>
    <w:p w14:paraId="08BAEFF6" w14:textId="77777777" w:rsidR="00334D80" w:rsidRPr="00334D80" w:rsidRDefault="00334D80" w:rsidP="00334D80">
      <w:pPr>
        <w:numPr>
          <w:ilvl w:val="0"/>
          <w:numId w:val="16"/>
        </w:numPr>
        <w:pBdr>
          <w:top w:val="nil"/>
          <w:left w:val="nil"/>
          <w:bottom w:val="nil"/>
          <w:right w:val="nil"/>
          <w:between w:val="nil"/>
        </w:pBdr>
        <w:spacing w:line="360" w:lineRule="auto"/>
        <w:ind w:hanging="425"/>
        <w:jc w:val="both"/>
        <w:rPr>
          <w:rFonts w:ascii="Palatino Linotype" w:eastAsia="Palatino Linotype" w:hAnsi="Palatino Linotype" w:cs="Palatino Linotype"/>
          <w:color w:val="000000"/>
          <w:sz w:val="23"/>
          <w:szCs w:val="23"/>
        </w:rPr>
      </w:pPr>
      <w:r w:rsidRPr="00334D80">
        <w:rPr>
          <w:rFonts w:ascii="Palatino Linotype" w:eastAsia="Palatino Linotype" w:hAnsi="Palatino Linotype" w:cs="Palatino Linotype"/>
          <w:b/>
          <w:color w:val="000000"/>
          <w:sz w:val="23"/>
          <w:szCs w:val="23"/>
        </w:rPr>
        <w:t xml:space="preserve">ARCHIVO ADJUNTO (RESP. </w:t>
      </w:r>
      <w:proofErr w:type="spellStart"/>
      <w:r w:rsidRPr="00334D80">
        <w:rPr>
          <w:rFonts w:ascii="Palatino Linotype" w:eastAsia="Palatino Linotype" w:hAnsi="Palatino Linotype" w:cs="Palatino Linotype"/>
          <w:b/>
          <w:color w:val="000000"/>
          <w:sz w:val="23"/>
          <w:szCs w:val="23"/>
        </w:rPr>
        <w:t>d.r.m.f</w:t>
      </w:r>
      <w:proofErr w:type="spellEnd"/>
      <w:proofErr w:type="gramStart"/>
      <w:r w:rsidRPr="00334D80">
        <w:rPr>
          <w:rFonts w:ascii="Palatino Linotype" w:eastAsia="Palatino Linotype" w:hAnsi="Palatino Linotype" w:cs="Palatino Linotype"/>
          <w:b/>
          <w:color w:val="000000"/>
          <w:sz w:val="23"/>
          <w:szCs w:val="23"/>
        </w:rPr>
        <w:t>)0001.pdf</w:t>
      </w:r>
      <w:proofErr w:type="gramEnd"/>
      <w:r w:rsidRPr="00334D80">
        <w:rPr>
          <w:rFonts w:ascii="Palatino Linotype" w:eastAsia="Palatino Linotype" w:hAnsi="Palatino Linotype" w:cs="Palatino Linotype"/>
          <w:color w:val="000000"/>
          <w:sz w:val="23"/>
          <w:szCs w:val="23"/>
        </w:rPr>
        <w:t xml:space="preserve">. Oficio número 210C010124000L/3216/2022, suscrito por la Directora de Recursos Materiales y Financieros informó que, dado que se solicitó la aclaración al particular y éste manifestó que la solicitud se refiere a los vehículos bajo resguardo o asignados al área administrativa,  es necesario precisar que Circular número 20 hace referencia al cumplimiento del Acuerdo por el que se establecen las Políticas, Bases y Lineamientos en materia de Adquisiciones, Enajenaciones, Arrendamiento y Servicios de las Dependencias, Organismos Auxiliares y Tribunales Administrativos del Poder Ejecutivo del Estado de México, en específico al POBALIN-018 y POBALIN-019, cuya aplicación corresponde a los vehículos que forman parte del patrimonio del Sujeto Obligado, </w:t>
      </w:r>
      <w:r w:rsidRPr="00334D80">
        <w:rPr>
          <w:rFonts w:ascii="Palatino Linotype" w:eastAsia="Palatino Linotype" w:hAnsi="Palatino Linotype" w:cs="Palatino Linotype"/>
          <w:color w:val="000000"/>
          <w:sz w:val="23"/>
          <w:szCs w:val="23"/>
        </w:rPr>
        <w:lastRenderedPageBreak/>
        <w:t>quien cuenta también con vehículos arrendados que se encuentran bajo resguardo y asignados a diferentes áreas, por lo que al requerir la información de todos los vehículos, esto resulta impreciso dado el carácter mixto (propios y arrendados) del parque vehicular; por ende, dado que el requerimiento de aclaración no fue atendido por el solicitante, la solicitud de información se tiene por no presentada.</w:t>
      </w:r>
    </w:p>
    <w:p w14:paraId="06946AE4" w14:textId="77777777" w:rsidR="00334D80" w:rsidRPr="00334D80" w:rsidRDefault="00334D80" w:rsidP="00334D80">
      <w:pPr>
        <w:spacing w:before="240" w:after="240" w:line="360" w:lineRule="auto"/>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Inconforme con la respuesta proporcionada, la parte </w:t>
      </w:r>
      <w:r w:rsidRPr="00334D80">
        <w:rPr>
          <w:rFonts w:ascii="Palatino Linotype" w:eastAsia="Palatino Linotype" w:hAnsi="Palatino Linotype" w:cs="Palatino Linotype"/>
          <w:b/>
          <w:sz w:val="23"/>
          <w:szCs w:val="23"/>
        </w:rPr>
        <w:t>Recurrente</w:t>
      </w:r>
      <w:r w:rsidRPr="00334D80">
        <w:rPr>
          <w:rFonts w:ascii="Palatino Linotype" w:eastAsia="Palatino Linotype" w:hAnsi="Palatino Linotype" w:cs="Palatino Linotype"/>
          <w:sz w:val="23"/>
          <w:szCs w:val="23"/>
        </w:rPr>
        <w:t xml:space="preserve"> interpuso los Recursos de Revisión, a través de los cuales manifestó como </w:t>
      </w:r>
      <w:r w:rsidRPr="00334D80">
        <w:rPr>
          <w:rFonts w:ascii="Palatino Linotype" w:eastAsia="Palatino Linotype" w:hAnsi="Palatino Linotype" w:cs="Palatino Linotype"/>
          <w:b/>
          <w:sz w:val="23"/>
          <w:szCs w:val="23"/>
        </w:rPr>
        <w:t xml:space="preserve">Razones o motivos de inconformidad, </w:t>
      </w:r>
      <w:r w:rsidRPr="00334D80">
        <w:rPr>
          <w:rFonts w:ascii="Palatino Linotype" w:eastAsia="Palatino Linotype" w:hAnsi="Palatino Linotype" w:cs="Palatino Linotype"/>
          <w:sz w:val="23"/>
          <w:szCs w:val="23"/>
        </w:rPr>
        <w:t>lo siguiente:</w:t>
      </w:r>
      <w:r w:rsidRPr="00334D80">
        <w:rPr>
          <w:rFonts w:ascii="Palatino Linotype" w:eastAsia="Palatino Linotype" w:hAnsi="Palatino Linotype" w:cs="Palatino Linotype"/>
          <w:i/>
          <w:sz w:val="23"/>
          <w:szCs w:val="23"/>
        </w:rPr>
        <w:t xml:space="preserve"> “no se dio la informacion solicitada” (Sic) </w:t>
      </w:r>
    </w:p>
    <w:p w14:paraId="06D55AFD" w14:textId="77777777" w:rsidR="00334D80" w:rsidRPr="00334D80" w:rsidRDefault="00334D80" w:rsidP="00334D80">
      <w:pPr>
        <w:spacing w:before="240" w:after="240" w:line="360" w:lineRule="auto"/>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Una vez admitidos los recursos de revisión el </w:t>
      </w:r>
      <w:r w:rsidRPr="00334D80">
        <w:rPr>
          <w:rFonts w:ascii="Palatino Linotype" w:eastAsia="Palatino Linotype" w:hAnsi="Palatino Linotype" w:cs="Palatino Linotype"/>
          <w:b/>
          <w:sz w:val="23"/>
          <w:szCs w:val="23"/>
        </w:rPr>
        <w:t>Sujeto Obligado</w:t>
      </w:r>
      <w:r w:rsidRPr="00334D80">
        <w:rPr>
          <w:rFonts w:ascii="Palatino Linotype" w:eastAsia="Palatino Linotype" w:hAnsi="Palatino Linotype" w:cs="Palatino Linotype"/>
          <w:sz w:val="23"/>
          <w:szCs w:val="23"/>
        </w:rPr>
        <w:t xml:space="preserve"> remitió su informe justificado únicamente en el recurso de revisión </w:t>
      </w:r>
      <w:r w:rsidRPr="00334D80">
        <w:rPr>
          <w:rFonts w:ascii="Palatino Linotype" w:eastAsia="Palatino Linotype" w:hAnsi="Palatino Linotype" w:cs="Palatino Linotype"/>
          <w:b/>
          <w:sz w:val="23"/>
          <w:szCs w:val="23"/>
        </w:rPr>
        <w:t>17200/INFOEM/IP/RR/2022</w:t>
      </w:r>
      <w:r w:rsidRPr="00334D80">
        <w:rPr>
          <w:rFonts w:ascii="Palatino Linotype" w:eastAsia="Palatino Linotype" w:hAnsi="Palatino Linotype" w:cs="Palatino Linotype"/>
          <w:sz w:val="23"/>
          <w:szCs w:val="23"/>
        </w:rPr>
        <w:t xml:space="preserve">, en el cual ratificó la respuesta inicial, mientras que en los recursos </w:t>
      </w:r>
      <w:r w:rsidRPr="00334D80">
        <w:rPr>
          <w:rFonts w:ascii="Palatino Linotype" w:eastAsia="Palatino Linotype" w:hAnsi="Palatino Linotype" w:cs="Palatino Linotype"/>
          <w:b/>
          <w:sz w:val="23"/>
          <w:szCs w:val="23"/>
        </w:rPr>
        <w:t>17201/INFOEM/IP/RR/2022</w:t>
      </w:r>
      <w:r w:rsidRPr="00334D80">
        <w:rPr>
          <w:rFonts w:ascii="Palatino Linotype" w:eastAsia="Palatino Linotype" w:hAnsi="Palatino Linotype" w:cs="Palatino Linotype"/>
          <w:sz w:val="23"/>
          <w:szCs w:val="23"/>
        </w:rPr>
        <w:t xml:space="preserve"> y </w:t>
      </w:r>
      <w:r w:rsidRPr="00334D80">
        <w:rPr>
          <w:rFonts w:ascii="Palatino Linotype" w:eastAsia="Palatino Linotype" w:hAnsi="Palatino Linotype" w:cs="Palatino Linotype"/>
          <w:b/>
          <w:sz w:val="23"/>
          <w:szCs w:val="23"/>
        </w:rPr>
        <w:t xml:space="preserve">17203/INFOEM/IP/RR/2022, </w:t>
      </w:r>
      <w:r w:rsidRPr="00334D80">
        <w:rPr>
          <w:rFonts w:ascii="Palatino Linotype" w:eastAsia="Palatino Linotype" w:hAnsi="Palatino Linotype" w:cs="Palatino Linotype"/>
          <w:sz w:val="23"/>
          <w:szCs w:val="23"/>
        </w:rPr>
        <w:t>no se tiene constancia de pronunciamiento.</w:t>
      </w:r>
    </w:p>
    <w:p w14:paraId="42104B31" w14:textId="77777777" w:rsidR="00334D80" w:rsidRPr="00334D80" w:rsidRDefault="00334D80" w:rsidP="00334D8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En tal sentido, derivado del análisis efectuado se consideró que la documentación remitida en respuesta no era suficiente para tener por atendida la solicitud de información que dio origen al recurso de revisión y en el resolutivo Segundo determinó: </w:t>
      </w:r>
    </w:p>
    <w:p w14:paraId="062161E2" w14:textId="77777777" w:rsidR="00334D80" w:rsidRPr="00334D80" w:rsidRDefault="00334D80" w:rsidP="00334D80">
      <w:pPr>
        <w:spacing w:line="276" w:lineRule="auto"/>
        <w:ind w:left="426" w:right="616"/>
        <w:jc w:val="both"/>
        <w:rPr>
          <w:rFonts w:ascii="Palatino Linotype" w:eastAsia="Palatino Linotype" w:hAnsi="Palatino Linotype" w:cs="Palatino Linotype"/>
          <w:b/>
          <w:i/>
          <w:sz w:val="23"/>
          <w:szCs w:val="23"/>
        </w:rPr>
      </w:pPr>
      <w:bookmarkStart w:id="2" w:name="_heading=h.30j0zll" w:colFirst="0" w:colLast="0"/>
      <w:bookmarkEnd w:id="2"/>
      <w:r w:rsidRPr="00334D80">
        <w:rPr>
          <w:rFonts w:ascii="Palatino Linotype" w:eastAsia="Palatino Linotype" w:hAnsi="Palatino Linotype" w:cs="Palatino Linotype"/>
          <w:b/>
          <w:i/>
          <w:sz w:val="23"/>
          <w:szCs w:val="23"/>
        </w:rPr>
        <w:t>“…</w:t>
      </w:r>
    </w:p>
    <w:p w14:paraId="49B4CEBA" w14:textId="77777777" w:rsidR="00334D80" w:rsidRPr="00334D80" w:rsidRDefault="00334D80" w:rsidP="00334D80">
      <w:pPr>
        <w:spacing w:before="120" w:after="120"/>
        <w:ind w:left="426" w:right="900"/>
        <w:jc w:val="both"/>
        <w:rPr>
          <w:rFonts w:ascii="Palatino Linotype" w:eastAsia="Palatino Linotype" w:hAnsi="Palatino Linotype" w:cs="Palatino Linotype"/>
          <w:i/>
          <w:sz w:val="23"/>
          <w:szCs w:val="23"/>
        </w:rPr>
      </w:pPr>
      <w:r w:rsidRPr="00334D80">
        <w:rPr>
          <w:rFonts w:ascii="Palatino Linotype" w:eastAsia="Palatino Linotype" w:hAnsi="Palatino Linotype" w:cs="Palatino Linotype"/>
          <w:i/>
          <w:sz w:val="23"/>
          <w:szCs w:val="23"/>
        </w:rPr>
        <w:t>SEGUNDO. Se ORDENA al Sujeto Obligado que haga entrega al Recurrente mediante el Sistema de Acceso a la Información Mexiquense (SAIMEX), en versión pública de ser procedente y en términos del Considerando QUINTO, de lo siguiente:</w:t>
      </w:r>
    </w:p>
    <w:p w14:paraId="386B952E" w14:textId="77777777" w:rsidR="00334D80" w:rsidRPr="00334D80" w:rsidRDefault="00334D80" w:rsidP="00334D80">
      <w:pPr>
        <w:spacing w:before="120" w:after="120"/>
        <w:ind w:left="567" w:right="900"/>
        <w:jc w:val="both"/>
        <w:rPr>
          <w:rFonts w:ascii="Palatino Linotype" w:eastAsia="Palatino Linotype" w:hAnsi="Palatino Linotype" w:cs="Palatino Linotype"/>
          <w:b/>
          <w:i/>
          <w:sz w:val="23"/>
          <w:szCs w:val="23"/>
        </w:rPr>
      </w:pPr>
    </w:p>
    <w:p w14:paraId="1246D6DD" w14:textId="77777777" w:rsidR="00334D80" w:rsidRPr="00334D80" w:rsidRDefault="00334D80" w:rsidP="00334D80">
      <w:pPr>
        <w:numPr>
          <w:ilvl w:val="0"/>
          <w:numId w:val="18"/>
        </w:numPr>
        <w:spacing w:before="120" w:after="120"/>
        <w:ind w:left="426" w:right="900" w:firstLine="0"/>
        <w:jc w:val="both"/>
        <w:rPr>
          <w:rFonts w:ascii="Palatino Linotype" w:eastAsia="Palatino Linotype" w:hAnsi="Palatino Linotype" w:cs="Palatino Linotype"/>
          <w:i/>
          <w:sz w:val="23"/>
          <w:szCs w:val="23"/>
        </w:rPr>
      </w:pPr>
      <w:r w:rsidRPr="00334D80">
        <w:rPr>
          <w:rFonts w:ascii="Palatino Linotype" w:eastAsia="Palatino Linotype" w:hAnsi="Palatino Linotype" w:cs="Palatino Linotype"/>
          <w:i/>
          <w:sz w:val="23"/>
          <w:szCs w:val="23"/>
        </w:rPr>
        <w:t>De los vehículos a los que les es aplicable lo dispuesto en la Circular 20 de fecha cinco de octubre de dos mil veintidós referida en las solicitudes de información, lo siguiente:</w:t>
      </w:r>
    </w:p>
    <w:p w14:paraId="42AD84E5" w14:textId="77777777" w:rsidR="00334D80" w:rsidRPr="00334D80" w:rsidRDefault="00334D80" w:rsidP="00334D80">
      <w:pPr>
        <w:spacing w:before="120" w:after="120"/>
        <w:ind w:left="567" w:right="900"/>
        <w:jc w:val="both"/>
        <w:rPr>
          <w:rFonts w:ascii="Palatino Linotype" w:eastAsia="Palatino Linotype" w:hAnsi="Palatino Linotype" w:cs="Palatino Linotype"/>
          <w:b/>
          <w:i/>
          <w:sz w:val="23"/>
          <w:szCs w:val="23"/>
        </w:rPr>
      </w:pPr>
    </w:p>
    <w:p w14:paraId="15D03044" w14:textId="77777777" w:rsidR="00334D80" w:rsidRPr="00334D80" w:rsidRDefault="00334D80" w:rsidP="00334D80">
      <w:pPr>
        <w:numPr>
          <w:ilvl w:val="1"/>
          <w:numId w:val="18"/>
        </w:numPr>
        <w:spacing w:before="120" w:after="120"/>
        <w:ind w:left="567" w:right="900" w:hanging="283"/>
        <w:jc w:val="both"/>
        <w:rPr>
          <w:rFonts w:ascii="Palatino Linotype" w:eastAsia="Palatino Linotype" w:hAnsi="Palatino Linotype" w:cs="Palatino Linotype"/>
          <w:b/>
          <w:i/>
          <w:sz w:val="23"/>
          <w:szCs w:val="23"/>
        </w:rPr>
      </w:pPr>
      <w:r w:rsidRPr="00334D80">
        <w:rPr>
          <w:rFonts w:ascii="Palatino Linotype" w:eastAsia="Palatino Linotype" w:hAnsi="Palatino Linotype" w:cs="Palatino Linotype"/>
          <w:b/>
          <w:i/>
          <w:sz w:val="23"/>
          <w:szCs w:val="23"/>
        </w:rPr>
        <w:lastRenderedPageBreak/>
        <w:t>Las fotografías de las placas y odómetros de los vehículos que se encuentren asignados o bajo resguardo de la Coordinación de Administración y Finanzas, correspondientes al periodo del diecisiete al veintiuno de octubre de dos mil veintidós.</w:t>
      </w:r>
    </w:p>
    <w:p w14:paraId="6ED869D5" w14:textId="77777777" w:rsidR="00334D80" w:rsidRPr="00334D80" w:rsidRDefault="00334D80" w:rsidP="00334D80">
      <w:pPr>
        <w:numPr>
          <w:ilvl w:val="1"/>
          <w:numId w:val="18"/>
        </w:numPr>
        <w:spacing w:before="120" w:after="120"/>
        <w:ind w:left="567" w:right="900" w:hanging="283"/>
        <w:jc w:val="both"/>
        <w:rPr>
          <w:rFonts w:ascii="Palatino Linotype" w:eastAsia="Palatino Linotype" w:hAnsi="Palatino Linotype" w:cs="Palatino Linotype"/>
          <w:b/>
          <w:i/>
          <w:sz w:val="23"/>
          <w:szCs w:val="23"/>
        </w:rPr>
      </w:pPr>
      <w:r w:rsidRPr="00334D80">
        <w:rPr>
          <w:rFonts w:ascii="Palatino Linotype" w:eastAsia="Palatino Linotype" w:hAnsi="Palatino Linotype" w:cs="Palatino Linotype"/>
          <w:b/>
          <w:i/>
          <w:sz w:val="23"/>
          <w:szCs w:val="23"/>
        </w:rPr>
        <w:t>Las fotografías de las placas y odómetros de los vehículos que se encuentren asignados o bajo resguardo del Departamento de Adquisiciones y del Departamento de Servicios, correspondientes al periodo del veinticuatro al veintiocho de octubre de dos mil veintidós.</w:t>
      </w:r>
    </w:p>
    <w:p w14:paraId="7F60F501" w14:textId="77777777" w:rsidR="00334D80" w:rsidRPr="00334D80" w:rsidRDefault="00334D80" w:rsidP="00334D80">
      <w:pPr>
        <w:spacing w:before="120" w:after="120"/>
        <w:ind w:left="567" w:right="900"/>
        <w:jc w:val="both"/>
        <w:rPr>
          <w:rFonts w:ascii="Palatino Linotype" w:eastAsia="Palatino Linotype" w:hAnsi="Palatino Linotype" w:cs="Palatino Linotype"/>
          <w:i/>
          <w:sz w:val="23"/>
          <w:szCs w:val="23"/>
        </w:rPr>
      </w:pPr>
      <w:r w:rsidRPr="00334D80">
        <w:rPr>
          <w:rFonts w:ascii="Palatino Linotype" w:eastAsia="Palatino Linotype" w:hAnsi="Palatino Linotype" w:cs="Palatino Linotype"/>
          <w:i/>
          <w:sz w:val="23"/>
          <w:szCs w:val="23"/>
        </w:rPr>
        <w:t>De ser necesario,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45A42578" w14:textId="77777777" w:rsidR="00334D80" w:rsidRPr="00334D80" w:rsidRDefault="00334D80" w:rsidP="00334D80">
      <w:pPr>
        <w:spacing w:before="120" w:after="120"/>
        <w:ind w:left="851" w:right="900"/>
        <w:jc w:val="both"/>
        <w:rPr>
          <w:rFonts w:ascii="Palatino Linotype" w:eastAsia="Palatino Linotype" w:hAnsi="Palatino Linotype" w:cs="Palatino Linotype"/>
          <w:i/>
          <w:sz w:val="23"/>
          <w:szCs w:val="23"/>
        </w:rPr>
      </w:pPr>
      <w:r w:rsidRPr="00334D80">
        <w:rPr>
          <w:rFonts w:ascii="Palatino Linotype" w:eastAsia="Palatino Linotype" w:hAnsi="Palatino Linotype" w:cs="Palatino Linotype"/>
          <w:i/>
          <w:sz w:val="23"/>
          <w:szCs w:val="23"/>
        </w:rPr>
        <w:t>...”</w:t>
      </w:r>
    </w:p>
    <w:p w14:paraId="0D48D1C9" w14:textId="77777777" w:rsidR="00334D80" w:rsidRPr="00334D80" w:rsidRDefault="00334D80" w:rsidP="00EF752C">
      <w:pPr>
        <w:spacing w:before="120" w:after="120"/>
        <w:ind w:right="900"/>
        <w:jc w:val="both"/>
        <w:rPr>
          <w:rFonts w:ascii="Palatino Linotype" w:eastAsia="Palatino Linotype" w:hAnsi="Palatino Linotype" w:cs="Palatino Linotype"/>
          <w:i/>
          <w:sz w:val="23"/>
          <w:szCs w:val="23"/>
        </w:rPr>
      </w:pPr>
    </w:p>
    <w:p w14:paraId="7F6BF5A6" w14:textId="77777777" w:rsidR="00334D80" w:rsidRPr="00334D80" w:rsidRDefault="00334D80" w:rsidP="00334D80">
      <w:pPr>
        <w:numPr>
          <w:ilvl w:val="0"/>
          <w:numId w:val="19"/>
        </w:numPr>
        <w:pBdr>
          <w:top w:val="nil"/>
          <w:left w:val="nil"/>
          <w:bottom w:val="nil"/>
          <w:right w:val="nil"/>
          <w:between w:val="nil"/>
        </w:pBdr>
        <w:spacing w:line="360" w:lineRule="auto"/>
        <w:ind w:left="284" w:right="139" w:hanging="284"/>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b/>
          <w:sz w:val="23"/>
          <w:szCs w:val="23"/>
        </w:rPr>
        <w:t>Razones del Voto Particular Concurrente.</w:t>
      </w:r>
    </w:p>
    <w:p w14:paraId="6BBBEDA5" w14:textId="77777777" w:rsidR="00334D80" w:rsidRPr="00334D80" w:rsidRDefault="00334D80" w:rsidP="00334D80">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3"/>
          <w:szCs w:val="23"/>
        </w:rPr>
      </w:pPr>
      <w:bookmarkStart w:id="3" w:name="_heading=h.1fob9te" w:colFirst="0" w:colLast="0"/>
      <w:bookmarkEnd w:id="3"/>
      <w:r w:rsidRPr="00334D80">
        <w:rPr>
          <w:rFonts w:ascii="Palatino Linotype" w:eastAsia="Palatino Linotype" w:hAnsi="Palatino Linotype" w:cs="Palatino Linotype"/>
          <w:sz w:val="23"/>
          <w:szCs w:val="23"/>
        </w:rPr>
        <w:t xml:space="preserve">Si bien es cierto, las suscritas coinciden en que los documentos que se ordenan atenderían el requerimiento de información de la parte </w:t>
      </w:r>
      <w:r w:rsidRPr="00334D80">
        <w:rPr>
          <w:rFonts w:ascii="Palatino Linotype" w:eastAsia="Palatino Linotype" w:hAnsi="Palatino Linotype" w:cs="Palatino Linotype"/>
          <w:b/>
          <w:sz w:val="23"/>
          <w:szCs w:val="23"/>
        </w:rPr>
        <w:t xml:space="preserve">Recurrente, </w:t>
      </w:r>
      <w:r w:rsidRPr="00334D80">
        <w:rPr>
          <w:rFonts w:ascii="Palatino Linotype" w:eastAsia="Palatino Linotype" w:hAnsi="Palatino Linotype" w:cs="Palatino Linotype"/>
          <w:sz w:val="23"/>
          <w:szCs w:val="23"/>
        </w:rPr>
        <w:t xml:space="preserve">también se considera que el que el número de placas de los vehículos asignados al personal del </w:t>
      </w:r>
      <w:r w:rsidRPr="00334D80">
        <w:rPr>
          <w:rFonts w:ascii="Palatino Linotype" w:eastAsia="Palatino Linotype" w:hAnsi="Palatino Linotype" w:cs="Palatino Linotype"/>
          <w:b/>
          <w:sz w:val="23"/>
          <w:szCs w:val="23"/>
        </w:rPr>
        <w:t>Sujeto Obligado</w:t>
      </w:r>
      <w:r w:rsidRPr="00334D80">
        <w:rPr>
          <w:rFonts w:ascii="Palatino Linotype" w:eastAsia="Palatino Linotype" w:hAnsi="Palatino Linotype" w:cs="Palatino Linotype"/>
          <w:sz w:val="23"/>
          <w:szCs w:val="23"/>
        </w:rPr>
        <w:t xml:space="preserve"> debe clasificarse como información reservada, ya que se vincula con el servidor público que lo tiene bajo su uso.</w:t>
      </w:r>
    </w:p>
    <w:p w14:paraId="2398B506" w14:textId="77777777" w:rsidR="00334D80" w:rsidRPr="00334D80" w:rsidRDefault="00334D80" w:rsidP="00334D80">
      <w:pPr>
        <w:spacing w:before="240" w:after="240" w:line="360" w:lineRule="auto"/>
        <w:ind w:right="142"/>
        <w:jc w:val="both"/>
        <w:rPr>
          <w:sz w:val="23"/>
          <w:szCs w:val="23"/>
        </w:rPr>
      </w:pPr>
      <w:r w:rsidRPr="00334D80">
        <w:rPr>
          <w:rFonts w:ascii="Palatino Linotype" w:eastAsia="Palatino Linotype" w:hAnsi="Palatino Linotype" w:cs="Palatino Linotype"/>
          <w:sz w:val="23"/>
          <w:szCs w:val="23"/>
        </w:rPr>
        <w:t xml:space="preserve">En ese sentido, se considera que toda vez, que los datos de identificación de los vehículos, concretamente respecto del número de placa vinculado con el nombre del servidor público que lo tiene bajo su uso, se trata de información que hace plenamente identificable a la unidad y por consiguiente hace altamente posible identificar también a sus tripulantes. </w:t>
      </w:r>
    </w:p>
    <w:p w14:paraId="3465782E" w14:textId="77777777" w:rsidR="00334D80" w:rsidRPr="00334D80" w:rsidRDefault="00334D80" w:rsidP="00334D80">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Lo anterior, conforme a lo establecido en la Ley de Transparencia y Acceso a la Información Pública del Estado de México y Municipios, ya que prevé que la clasificación de la información es </w:t>
      </w:r>
      <w:r w:rsidRPr="00334D80">
        <w:rPr>
          <w:rFonts w:ascii="Palatino Linotype" w:eastAsia="Palatino Linotype" w:hAnsi="Palatino Linotype" w:cs="Palatino Linotype"/>
          <w:sz w:val="23"/>
          <w:szCs w:val="23"/>
        </w:rPr>
        <w:lastRenderedPageBreak/>
        <w:t xml:space="preserve">el proceso mediante el cual el Sujeto Obligado determina que la información en su poder </w:t>
      </w:r>
      <w:proofErr w:type="spellStart"/>
      <w:r w:rsidRPr="00334D80">
        <w:rPr>
          <w:rFonts w:ascii="Palatino Linotype" w:eastAsia="Palatino Linotype" w:hAnsi="Palatino Linotype" w:cs="Palatino Linotype"/>
          <w:sz w:val="23"/>
          <w:szCs w:val="23"/>
        </w:rPr>
        <w:t>actualiza</w:t>
      </w:r>
      <w:proofErr w:type="spellEnd"/>
      <w:r w:rsidRPr="00334D80">
        <w:rPr>
          <w:rFonts w:ascii="Palatino Linotype" w:eastAsia="Palatino Linotype" w:hAnsi="Palatino Linotype" w:cs="Palatino Linotype"/>
          <w:sz w:val="23"/>
          <w:szCs w:val="23"/>
        </w:rPr>
        <w:t xml:space="preserve"> alguno de los supuestos de reserva o confidencialidad.</w:t>
      </w:r>
    </w:p>
    <w:p w14:paraId="33C03DC0" w14:textId="77777777" w:rsidR="00334D80" w:rsidRPr="00334D80" w:rsidRDefault="00334D80" w:rsidP="00334D80">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14:paraId="710DBBB3" w14:textId="77777777" w:rsidR="00334D80" w:rsidRPr="00334D80" w:rsidRDefault="00334D80" w:rsidP="00334D80">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14:paraId="36E6B0C6" w14:textId="77777777" w:rsidR="00334D80" w:rsidRPr="00334D80" w:rsidRDefault="00334D80" w:rsidP="00334D80">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En tanto que se clasificará como información confidencial, entre otras y atendiendo al caso que nos ocupa, la información privada, datos personales concernientes a una persona física o jurídica colectiva identificada o identificable.</w:t>
      </w:r>
    </w:p>
    <w:p w14:paraId="4B186163" w14:textId="77777777" w:rsidR="00334D80" w:rsidRPr="00334D80" w:rsidRDefault="00334D80" w:rsidP="00334D80">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De acuerdo con lo anterior y conforme a las actuaciones que integran el expediente electrónico, se estima que la información que pudieran entregar al momento de dar cumplimiento a la presente resolución es susceptible de contener datos de identificación de vehículos que son utilizados por servidores públicos adscritos al </w:t>
      </w:r>
      <w:r w:rsidRPr="00334D80">
        <w:rPr>
          <w:rFonts w:ascii="Palatino Linotype" w:eastAsia="Palatino Linotype" w:hAnsi="Palatino Linotype" w:cs="Palatino Linotype"/>
          <w:b/>
          <w:sz w:val="23"/>
          <w:szCs w:val="23"/>
        </w:rPr>
        <w:t>Sujeto Obligado</w:t>
      </w:r>
      <w:r w:rsidRPr="00334D80">
        <w:rPr>
          <w:rFonts w:ascii="Palatino Linotype" w:eastAsia="Palatino Linotype" w:hAnsi="Palatino Linotype" w:cs="Palatino Linotype"/>
          <w:sz w:val="23"/>
          <w:szCs w:val="23"/>
        </w:rPr>
        <w:t xml:space="preserve"> para el desarrollo de sus funciones; información que a criterio de la mayoría de los integrantes del Pleno, se trata de datos que deben revelarse, por lo que, ordenó la información solicitada; siento esta, el número de placas de los vehículos oficiales, criterio que contradice el que ahora se sostiene. </w:t>
      </w:r>
    </w:p>
    <w:p w14:paraId="015CFB6B" w14:textId="77777777" w:rsidR="00334D80" w:rsidRPr="00334D80" w:rsidRDefault="00334D80" w:rsidP="00334D80">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lastRenderedPageBreak/>
        <w:t>Es de precisar que consideramos que el número de placas es reservado si se vincula con el nombre del servidor público que lo tiene bajo su uso, toda vez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vehículo utilitario, en ellos asisten a eventos públicos derivados de sus funciones y se trasladan de sus oficinas a sus domicilios.</w:t>
      </w:r>
    </w:p>
    <w:p w14:paraId="6725F34A" w14:textId="77777777" w:rsidR="00334D80" w:rsidRPr="00334D80" w:rsidRDefault="00334D80" w:rsidP="00334D80">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b/>
          <w:sz w:val="23"/>
          <w:szCs w:val="23"/>
          <w:u w:val="single"/>
        </w:rPr>
      </w:pPr>
      <w:r w:rsidRPr="00334D80">
        <w:rPr>
          <w:rFonts w:ascii="Palatino Linotype" w:eastAsia="Palatino Linotype" w:hAnsi="Palatino Linotype" w:cs="Palatino Linotype"/>
          <w:sz w:val="23"/>
          <w:szCs w:val="23"/>
        </w:rPr>
        <w:t xml:space="preserve">Por lo que, proporcionar la información de identificación de un vehículo como el número de placas si se vincula con el nombre del servidor público que lo tiene bajo su uso, </w:t>
      </w:r>
      <w:r w:rsidRPr="00334D80">
        <w:rPr>
          <w:rFonts w:ascii="Palatino Linotype" w:eastAsia="Palatino Linotype" w:hAnsi="Palatino Linotype" w:cs="Palatino Linotype"/>
          <w:b/>
          <w:sz w:val="23"/>
          <w:szCs w:val="23"/>
          <w:u w:val="single"/>
        </w:rPr>
        <w:t>aun perteneciendo al servicio público, atenta contra la seguridad de los servidores públicos que en ellos se trasladan, máxime de aquellos que a nivel Estatal representan a la autoridad; incluso, se pone en riesgo a su familia, al vulnerar su esfera privada.</w:t>
      </w:r>
    </w:p>
    <w:p w14:paraId="35F3394C" w14:textId="77777777" w:rsidR="00334D80" w:rsidRPr="00334D80" w:rsidRDefault="00334D80" w:rsidP="00334D80">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14:paraId="4EE9EEA0" w14:textId="77777777" w:rsidR="00334D80" w:rsidRPr="00334D80" w:rsidRDefault="00334D80" w:rsidP="00334D80">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Sirve de apoyo a lo anterior, el Criterio 9/2008 que sustenta por unanimidad de votos, el Comité de Acceso a la Información y de Protección de Datos Personales de la Suprema Corte de Justicia de la Nación, que cuenta con el siguiente rubro </w:t>
      </w:r>
      <w:r w:rsidRPr="00334D80">
        <w:rPr>
          <w:rFonts w:ascii="Palatino Linotype" w:eastAsia="Palatino Linotype" w:hAnsi="Palatino Linotype" w:cs="Palatino Linotype"/>
          <w:b/>
          <w:sz w:val="23"/>
          <w:szCs w:val="23"/>
        </w:rPr>
        <w:t xml:space="preserve">SERVIDORES PÚBLICOS DE LA SUPREMA </w:t>
      </w:r>
      <w:r w:rsidRPr="00334D80">
        <w:rPr>
          <w:rFonts w:ascii="Palatino Linotype" w:eastAsia="Palatino Linotype" w:hAnsi="Palatino Linotype" w:cs="Palatino Linotype"/>
          <w:b/>
          <w:sz w:val="23"/>
          <w:szCs w:val="23"/>
        </w:rPr>
        <w:lastRenderedPageBreak/>
        <w:t xml:space="preserve">CORTE DE JUSTICIA DE LA NACIÓN. LA INFORMACIÓN RELATIVA A LOS VEHÍCULOS QUE LES SON ASIGNADOS ES PÚBLICA SALVO POR LO QUE SE REFIERE A LOS DATOS QUE PERMITAN IDENTIFICAR CUÁL CORRESPONDE A CADA UNO DE ELLOS, </w:t>
      </w:r>
      <w:r w:rsidRPr="00334D80">
        <w:rPr>
          <w:rFonts w:ascii="Palatino Linotype" w:eastAsia="Palatino Linotype" w:hAnsi="Palatino Linotype" w:cs="Palatino Linotype"/>
          <w:sz w:val="23"/>
          <w:szCs w:val="23"/>
        </w:rPr>
        <w:t>la cual señala:</w:t>
      </w:r>
    </w:p>
    <w:p w14:paraId="7F745E0B" w14:textId="77777777" w:rsidR="00334D80" w:rsidRPr="00334D80" w:rsidRDefault="00334D80" w:rsidP="00334D80">
      <w:pPr>
        <w:pBdr>
          <w:top w:val="nil"/>
          <w:left w:val="nil"/>
          <w:bottom w:val="nil"/>
          <w:right w:val="nil"/>
          <w:between w:val="nil"/>
        </w:pBdr>
        <w:ind w:left="851" w:right="900"/>
        <w:jc w:val="both"/>
        <w:rPr>
          <w:rFonts w:ascii="Palatino Linotype" w:eastAsia="Palatino Linotype" w:hAnsi="Palatino Linotype" w:cs="Palatino Linotype"/>
          <w:i/>
          <w:sz w:val="23"/>
          <w:szCs w:val="23"/>
        </w:rPr>
      </w:pPr>
      <w:bookmarkStart w:id="4" w:name="_heading=h.3znysh7" w:colFirst="0" w:colLast="0"/>
      <w:bookmarkEnd w:id="4"/>
      <w:r w:rsidRPr="00334D80">
        <w:rPr>
          <w:rFonts w:ascii="Palatino Linotype" w:eastAsia="Palatino Linotype" w:hAnsi="Palatino Linotype" w:cs="Palatino Linotype"/>
          <w:i/>
          <w:sz w:val="23"/>
          <w:szCs w:val="23"/>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sidRPr="00334D80">
        <w:rPr>
          <w:rFonts w:ascii="Palatino Linotype" w:eastAsia="Palatino Linotype" w:hAnsi="Palatino Linotype" w:cs="Palatino Linotype"/>
          <w:b/>
          <w:i/>
          <w:sz w:val="23"/>
          <w:szCs w:val="23"/>
        </w:rPr>
        <w:t>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sidRPr="00334D80">
        <w:rPr>
          <w:rFonts w:ascii="Palatino Linotype" w:eastAsia="Palatino Linotype" w:hAnsi="Palatino Linotype" w:cs="Palatino Linotype"/>
          <w:i/>
          <w:sz w:val="23"/>
          <w:szCs w:val="23"/>
        </w:rPr>
        <w:t>. Por lo tanto, el dato de su nombre relacionado con el de los vehículos de su asignación constituye un dato personal que trasciende a su vida privada que debe ser objeto de protección, ya que su difusión pondría en riesgo el derecho fundamental a la vida privada.”</w:t>
      </w:r>
    </w:p>
    <w:p w14:paraId="2E48B7BF" w14:textId="77777777" w:rsidR="00334D80" w:rsidRPr="00334D80" w:rsidRDefault="00334D80" w:rsidP="00334D8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3"/>
          <w:szCs w:val="23"/>
        </w:rPr>
      </w:pPr>
    </w:p>
    <w:p w14:paraId="36BDD5A8" w14:textId="77777777" w:rsidR="00334D80" w:rsidRPr="00334D80" w:rsidRDefault="00334D80" w:rsidP="00334D80">
      <w:pPr>
        <w:pBdr>
          <w:top w:val="nil"/>
          <w:left w:val="nil"/>
          <w:bottom w:val="nil"/>
          <w:right w:val="nil"/>
          <w:between w:val="nil"/>
        </w:pBdr>
        <w:spacing w:line="360" w:lineRule="auto"/>
        <w:ind w:right="139"/>
        <w:jc w:val="both"/>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Del criterio en cita, se advierte que no debe proporcionarse el número de placa de los vehículos oficiales que utilizan los servidores públicos si se vincula con el nombre del servidor público que lo tiene bajo su uso, por hacerlos identificables y trascender a su vida privada, garantizando con ello su protección. </w:t>
      </w:r>
    </w:p>
    <w:p w14:paraId="2BBA5B82" w14:textId="77777777" w:rsidR="00334D80" w:rsidRPr="00334D80" w:rsidRDefault="00334D80" w:rsidP="00334D80">
      <w:pPr>
        <w:pBdr>
          <w:top w:val="nil"/>
          <w:left w:val="nil"/>
          <w:bottom w:val="nil"/>
          <w:right w:val="nil"/>
          <w:between w:val="nil"/>
        </w:pBdr>
        <w:spacing w:line="360" w:lineRule="auto"/>
        <w:ind w:right="139"/>
        <w:jc w:val="both"/>
        <w:rPr>
          <w:rFonts w:ascii="Palatino Linotype" w:eastAsia="Palatino Linotype" w:hAnsi="Palatino Linotype" w:cs="Palatino Linotype"/>
          <w:sz w:val="23"/>
          <w:szCs w:val="23"/>
        </w:rPr>
      </w:pPr>
    </w:p>
    <w:p w14:paraId="27555D06" w14:textId="77777777" w:rsidR="00334D80" w:rsidRPr="00334D80" w:rsidRDefault="00334D80" w:rsidP="00334D80">
      <w:pPr>
        <w:pBdr>
          <w:top w:val="nil"/>
          <w:left w:val="nil"/>
          <w:bottom w:val="nil"/>
          <w:right w:val="nil"/>
          <w:between w:val="nil"/>
        </w:pBdr>
        <w:spacing w:line="360" w:lineRule="auto"/>
        <w:ind w:right="139"/>
        <w:jc w:val="both"/>
        <w:rPr>
          <w:rFonts w:ascii="Palatino Linotype" w:eastAsia="Palatino Linotype" w:hAnsi="Palatino Linotype" w:cs="Palatino Linotype"/>
          <w:sz w:val="23"/>
          <w:szCs w:val="23"/>
        </w:rPr>
      </w:pPr>
      <w:bookmarkStart w:id="5" w:name="_heading=h.3dy6vkm" w:colFirst="0" w:colLast="0"/>
      <w:bookmarkEnd w:id="5"/>
      <w:r w:rsidRPr="00334D80">
        <w:rPr>
          <w:rFonts w:ascii="Palatino Linotype" w:eastAsia="Palatino Linotype" w:hAnsi="Palatino Linotype" w:cs="Palatino Linotype"/>
          <w:sz w:val="23"/>
          <w:szCs w:val="23"/>
        </w:rPr>
        <w:lastRenderedPageBreak/>
        <w:t xml:space="preserve">Es por las razones expuestas se emite el presente Voto Particular Concurrente, pues consideramos que se debió considerar procedente la reserva del número de placa de los vehículos por vincularse con el nombre del servidor público que lo tiene bajo su uso, toda vez que se determinó ordenar al </w:t>
      </w:r>
      <w:r w:rsidRPr="00334D80">
        <w:rPr>
          <w:rFonts w:ascii="Palatino Linotype" w:eastAsia="Palatino Linotype" w:hAnsi="Palatino Linotype" w:cs="Palatino Linotype"/>
          <w:b/>
          <w:sz w:val="23"/>
          <w:szCs w:val="23"/>
        </w:rPr>
        <w:t>Sujeto Obligado</w:t>
      </w:r>
      <w:r w:rsidRPr="00334D80">
        <w:rPr>
          <w:rFonts w:ascii="Palatino Linotype" w:eastAsia="Palatino Linotype" w:hAnsi="Palatino Linotype" w:cs="Palatino Linotype"/>
          <w:sz w:val="23"/>
          <w:szCs w:val="23"/>
        </w:rPr>
        <w:t xml:space="preserve"> </w:t>
      </w:r>
      <w:r w:rsidRPr="00334D80">
        <w:rPr>
          <w:rFonts w:ascii="Palatino Linotype" w:eastAsia="Palatino Linotype" w:hAnsi="Palatino Linotype" w:cs="Palatino Linotype"/>
          <w:b/>
          <w:sz w:val="23"/>
          <w:szCs w:val="23"/>
          <w:u w:val="single"/>
        </w:rPr>
        <w:t>la entrega de las fotografías de las placas y odómetros de los vehículos que se encuentren asignados o bajo resguardo de la Coordinación de Administración y Finanzas, correspondientes al periodo del diecisiete al veintiuno de octubre de dos mil veintidós, así como del Departamento de Adquisiciones y del Departamento de Servicios, correspondientes al periodo del veinticuatro al veintiocho de octubre de dos mil veintidós;</w:t>
      </w:r>
      <w:r w:rsidRPr="00334D80">
        <w:rPr>
          <w:rFonts w:ascii="Palatino Linotype" w:eastAsia="Palatino Linotype" w:hAnsi="Palatino Linotype" w:cs="Palatino Linotype"/>
          <w:sz w:val="23"/>
          <w:szCs w:val="23"/>
        </w:rPr>
        <w:t xml:space="preserve"> siendo este último, información que por su naturaleza, trasciende en su vida privada, cuyo ámbito de protección es mucho más amplio, al ponderar los derechos que se protegen con la reserva, como la vida, integridad personal, el pleno ejercicio del servicio público, contra el acceso a la información de un particular, y en nuestro criterio resulta proporcional clasificar esta información.</w:t>
      </w:r>
    </w:p>
    <w:p w14:paraId="10DE7E02" w14:textId="77777777" w:rsidR="00334D80" w:rsidRPr="00334D80" w:rsidRDefault="00334D80" w:rsidP="00334D80">
      <w:pPr>
        <w:pBdr>
          <w:top w:val="nil"/>
          <w:left w:val="nil"/>
          <w:bottom w:val="nil"/>
          <w:right w:val="nil"/>
          <w:between w:val="nil"/>
        </w:pBdr>
        <w:spacing w:line="360" w:lineRule="auto"/>
        <w:ind w:right="139"/>
        <w:jc w:val="both"/>
        <w:rPr>
          <w:rFonts w:ascii="Palatino Linotype" w:eastAsia="Palatino Linotype" w:hAnsi="Palatino Linotype" w:cs="Palatino Linotype"/>
          <w:sz w:val="23"/>
          <w:szCs w:val="23"/>
        </w:rPr>
      </w:pPr>
    </w:p>
    <w:p w14:paraId="3CA3EA83" w14:textId="0B76AAA1" w:rsidR="002E4F59" w:rsidRDefault="00334D80" w:rsidP="00334D80">
      <w:pPr>
        <w:spacing w:line="360" w:lineRule="auto"/>
        <w:rPr>
          <w:rFonts w:ascii="Palatino Linotype" w:eastAsia="Palatino Linotype" w:hAnsi="Palatino Linotype" w:cs="Palatino Linotype"/>
          <w:sz w:val="23"/>
          <w:szCs w:val="23"/>
        </w:rPr>
      </w:pPr>
      <w:r w:rsidRPr="00334D80">
        <w:rPr>
          <w:rFonts w:ascii="Palatino Linotype" w:eastAsia="Palatino Linotype" w:hAnsi="Palatino Linotype" w:cs="Palatino Linotype"/>
          <w:sz w:val="23"/>
          <w:szCs w:val="23"/>
        </w:rPr>
        <w:t xml:space="preserve">Es por todo lo vertido en líneas anteriores que las suscritas no comparten este punto del estudio de la resolución, y formulan el presente </w:t>
      </w:r>
      <w:r w:rsidRPr="00334D80">
        <w:rPr>
          <w:rFonts w:ascii="Palatino Linotype" w:eastAsia="Palatino Linotype" w:hAnsi="Palatino Linotype" w:cs="Palatino Linotype"/>
          <w:b/>
          <w:sz w:val="23"/>
          <w:szCs w:val="23"/>
        </w:rPr>
        <w:t>voto particular concurrente</w:t>
      </w:r>
      <w:r w:rsidRPr="00334D80">
        <w:rPr>
          <w:rFonts w:ascii="Palatino Linotype" w:eastAsia="Palatino Linotype" w:hAnsi="Palatino Linotype" w:cs="Palatino Linotype"/>
          <w:sz w:val="23"/>
          <w:szCs w:val="23"/>
        </w:rPr>
        <w:t>.</w:t>
      </w:r>
    </w:p>
    <w:p w14:paraId="627C98F6" w14:textId="6104F13A" w:rsidR="00334D80" w:rsidRDefault="00334D80" w:rsidP="00334D80">
      <w:pPr>
        <w:spacing w:line="360" w:lineRule="auto"/>
        <w:rPr>
          <w:rFonts w:ascii="Palatino Linotype" w:eastAsia="Palatino Linotype" w:hAnsi="Palatino Linotype" w:cs="Palatino Linotype"/>
          <w:sz w:val="23"/>
          <w:szCs w:val="23"/>
        </w:rPr>
      </w:pPr>
    </w:p>
    <w:p w14:paraId="15A73270" w14:textId="4A46A989" w:rsidR="00334D80" w:rsidRDefault="00334D80" w:rsidP="00334D80">
      <w:pPr>
        <w:spacing w:line="360" w:lineRule="auto"/>
        <w:rPr>
          <w:rFonts w:ascii="Palatino Linotype" w:eastAsia="Palatino Linotype" w:hAnsi="Palatino Linotype" w:cs="Palatino Linotype"/>
          <w:sz w:val="23"/>
          <w:szCs w:val="23"/>
        </w:rPr>
      </w:pPr>
    </w:p>
    <w:p w14:paraId="13E2C51D" w14:textId="7DB0A2ED" w:rsidR="00334D80" w:rsidRDefault="00334D80" w:rsidP="00334D80">
      <w:pPr>
        <w:spacing w:line="360" w:lineRule="auto"/>
        <w:rPr>
          <w:rFonts w:ascii="Palatino Linotype" w:eastAsia="Palatino Linotype" w:hAnsi="Palatino Linotype" w:cs="Palatino Linotype"/>
          <w:sz w:val="23"/>
          <w:szCs w:val="23"/>
        </w:rPr>
      </w:pPr>
    </w:p>
    <w:p w14:paraId="7C67638B" w14:textId="2562B8AB" w:rsidR="00334D80" w:rsidRDefault="00334D80" w:rsidP="00334D80">
      <w:pPr>
        <w:spacing w:line="360" w:lineRule="auto"/>
        <w:rPr>
          <w:rFonts w:ascii="Palatino Linotype" w:eastAsia="Palatino Linotype" w:hAnsi="Palatino Linotype" w:cs="Palatino Linotype"/>
          <w:sz w:val="23"/>
          <w:szCs w:val="23"/>
        </w:rPr>
      </w:pPr>
    </w:p>
    <w:p w14:paraId="5753449F" w14:textId="307C730F" w:rsidR="00334D80" w:rsidRDefault="00334D80" w:rsidP="00334D80">
      <w:pPr>
        <w:spacing w:line="360" w:lineRule="auto"/>
        <w:rPr>
          <w:rFonts w:ascii="Palatino Linotype" w:eastAsia="Palatino Linotype" w:hAnsi="Palatino Linotype" w:cs="Palatino Linotype"/>
          <w:sz w:val="23"/>
          <w:szCs w:val="23"/>
        </w:rPr>
      </w:pPr>
    </w:p>
    <w:p w14:paraId="3156E47C" w14:textId="6D88414F" w:rsidR="00334D80" w:rsidRDefault="00334D80" w:rsidP="00334D80">
      <w:pPr>
        <w:spacing w:line="360" w:lineRule="auto"/>
        <w:rPr>
          <w:rFonts w:ascii="Palatino Linotype" w:eastAsia="Palatino Linotype" w:hAnsi="Palatino Linotype" w:cs="Palatino Linotype"/>
          <w:sz w:val="23"/>
          <w:szCs w:val="23"/>
        </w:rPr>
      </w:pPr>
    </w:p>
    <w:p w14:paraId="1F3E72DB" w14:textId="39C8F87A" w:rsidR="00334D80" w:rsidRDefault="00334D80" w:rsidP="00334D80">
      <w:pPr>
        <w:spacing w:line="360" w:lineRule="auto"/>
        <w:rPr>
          <w:rFonts w:ascii="Palatino Linotype" w:eastAsia="Palatino Linotype" w:hAnsi="Palatino Linotype" w:cs="Palatino Linotype"/>
          <w:sz w:val="23"/>
          <w:szCs w:val="23"/>
        </w:rPr>
      </w:pPr>
    </w:p>
    <w:p w14:paraId="6DF12DA5" w14:textId="5870FE2A" w:rsidR="00334D80" w:rsidRDefault="00334D80" w:rsidP="00334D80">
      <w:pPr>
        <w:spacing w:line="360" w:lineRule="auto"/>
        <w:rPr>
          <w:rFonts w:ascii="Palatino Linotype" w:eastAsia="Palatino Linotype" w:hAnsi="Palatino Linotype" w:cs="Palatino Linotype"/>
          <w:sz w:val="23"/>
          <w:szCs w:val="23"/>
        </w:rPr>
      </w:pPr>
    </w:p>
    <w:p w14:paraId="01D36867" w14:textId="2658F469" w:rsidR="00334D80" w:rsidRDefault="00334D80" w:rsidP="00334D80">
      <w:pPr>
        <w:spacing w:line="360" w:lineRule="auto"/>
        <w:rPr>
          <w:rFonts w:ascii="Palatino Linotype" w:eastAsia="Palatino Linotype" w:hAnsi="Palatino Linotype" w:cs="Palatino Linotype"/>
          <w:sz w:val="23"/>
          <w:szCs w:val="23"/>
        </w:rPr>
      </w:pPr>
    </w:p>
    <w:p w14:paraId="3DA53471" w14:textId="77777777" w:rsidR="00334D80" w:rsidRPr="00334D80" w:rsidRDefault="00334D80" w:rsidP="00334D80">
      <w:pPr>
        <w:spacing w:line="360" w:lineRule="auto"/>
        <w:rPr>
          <w:rFonts w:eastAsia="Calibri"/>
          <w:sz w:val="23"/>
          <w:szCs w:val="23"/>
        </w:rPr>
      </w:pPr>
    </w:p>
    <w:sectPr w:rsidR="00334D80" w:rsidRPr="00334D8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074EA" w14:textId="77777777" w:rsidR="00430E1A" w:rsidRDefault="00430E1A" w:rsidP="00E81438">
      <w:r>
        <w:separator/>
      </w:r>
    </w:p>
  </w:endnote>
  <w:endnote w:type="continuationSeparator" w:id="0">
    <w:p w14:paraId="6886B4ED" w14:textId="77777777" w:rsidR="00430E1A" w:rsidRDefault="00430E1A"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486CA4"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486CA4"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486CA4"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486CA4"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86CA4">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86CA4">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65247275" w14:textId="77777777" w:rsidR="006F30F8" w:rsidRDefault="00486CA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9AB52" w14:textId="77777777" w:rsidR="00430E1A" w:rsidRDefault="00430E1A" w:rsidP="00E81438">
      <w:r>
        <w:separator/>
      </w:r>
    </w:p>
  </w:footnote>
  <w:footnote w:type="continuationSeparator" w:id="0">
    <w:p w14:paraId="45E7FDC0" w14:textId="77777777" w:rsidR="00430E1A" w:rsidRDefault="00430E1A"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486CA4">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4098"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A5DB99D"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18135E58" w14:textId="77777777" w:rsidR="00334D80" w:rsidRDefault="00334D80" w:rsidP="0034309A">
    <w:pPr>
      <w:pStyle w:val="Encabezado"/>
      <w:tabs>
        <w:tab w:val="clear" w:pos="4252"/>
        <w:tab w:val="clear" w:pos="8504"/>
        <w:tab w:val="left" w:pos="2326"/>
      </w:tabs>
      <w:jc w:val="right"/>
      <w:rPr>
        <w:rFonts w:ascii="Palatino Linotype" w:hAnsi="Palatino Linotype" w:cs="Arial"/>
        <w:b/>
        <w:bCs/>
        <w:sz w:val="20"/>
        <w:szCs w:val="20"/>
      </w:rPr>
    </w:pPr>
    <w:r w:rsidRPr="00334D80">
      <w:rPr>
        <w:rFonts w:ascii="Palatino Linotype" w:hAnsi="Palatino Linotype" w:cs="Arial"/>
        <w:b/>
        <w:bCs/>
        <w:sz w:val="20"/>
        <w:szCs w:val="20"/>
      </w:rPr>
      <w:t>VOTO PARTICULAR CONCURRENTE</w:t>
    </w:r>
  </w:p>
  <w:p w14:paraId="3789C1BE" w14:textId="53FC7B4F" w:rsidR="00B2189F"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2D35B1">
      <w:rPr>
        <w:rFonts w:ascii="Palatino Linotype" w:hAnsi="Palatino Linotype" w:cs="Arial"/>
        <w:b/>
        <w:bCs/>
        <w:sz w:val="20"/>
        <w:szCs w:val="20"/>
      </w:rPr>
      <w:t xml:space="preserve">                </w:t>
    </w:r>
    <w:r w:rsidR="00334D80" w:rsidRPr="00334D80">
      <w:rPr>
        <w:rFonts w:ascii="Palatino Linotype" w:hAnsi="Palatino Linotype" w:cs="Arial"/>
        <w:b/>
        <w:bCs/>
        <w:sz w:val="20"/>
        <w:szCs w:val="20"/>
      </w:rPr>
      <w:t>RECURSO DE REVISIÓN 17200/INFOEM/IP/RR/2022 Y ACUMULADOS</w:t>
    </w:r>
  </w:p>
  <w:p w14:paraId="3ADA6EF7" w14:textId="3A1704E0"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p w14:paraId="2022D3FA" w14:textId="77777777" w:rsidR="00334D80" w:rsidRDefault="00334D80"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486CA4">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4097"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8B5"/>
    <w:multiLevelType w:val="multilevel"/>
    <w:tmpl w:val="5C58F076"/>
    <w:lvl w:ilvl="0">
      <w:start w:val="1"/>
      <w:numFmt w:val="decimal"/>
      <w:lvlText w:val="%1."/>
      <w:lvlJc w:val="left"/>
      <w:pPr>
        <w:ind w:left="709" w:hanging="42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4A1608"/>
    <w:multiLevelType w:val="hybridMultilevel"/>
    <w:tmpl w:val="E1065DFC"/>
    <w:lvl w:ilvl="0" w:tplc="080A0017">
      <w:start w:val="1"/>
      <w:numFmt w:val="lowerLetter"/>
      <w:lvlText w:val="%1)"/>
      <w:lvlJc w:val="left"/>
      <w:pPr>
        <w:ind w:left="2912" w:hanging="360"/>
      </w:p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3" w15:restartNumberingAfterBreak="0">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8F642A"/>
    <w:multiLevelType w:val="hybridMultilevel"/>
    <w:tmpl w:val="E968B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6"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7" w15:restartNumberingAfterBreak="0">
    <w:nsid w:val="301C6F04"/>
    <w:multiLevelType w:val="multilevel"/>
    <w:tmpl w:val="92487576"/>
    <w:lvl w:ilvl="0">
      <w:start w:val="1"/>
      <w:numFmt w:val="bullet"/>
      <w:lvlText w:val="●"/>
      <w:lvlJc w:val="left"/>
      <w:pPr>
        <w:ind w:left="1418" w:hanging="424"/>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9"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10" w15:restartNumberingAfterBreak="0">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17B70"/>
    <w:multiLevelType w:val="hybridMultilevel"/>
    <w:tmpl w:val="DD34A44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568F7CDF"/>
    <w:multiLevelType w:val="multilevel"/>
    <w:tmpl w:val="A49A1938"/>
    <w:lvl w:ilvl="0">
      <w:start w:val="1"/>
      <w:numFmt w:val="decimal"/>
      <w:lvlText w:val="%1."/>
      <w:lvlJc w:val="left"/>
      <w:pPr>
        <w:ind w:left="709" w:hanging="424"/>
      </w:pPr>
    </w:lvl>
    <w:lvl w:ilvl="1">
      <w:start w:val="1"/>
      <w:numFmt w:val="decimal"/>
      <w:lvlText w:val="%1.%2."/>
      <w:lvlJc w:val="left"/>
      <w:pPr>
        <w:ind w:left="1276" w:hanging="567"/>
      </w:pPr>
    </w:lvl>
    <w:lvl w:ilvl="2">
      <w:start w:val="1"/>
      <w:numFmt w:val="decimal"/>
      <w:lvlText w:val="%1.%2.%3."/>
      <w:lvlJc w:val="left"/>
      <w:pPr>
        <w:ind w:left="1854" w:hanging="720"/>
      </w:pPr>
    </w:lvl>
    <w:lvl w:ilvl="3">
      <w:start w:val="1"/>
      <w:numFmt w:val="decimal"/>
      <w:lvlText w:val="%1.%2.%3.%4."/>
      <w:lvlJc w:val="left"/>
      <w:pPr>
        <w:ind w:left="2279" w:hanging="720"/>
      </w:pPr>
    </w:lvl>
    <w:lvl w:ilvl="4">
      <w:start w:val="1"/>
      <w:numFmt w:val="decimal"/>
      <w:lvlText w:val="%1.%2.%3.%4.%5."/>
      <w:lvlJc w:val="left"/>
      <w:pPr>
        <w:ind w:left="3064" w:hanging="1080"/>
      </w:pPr>
    </w:lvl>
    <w:lvl w:ilvl="5">
      <w:start w:val="1"/>
      <w:numFmt w:val="decimal"/>
      <w:lvlText w:val="%1.%2.%3.%4.%5.%6."/>
      <w:lvlJc w:val="left"/>
      <w:pPr>
        <w:ind w:left="3489" w:hanging="1080"/>
      </w:pPr>
    </w:lvl>
    <w:lvl w:ilvl="6">
      <w:start w:val="1"/>
      <w:numFmt w:val="decimal"/>
      <w:lvlText w:val="%1.%2.%3.%4.%5.%6.%7."/>
      <w:lvlJc w:val="left"/>
      <w:pPr>
        <w:ind w:left="4274" w:hanging="1440"/>
      </w:pPr>
    </w:lvl>
    <w:lvl w:ilvl="7">
      <w:start w:val="1"/>
      <w:numFmt w:val="decimal"/>
      <w:lvlText w:val="%1.%2.%3.%4.%5.%6.%7.%8."/>
      <w:lvlJc w:val="left"/>
      <w:pPr>
        <w:ind w:left="4699" w:hanging="1440"/>
      </w:pPr>
    </w:lvl>
    <w:lvl w:ilvl="8">
      <w:start w:val="1"/>
      <w:numFmt w:val="decimal"/>
      <w:lvlText w:val="%1.%2.%3.%4.%5.%6.%7.%8.%9."/>
      <w:lvlJc w:val="left"/>
      <w:pPr>
        <w:ind w:left="5484" w:hanging="1800"/>
      </w:pPr>
    </w:lvl>
  </w:abstractNum>
  <w:abstractNum w:abstractNumId="14" w15:restartNumberingAfterBreak="0">
    <w:nsid w:val="596E21BF"/>
    <w:multiLevelType w:val="multilevel"/>
    <w:tmpl w:val="AEBE28FC"/>
    <w:lvl w:ilvl="0">
      <w:start w:val="1"/>
      <w:numFmt w:val="decimal"/>
      <w:lvlText w:val="%1."/>
      <w:lvlJc w:val="left"/>
      <w:pPr>
        <w:ind w:left="709" w:hanging="42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000007"/>
    <w:multiLevelType w:val="multilevel"/>
    <w:tmpl w:val="8730A11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72470F"/>
    <w:multiLevelType w:val="hybridMultilevel"/>
    <w:tmpl w:val="A67C7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8" w15:restartNumberingAfterBreak="0">
    <w:nsid w:val="76991522"/>
    <w:multiLevelType w:val="hybridMultilevel"/>
    <w:tmpl w:val="C5B400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lvl w:ilvl="0">
        <w:numFmt w:val="upperRoman"/>
        <w:lvlText w:val="%1."/>
        <w:lvlJc w:val="right"/>
      </w:lvl>
    </w:lvlOverride>
  </w:num>
  <w:num w:numId="3">
    <w:abstractNumId w:val="17"/>
  </w:num>
  <w:num w:numId="4">
    <w:abstractNumId w:val="6"/>
  </w:num>
  <w:num w:numId="5">
    <w:abstractNumId w:val="5"/>
  </w:num>
  <w:num w:numId="6">
    <w:abstractNumId w:val="8"/>
  </w:num>
  <w:num w:numId="7">
    <w:abstractNumId w:val="19"/>
  </w:num>
  <w:num w:numId="8">
    <w:abstractNumId w:val="1"/>
  </w:num>
  <w:num w:numId="9">
    <w:abstractNumId w:val="3"/>
  </w:num>
  <w:num w:numId="10">
    <w:abstractNumId w:val="10"/>
  </w:num>
  <w:num w:numId="11">
    <w:abstractNumId w:val="18"/>
  </w:num>
  <w:num w:numId="12">
    <w:abstractNumId w:val="2"/>
  </w:num>
  <w:num w:numId="13">
    <w:abstractNumId w:val="12"/>
  </w:num>
  <w:num w:numId="14">
    <w:abstractNumId w:val="16"/>
  </w:num>
  <w:num w:numId="15">
    <w:abstractNumId w:val="4"/>
  </w:num>
  <w:num w:numId="16">
    <w:abstractNumId w:val="0"/>
  </w:num>
  <w:num w:numId="17">
    <w:abstractNumId w:val="7"/>
  </w:num>
  <w:num w:numId="18">
    <w:abstractNumId w:val="13"/>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5280"/>
    <w:rsid w:val="00011B69"/>
    <w:rsid w:val="00022826"/>
    <w:rsid w:val="000319C5"/>
    <w:rsid w:val="00035170"/>
    <w:rsid w:val="0004301C"/>
    <w:rsid w:val="00043028"/>
    <w:rsid w:val="000551BF"/>
    <w:rsid w:val="0006272A"/>
    <w:rsid w:val="0006759B"/>
    <w:rsid w:val="000728AE"/>
    <w:rsid w:val="000A3500"/>
    <w:rsid w:val="000A5C62"/>
    <w:rsid w:val="000C3339"/>
    <w:rsid w:val="000C4A06"/>
    <w:rsid w:val="000C4EE0"/>
    <w:rsid w:val="000D153A"/>
    <w:rsid w:val="000F6E93"/>
    <w:rsid w:val="00107D23"/>
    <w:rsid w:val="001247BF"/>
    <w:rsid w:val="00132B0F"/>
    <w:rsid w:val="00142268"/>
    <w:rsid w:val="001528E4"/>
    <w:rsid w:val="00167974"/>
    <w:rsid w:val="001725B5"/>
    <w:rsid w:val="00182DA4"/>
    <w:rsid w:val="00183B60"/>
    <w:rsid w:val="0019475D"/>
    <w:rsid w:val="001A313D"/>
    <w:rsid w:val="001A573A"/>
    <w:rsid w:val="001A75DE"/>
    <w:rsid w:val="001B2EA0"/>
    <w:rsid w:val="001B68D6"/>
    <w:rsid w:val="001B6EB9"/>
    <w:rsid w:val="001C00BD"/>
    <w:rsid w:val="001C25BC"/>
    <w:rsid w:val="001C27DF"/>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70D87"/>
    <w:rsid w:val="0027361F"/>
    <w:rsid w:val="00275593"/>
    <w:rsid w:val="00275C1F"/>
    <w:rsid w:val="002766DD"/>
    <w:rsid w:val="0028660C"/>
    <w:rsid w:val="002947BC"/>
    <w:rsid w:val="00296C85"/>
    <w:rsid w:val="002A1FC2"/>
    <w:rsid w:val="002A2ABF"/>
    <w:rsid w:val="002A7765"/>
    <w:rsid w:val="002A7E7E"/>
    <w:rsid w:val="002D17E3"/>
    <w:rsid w:val="002D35B1"/>
    <w:rsid w:val="002D46DF"/>
    <w:rsid w:val="002D6DEF"/>
    <w:rsid w:val="002D743E"/>
    <w:rsid w:val="002E311D"/>
    <w:rsid w:val="002E4F59"/>
    <w:rsid w:val="002F3711"/>
    <w:rsid w:val="002F5038"/>
    <w:rsid w:val="00300C43"/>
    <w:rsid w:val="0030143A"/>
    <w:rsid w:val="0030468A"/>
    <w:rsid w:val="00313375"/>
    <w:rsid w:val="00315049"/>
    <w:rsid w:val="00321981"/>
    <w:rsid w:val="00324EBE"/>
    <w:rsid w:val="00333436"/>
    <w:rsid w:val="00334D80"/>
    <w:rsid w:val="00336322"/>
    <w:rsid w:val="003432EF"/>
    <w:rsid w:val="0035304E"/>
    <w:rsid w:val="00361D66"/>
    <w:rsid w:val="003713D0"/>
    <w:rsid w:val="00372746"/>
    <w:rsid w:val="003746A3"/>
    <w:rsid w:val="00377F9F"/>
    <w:rsid w:val="00385CC1"/>
    <w:rsid w:val="003868B5"/>
    <w:rsid w:val="0038700C"/>
    <w:rsid w:val="003964BA"/>
    <w:rsid w:val="003A05F9"/>
    <w:rsid w:val="003B190C"/>
    <w:rsid w:val="003B76C8"/>
    <w:rsid w:val="003C2F6A"/>
    <w:rsid w:val="003E0787"/>
    <w:rsid w:val="003F6468"/>
    <w:rsid w:val="00404BA3"/>
    <w:rsid w:val="00406D8C"/>
    <w:rsid w:val="00414F91"/>
    <w:rsid w:val="00430E1A"/>
    <w:rsid w:val="00434978"/>
    <w:rsid w:val="004365C0"/>
    <w:rsid w:val="00437359"/>
    <w:rsid w:val="00437510"/>
    <w:rsid w:val="00452CF6"/>
    <w:rsid w:val="00457C33"/>
    <w:rsid w:val="004620B4"/>
    <w:rsid w:val="00463C78"/>
    <w:rsid w:val="00472696"/>
    <w:rsid w:val="00485FA8"/>
    <w:rsid w:val="00486CA4"/>
    <w:rsid w:val="00492D79"/>
    <w:rsid w:val="00495A2D"/>
    <w:rsid w:val="00496712"/>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35F0B"/>
    <w:rsid w:val="005432D8"/>
    <w:rsid w:val="00551E7F"/>
    <w:rsid w:val="005526C9"/>
    <w:rsid w:val="00556F3B"/>
    <w:rsid w:val="00560C1E"/>
    <w:rsid w:val="005757A7"/>
    <w:rsid w:val="0057699F"/>
    <w:rsid w:val="005820EB"/>
    <w:rsid w:val="00584999"/>
    <w:rsid w:val="00595D69"/>
    <w:rsid w:val="005A3BF5"/>
    <w:rsid w:val="005A4D7F"/>
    <w:rsid w:val="005B07C2"/>
    <w:rsid w:val="005B4759"/>
    <w:rsid w:val="005C044A"/>
    <w:rsid w:val="005C0E5C"/>
    <w:rsid w:val="005C66C0"/>
    <w:rsid w:val="005D61DF"/>
    <w:rsid w:val="005E73C6"/>
    <w:rsid w:val="005F542A"/>
    <w:rsid w:val="005F563A"/>
    <w:rsid w:val="00603369"/>
    <w:rsid w:val="00614BB4"/>
    <w:rsid w:val="00626823"/>
    <w:rsid w:val="00630A16"/>
    <w:rsid w:val="006375CC"/>
    <w:rsid w:val="006444D8"/>
    <w:rsid w:val="00654F21"/>
    <w:rsid w:val="00654FE9"/>
    <w:rsid w:val="00656AE6"/>
    <w:rsid w:val="00657BD2"/>
    <w:rsid w:val="0066419F"/>
    <w:rsid w:val="0066482B"/>
    <w:rsid w:val="006801D4"/>
    <w:rsid w:val="00683DFA"/>
    <w:rsid w:val="006B13D2"/>
    <w:rsid w:val="006B2694"/>
    <w:rsid w:val="006B30CD"/>
    <w:rsid w:val="006B3DB4"/>
    <w:rsid w:val="006C3B9C"/>
    <w:rsid w:val="006C644C"/>
    <w:rsid w:val="006D07BF"/>
    <w:rsid w:val="006D150E"/>
    <w:rsid w:val="006D5765"/>
    <w:rsid w:val="006E001E"/>
    <w:rsid w:val="006E77E6"/>
    <w:rsid w:val="006F3D67"/>
    <w:rsid w:val="007056B6"/>
    <w:rsid w:val="007073DF"/>
    <w:rsid w:val="00725E1F"/>
    <w:rsid w:val="00730FE5"/>
    <w:rsid w:val="0073426B"/>
    <w:rsid w:val="007400C6"/>
    <w:rsid w:val="007431C8"/>
    <w:rsid w:val="007479D1"/>
    <w:rsid w:val="00757AA9"/>
    <w:rsid w:val="00781719"/>
    <w:rsid w:val="00791445"/>
    <w:rsid w:val="00791C9C"/>
    <w:rsid w:val="007A56CE"/>
    <w:rsid w:val="007B0C01"/>
    <w:rsid w:val="007B1ACB"/>
    <w:rsid w:val="007B2D3C"/>
    <w:rsid w:val="007B6513"/>
    <w:rsid w:val="007C28C6"/>
    <w:rsid w:val="007C7A0C"/>
    <w:rsid w:val="007D2399"/>
    <w:rsid w:val="00805A08"/>
    <w:rsid w:val="00811B0B"/>
    <w:rsid w:val="00821C8A"/>
    <w:rsid w:val="0082275B"/>
    <w:rsid w:val="0083273B"/>
    <w:rsid w:val="00832AB0"/>
    <w:rsid w:val="0083594E"/>
    <w:rsid w:val="00851B82"/>
    <w:rsid w:val="00861ACD"/>
    <w:rsid w:val="008628F8"/>
    <w:rsid w:val="00873F22"/>
    <w:rsid w:val="00884D62"/>
    <w:rsid w:val="00891560"/>
    <w:rsid w:val="008A35FA"/>
    <w:rsid w:val="008B0732"/>
    <w:rsid w:val="008B4B59"/>
    <w:rsid w:val="008C2154"/>
    <w:rsid w:val="008C39BC"/>
    <w:rsid w:val="008D2E26"/>
    <w:rsid w:val="008D7E7C"/>
    <w:rsid w:val="008E75B6"/>
    <w:rsid w:val="00902E34"/>
    <w:rsid w:val="009040B7"/>
    <w:rsid w:val="00904946"/>
    <w:rsid w:val="00907A64"/>
    <w:rsid w:val="009150C4"/>
    <w:rsid w:val="009213B4"/>
    <w:rsid w:val="00923E47"/>
    <w:rsid w:val="00927E8E"/>
    <w:rsid w:val="00934C57"/>
    <w:rsid w:val="009405EE"/>
    <w:rsid w:val="00947263"/>
    <w:rsid w:val="00955BE3"/>
    <w:rsid w:val="00960036"/>
    <w:rsid w:val="00971C6B"/>
    <w:rsid w:val="009772C1"/>
    <w:rsid w:val="009774E4"/>
    <w:rsid w:val="009868DF"/>
    <w:rsid w:val="00990B93"/>
    <w:rsid w:val="00991FDE"/>
    <w:rsid w:val="009966C0"/>
    <w:rsid w:val="009969E5"/>
    <w:rsid w:val="009A3577"/>
    <w:rsid w:val="009B486D"/>
    <w:rsid w:val="009B728D"/>
    <w:rsid w:val="009C30AE"/>
    <w:rsid w:val="009C51E9"/>
    <w:rsid w:val="009D50D6"/>
    <w:rsid w:val="009F5590"/>
    <w:rsid w:val="009F717B"/>
    <w:rsid w:val="00A0223E"/>
    <w:rsid w:val="00A07096"/>
    <w:rsid w:val="00A079E2"/>
    <w:rsid w:val="00A116F2"/>
    <w:rsid w:val="00A16A2E"/>
    <w:rsid w:val="00A33597"/>
    <w:rsid w:val="00A33B17"/>
    <w:rsid w:val="00A43E10"/>
    <w:rsid w:val="00A52731"/>
    <w:rsid w:val="00A56BCE"/>
    <w:rsid w:val="00A7349A"/>
    <w:rsid w:val="00A84394"/>
    <w:rsid w:val="00A85828"/>
    <w:rsid w:val="00A86692"/>
    <w:rsid w:val="00A86A4F"/>
    <w:rsid w:val="00A90BE0"/>
    <w:rsid w:val="00A96975"/>
    <w:rsid w:val="00A97177"/>
    <w:rsid w:val="00AA249E"/>
    <w:rsid w:val="00AA4454"/>
    <w:rsid w:val="00AA6063"/>
    <w:rsid w:val="00AA707A"/>
    <w:rsid w:val="00AB1076"/>
    <w:rsid w:val="00AB2511"/>
    <w:rsid w:val="00AD5C25"/>
    <w:rsid w:val="00AE4700"/>
    <w:rsid w:val="00AE47F4"/>
    <w:rsid w:val="00AE62D4"/>
    <w:rsid w:val="00B067CB"/>
    <w:rsid w:val="00B16B7A"/>
    <w:rsid w:val="00B17283"/>
    <w:rsid w:val="00B2189F"/>
    <w:rsid w:val="00B26745"/>
    <w:rsid w:val="00B52BCD"/>
    <w:rsid w:val="00B737A0"/>
    <w:rsid w:val="00B85A28"/>
    <w:rsid w:val="00BB14F6"/>
    <w:rsid w:val="00BC15BA"/>
    <w:rsid w:val="00BC27E6"/>
    <w:rsid w:val="00BC51D9"/>
    <w:rsid w:val="00BD695C"/>
    <w:rsid w:val="00BE7409"/>
    <w:rsid w:val="00C2782E"/>
    <w:rsid w:val="00C37A03"/>
    <w:rsid w:val="00C52D82"/>
    <w:rsid w:val="00C536CC"/>
    <w:rsid w:val="00C60FAE"/>
    <w:rsid w:val="00C93CB1"/>
    <w:rsid w:val="00C977B7"/>
    <w:rsid w:val="00CA0752"/>
    <w:rsid w:val="00CA1964"/>
    <w:rsid w:val="00CA4D28"/>
    <w:rsid w:val="00CA4D29"/>
    <w:rsid w:val="00CA4E5A"/>
    <w:rsid w:val="00CA5B74"/>
    <w:rsid w:val="00CA74E6"/>
    <w:rsid w:val="00CB12C1"/>
    <w:rsid w:val="00CC3820"/>
    <w:rsid w:val="00CC6685"/>
    <w:rsid w:val="00CD5D70"/>
    <w:rsid w:val="00CE0D21"/>
    <w:rsid w:val="00CE0F71"/>
    <w:rsid w:val="00CE5251"/>
    <w:rsid w:val="00CF3083"/>
    <w:rsid w:val="00CF4446"/>
    <w:rsid w:val="00D01D0F"/>
    <w:rsid w:val="00D025C9"/>
    <w:rsid w:val="00D05447"/>
    <w:rsid w:val="00D27FB7"/>
    <w:rsid w:val="00D35DE3"/>
    <w:rsid w:val="00D409E9"/>
    <w:rsid w:val="00D42A16"/>
    <w:rsid w:val="00D444DE"/>
    <w:rsid w:val="00D70C20"/>
    <w:rsid w:val="00D724F4"/>
    <w:rsid w:val="00D734D9"/>
    <w:rsid w:val="00DA0707"/>
    <w:rsid w:val="00DC3433"/>
    <w:rsid w:val="00DC6C40"/>
    <w:rsid w:val="00DF6533"/>
    <w:rsid w:val="00E02F0C"/>
    <w:rsid w:val="00E1408B"/>
    <w:rsid w:val="00E152F3"/>
    <w:rsid w:val="00E22565"/>
    <w:rsid w:val="00E25F3A"/>
    <w:rsid w:val="00E2629C"/>
    <w:rsid w:val="00E3292C"/>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C49"/>
    <w:rsid w:val="00ED5C10"/>
    <w:rsid w:val="00EF752C"/>
    <w:rsid w:val="00F04B1F"/>
    <w:rsid w:val="00F16D45"/>
    <w:rsid w:val="00F22A66"/>
    <w:rsid w:val="00F50C0B"/>
    <w:rsid w:val="00F51F44"/>
    <w:rsid w:val="00F67502"/>
    <w:rsid w:val="00F751F4"/>
    <w:rsid w:val="00F90F04"/>
    <w:rsid w:val="00F974A4"/>
    <w:rsid w:val="00FA0BF5"/>
    <w:rsid w:val="00FC2D37"/>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040B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7792">
      <w:bodyDiv w:val="1"/>
      <w:marLeft w:val="0"/>
      <w:marRight w:val="0"/>
      <w:marTop w:val="0"/>
      <w:marBottom w:val="0"/>
      <w:divBdr>
        <w:top w:val="none" w:sz="0" w:space="0" w:color="auto"/>
        <w:left w:val="none" w:sz="0" w:space="0" w:color="auto"/>
        <w:bottom w:val="none" w:sz="0" w:space="0" w:color="auto"/>
        <w:right w:val="none" w:sz="0" w:space="0" w:color="auto"/>
      </w:divBdr>
    </w:div>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AD12E-9862-4559-8268-6FC00D1B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2580</Words>
  <Characters>14191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3</cp:revision>
  <cp:lastPrinted>2023-07-31T19:03:00Z</cp:lastPrinted>
  <dcterms:created xsi:type="dcterms:W3CDTF">2023-07-31T18:48:00Z</dcterms:created>
  <dcterms:modified xsi:type="dcterms:W3CDTF">2023-07-31T19:03:00Z</dcterms:modified>
</cp:coreProperties>
</file>