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22C3" w:rsidRDefault="00586981">
      <w:pPr>
        <w:spacing w:after="0" w:line="360" w:lineRule="auto"/>
        <w:jc w:val="both"/>
        <w:rPr>
          <w:rFonts w:ascii="Palatino Linotype" w:eastAsia="Palatino Linotype" w:hAnsi="Palatino Linotype" w:cs="Palatino Linotype"/>
          <w:b/>
          <w:sz w:val="24"/>
          <w:szCs w:val="24"/>
        </w:rPr>
      </w:pPr>
      <w:bookmarkStart w:id="0" w:name="_heading=h.gjdgxs" w:colFirst="0" w:colLast="0"/>
      <w:bookmarkEnd w:id="0"/>
      <w:r>
        <w:rPr>
          <w:rFonts w:ascii="Palatino Linotype" w:eastAsia="Palatino Linotype" w:hAnsi="Palatino Linotype" w:cs="Palatino Linotype"/>
          <w:b/>
          <w:sz w:val="24"/>
          <w:szCs w:val="24"/>
        </w:rPr>
        <w:t>VOTO PARTICULAR QUE FORMULA LA COMISIONADA GUADALUPE RAMÍREZ PEÑA, EN RELACIÓN CON LA RESOLUCIÓN DICTADA POR EL PLENO DEL INSTITUTO DE TRANSPARENCIA, ACCESO A LA INFORMACIÓN PÚBLICA Y PROTECCIÓN DE DATOS PERSONALES DEL ESTADO DE MÉXICO Y MUNICIPIOS, EN LA SEXTA SESIÓN ORDINARIA DEL QUINCE DE FEBRERO DE DOS MIL VEINTITRÉS, EN EL RECURSO DE REVISIÓN NÚMERO 14491/INFOEM/IP/RR/2022.</w:t>
      </w:r>
    </w:p>
    <w:p w:rsidR="006C22C3" w:rsidRDefault="006C22C3">
      <w:pPr>
        <w:spacing w:after="0" w:line="360" w:lineRule="auto"/>
        <w:jc w:val="both"/>
        <w:rPr>
          <w:rFonts w:ascii="Palatino Linotype" w:eastAsia="Palatino Linotype" w:hAnsi="Palatino Linotype" w:cs="Palatino Linotype"/>
          <w:b/>
          <w:sz w:val="24"/>
          <w:szCs w:val="24"/>
        </w:rPr>
      </w:pPr>
    </w:p>
    <w:p w:rsidR="006C22C3" w:rsidRDefault="00586981">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Con fundamento en lo dispuesto por el artículo 14, fracciones X y XI, del Reglamento del Instituto de Transparencia, Acceso a la Información Pública y Protección de Datos Personales del Estado de México, la que suscribe </w:t>
      </w:r>
      <w:r>
        <w:rPr>
          <w:rFonts w:ascii="Palatino Linotype" w:eastAsia="Palatino Linotype" w:hAnsi="Palatino Linotype" w:cs="Palatino Linotype"/>
          <w:b/>
          <w:sz w:val="24"/>
          <w:szCs w:val="24"/>
        </w:rPr>
        <w:t>Guadalupe Ramírez Peña</w:t>
      </w:r>
      <w:r>
        <w:rPr>
          <w:rFonts w:ascii="Palatino Linotype" w:eastAsia="Palatino Linotype" w:hAnsi="Palatino Linotype" w:cs="Palatino Linotype"/>
          <w:sz w:val="24"/>
          <w:szCs w:val="24"/>
        </w:rPr>
        <w:t xml:space="preserve">, emite </w:t>
      </w:r>
      <w:r>
        <w:rPr>
          <w:rFonts w:ascii="Palatino Linotype" w:eastAsia="Palatino Linotype" w:hAnsi="Palatino Linotype" w:cs="Palatino Linotype"/>
          <w:b/>
          <w:sz w:val="24"/>
          <w:szCs w:val="24"/>
        </w:rPr>
        <w:t xml:space="preserve">VOTO PARTICULAR </w:t>
      </w:r>
      <w:r>
        <w:rPr>
          <w:rFonts w:ascii="Palatino Linotype" w:eastAsia="Palatino Linotype" w:hAnsi="Palatino Linotype" w:cs="Palatino Linotype"/>
          <w:sz w:val="24"/>
          <w:szCs w:val="24"/>
        </w:rPr>
        <w:t xml:space="preserve">respecto a la resolución dictada en el recurso de revisión número </w:t>
      </w:r>
      <w:r>
        <w:rPr>
          <w:rFonts w:ascii="Palatino Linotype" w:eastAsia="Palatino Linotype" w:hAnsi="Palatino Linotype" w:cs="Palatino Linotype"/>
          <w:b/>
          <w:sz w:val="24"/>
          <w:szCs w:val="24"/>
        </w:rPr>
        <w:t>14491/INFOEM/IP/RR/2022</w:t>
      </w:r>
      <w:r>
        <w:rPr>
          <w:rFonts w:ascii="Palatino Linotype" w:eastAsia="Palatino Linotype" w:hAnsi="Palatino Linotype" w:cs="Palatino Linotype"/>
          <w:sz w:val="24"/>
          <w:szCs w:val="24"/>
        </w:rPr>
        <w:t xml:space="preserve">, pronunciada por el Pleno de este Instituto ante el proyecto presentado por el </w:t>
      </w:r>
      <w:r>
        <w:rPr>
          <w:rFonts w:ascii="Palatino Linotype" w:eastAsia="Palatino Linotype" w:hAnsi="Palatino Linotype" w:cs="Palatino Linotype"/>
          <w:b/>
          <w:sz w:val="24"/>
          <w:szCs w:val="24"/>
        </w:rPr>
        <w:t>Comisionado Luis Gustavo Parra Noriega</w:t>
      </w:r>
      <w:r>
        <w:rPr>
          <w:rFonts w:ascii="Palatino Linotype" w:eastAsia="Palatino Linotype" w:hAnsi="Palatino Linotype" w:cs="Palatino Linotype"/>
          <w:sz w:val="24"/>
          <w:szCs w:val="24"/>
        </w:rPr>
        <w:t xml:space="preserve">, al tenor siguiente: </w:t>
      </w:r>
    </w:p>
    <w:p w:rsidR="006C22C3" w:rsidRDefault="006C22C3">
      <w:pPr>
        <w:spacing w:after="0" w:line="360" w:lineRule="auto"/>
        <w:jc w:val="both"/>
        <w:rPr>
          <w:rFonts w:ascii="Palatino Linotype" w:eastAsia="Palatino Linotype" w:hAnsi="Palatino Linotype" w:cs="Palatino Linotype"/>
          <w:sz w:val="24"/>
          <w:szCs w:val="24"/>
        </w:rPr>
      </w:pPr>
    </w:p>
    <w:p w:rsidR="006C22C3" w:rsidRDefault="00586981">
      <w:pPr>
        <w:numPr>
          <w:ilvl w:val="0"/>
          <w:numId w:val="5"/>
        </w:numPr>
        <w:spacing w:after="0" w:line="360" w:lineRule="auto"/>
        <w:ind w:left="567" w:hanging="141"/>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Antecedentes.</w:t>
      </w:r>
    </w:p>
    <w:p w:rsidR="006C22C3" w:rsidRDefault="006C22C3">
      <w:pPr>
        <w:spacing w:after="0" w:line="360" w:lineRule="auto"/>
        <w:jc w:val="both"/>
        <w:rPr>
          <w:rFonts w:ascii="Palatino Linotype" w:eastAsia="Palatino Linotype" w:hAnsi="Palatino Linotype" w:cs="Palatino Linotype"/>
          <w:b/>
          <w:sz w:val="24"/>
          <w:szCs w:val="24"/>
        </w:rPr>
      </w:pPr>
    </w:p>
    <w:p w:rsidR="006C22C3" w:rsidRDefault="00586981">
      <w:pPr>
        <w:spacing w:after="12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el asunto que nos ocupa, la parte Recurrente solicitó al Ayuntamiento de Metepec, en su carácter de Sujeto Obligado, le proporcionara la siguiente información: </w:t>
      </w:r>
    </w:p>
    <w:p w:rsidR="006C22C3" w:rsidRDefault="00586981">
      <w:pPr>
        <w:spacing w:after="120" w:line="276" w:lineRule="auto"/>
        <w:ind w:left="567" w:right="990"/>
        <w:jc w:val="both"/>
        <w:rPr>
          <w:rFonts w:ascii="Palatino Linotype" w:eastAsia="Palatino Linotype" w:hAnsi="Palatino Linotype" w:cs="Palatino Linotype"/>
          <w:i/>
        </w:rPr>
      </w:pPr>
      <w:r>
        <w:rPr>
          <w:rFonts w:ascii="Palatino Linotype" w:eastAsia="Palatino Linotype" w:hAnsi="Palatino Linotype" w:cs="Palatino Linotype"/>
          <w:i/>
        </w:rPr>
        <w:t xml:space="preserve">“El currículum, su nombramiento constancia de mayoría y expediente completo señalado en la Ley para ocupar el cargo de presidente municipal, y los mismos documentos incluyendo la certificación de competencia de todos los titulares de área, </w:t>
      </w:r>
      <w:r>
        <w:rPr>
          <w:rFonts w:ascii="Palatino Linotype" w:eastAsia="Palatino Linotype" w:hAnsi="Palatino Linotype" w:cs="Palatino Linotype"/>
          <w:i/>
        </w:rPr>
        <w:lastRenderedPageBreak/>
        <w:t xml:space="preserve">directores geneales todos los mandos de la administración pública desde tesorero, toda la estructura orgánica.” (Sic) </w:t>
      </w:r>
    </w:p>
    <w:p w:rsidR="006C22C3" w:rsidRDefault="00586981">
      <w:pPr>
        <w:spacing w:line="360" w:lineRule="auto"/>
        <w:jc w:val="both"/>
        <w:rPr>
          <w:rFonts w:ascii="Palatino Linotype" w:eastAsia="Palatino Linotype" w:hAnsi="Palatino Linotype" w:cs="Palatino Linotype"/>
        </w:rPr>
      </w:pPr>
      <w:bookmarkStart w:id="1" w:name="_heading=h.1fob9te" w:colFirst="0" w:colLast="0"/>
      <w:bookmarkEnd w:id="1"/>
      <w:r>
        <w:rPr>
          <w:rFonts w:ascii="Palatino Linotype" w:eastAsia="Palatino Linotype" w:hAnsi="Palatino Linotype" w:cs="Palatino Linotype"/>
          <w:sz w:val="24"/>
          <w:szCs w:val="24"/>
        </w:rPr>
        <w:t>En respuesta a la solicitud, el Sujeto Obligado</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rPr>
        <w:t>adjuntó las documentales siguientes:</w:t>
      </w:r>
    </w:p>
    <w:p w:rsidR="006C22C3" w:rsidRDefault="006C22C3">
      <w:pPr>
        <w:spacing w:after="0" w:line="360" w:lineRule="auto"/>
        <w:ind w:right="539"/>
        <w:jc w:val="both"/>
        <w:rPr>
          <w:rFonts w:ascii="Palatino Linotype" w:eastAsia="Palatino Linotype" w:hAnsi="Palatino Linotype" w:cs="Palatino Linotype"/>
          <w:sz w:val="20"/>
          <w:szCs w:val="20"/>
        </w:rPr>
      </w:pPr>
    </w:p>
    <w:p w:rsidR="006C22C3" w:rsidRDefault="00586981">
      <w:pPr>
        <w:numPr>
          <w:ilvl w:val="0"/>
          <w:numId w:val="2"/>
        </w:numPr>
        <w:spacing w:after="0" w:line="360" w:lineRule="auto"/>
        <w:ind w:right="539"/>
        <w:jc w:val="both"/>
        <w:rPr>
          <w:rFonts w:ascii="Palatino Linotype" w:eastAsia="Palatino Linotype" w:hAnsi="Palatino Linotype" w:cs="Palatino Linotype"/>
          <w:b/>
        </w:rPr>
      </w:pPr>
      <w:r>
        <w:rPr>
          <w:rFonts w:ascii="Palatino Linotype" w:eastAsia="Palatino Linotype" w:hAnsi="Palatino Linotype" w:cs="Palatino Linotype"/>
          <w:b/>
          <w:u w:val="single"/>
        </w:rPr>
        <w:t>4174 o_2022.pdf;</w:t>
      </w:r>
      <w:r>
        <w:rPr>
          <w:rFonts w:ascii="Palatino Linotype" w:eastAsia="Palatino Linotype" w:hAnsi="Palatino Linotype" w:cs="Palatino Linotype"/>
        </w:rPr>
        <w:t xml:space="preserve"> Oficio número DA/05071/2022 signado por el Director de Administración, a través del cual, refiere lo siguiente: </w:t>
      </w:r>
    </w:p>
    <w:p w:rsidR="006C22C3" w:rsidRDefault="006C22C3">
      <w:pPr>
        <w:spacing w:after="0" w:line="360" w:lineRule="auto"/>
        <w:ind w:right="539"/>
        <w:jc w:val="both"/>
        <w:rPr>
          <w:rFonts w:ascii="Palatino Linotype" w:eastAsia="Palatino Linotype" w:hAnsi="Palatino Linotype" w:cs="Palatino Linotype"/>
          <w:b/>
          <w:sz w:val="20"/>
          <w:szCs w:val="20"/>
        </w:rPr>
      </w:pPr>
    </w:p>
    <w:p w:rsidR="006C22C3" w:rsidRDefault="00586981">
      <w:pPr>
        <w:spacing w:after="0" w:line="360" w:lineRule="auto"/>
        <w:ind w:left="567" w:right="539"/>
        <w:jc w:val="both"/>
        <w:rPr>
          <w:rFonts w:ascii="Palatino Linotype" w:eastAsia="Palatino Linotype" w:hAnsi="Palatino Linotype" w:cs="Palatino Linotype"/>
          <w:b/>
          <w:sz w:val="20"/>
          <w:szCs w:val="20"/>
        </w:rPr>
      </w:pPr>
      <w:r>
        <w:rPr>
          <w:rFonts w:ascii="Palatino Linotype" w:eastAsia="Palatino Linotype" w:hAnsi="Palatino Linotype" w:cs="Palatino Linotype"/>
          <w:b/>
          <w:noProof/>
          <w:sz w:val="20"/>
          <w:szCs w:val="20"/>
          <w:lang w:val="es-MX"/>
        </w:rPr>
        <w:drawing>
          <wp:inline distT="0" distB="0" distL="0" distR="0">
            <wp:extent cx="5061499" cy="2792126"/>
            <wp:effectExtent l="0" t="0" r="0" b="0"/>
            <wp:docPr id="1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5061499" cy="2792126"/>
                    </a:xfrm>
                    <a:prstGeom prst="rect">
                      <a:avLst/>
                    </a:prstGeom>
                    <a:ln/>
                  </pic:spPr>
                </pic:pic>
              </a:graphicData>
            </a:graphic>
          </wp:inline>
        </w:drawing>
      </w:r>
    </w:p>
    <w:p w:rsidR="006C22C3" w:rsidRDefault="006C22C3">
      <w:pPr>
        <w:spacing w:after="0" w:line="360" w:lineRule="auto"/>
        <w:jc w:val="both"/>
        <w:rPr>
          <w:rFonts w:ascii="Palatino Linotype" w:eastAsia="Palatino Linotype" w:hAnsi="Palatino Linotype" w:cs="Palatino Linotype"/>
          <w:b/>
          <w:sz w:val="20"/>
          <w:szCs w:val="20"/>
        </w:rPr>
      </w:pPr>
    </w:p>
    <w:p w:rsidR="006C22C3" w:rsidRDefault="00586981">
      <w:pPr>
        <w:numPr>
          <w:ilvl w:val="0"/>
          <w:numId w:val="2"/>
        </w:numPr>
        <w:spacing w:after="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4174 cert tes.pdf; </w:t>
      </w:r>
      <w:r>
        <w:rPr>
          <w:rFonts w:ascii="Palatino Linotype" w:eastAsia="Palatino Linotype" w:hAnsi="Palatino Linotype" w:cs="Palatino Linotype"/>
        </w:rPr>
        <w:t xml:space="preserve">Documento que contiene lo siguiente: </w:t>
      </w:r>
    </w:p>
    <w:p w:rsidR="006C22C3" w:rsidRDefault="006C22C3">
      <w:pPr>
        <w:spacing w:after="0" w:line="360" w:lineRule="auto"/>
        <w:jc w:val="both"/>
        <w:rPr>
          <w:rFonts w:ascii="Palatino Linotype" w:eastAsia="Palatino Linotype" w:hAnsi="Palatino Linotype" w:cs="Palatino Linotype"/>
          <w:b/>
          <w:sz w:val="20"/>
          <w:szCs w:val="20"/>
        </w:rPr>
      </w:pPr>
    </w:p>
    <w:p w:rsidR="006C22C3" w:rsidRDefault="00586981">
      <w:pPr>
        <w:numPr>
          <w:ilvl w:val="0"/>
          <w:numId w:val="3"/>
        </w:numPr>
        <w:spacing w:after="0" w:line="360" w:lineRule="auto"/>
        <w:ind w:right="539"/>
        <w:jc w:val="both"/>
        <w:rPr>
          <w:rFonts w:ascii="Palatino Linotype" w:eastAsia="Palatino Linotype" w:hAnsi="Palatino Linotype" w:cs="Palatino Linotype"/>
          <w:b/>
        </w:rPr>
      </w:pPr>
      <w:r>
        <w:rPr>
          <w:rFonts w:ascii="Palatino Linotype" w:eastAsia="Palatino Linotype" w:hAnsi="Palatino Linotype" w:cs="Palatino Linotype"/>
        </w:rPr>
        <w:t>Ocho certificados de Competencia Laboral en la Norma Institucional, presentados en versión pública en la que se testaron las fotografías de los servidores públicos.</w:t>
      </w:r>
    </w:p>
    <w:p w:rsidR="006C22C3" w:rsidRDefault="006C22C3">
      <w:pPr>
        <w:spacing w:after="0" w:line="360" w:lineRule="auto"/>
        <w:ind w:left="720" w:right="539"/>
        <w:jc w:val="both"/>
        <w:rPr>
          <w:rFonts w:ascii="Palatino Linotype" w:eastAsia="Palatino Linotype" w:hAnsi="Palatino Linotype" w:cs="Palatino Linotype"/>
          <w:b/>
        </w:rPr>
      </w:pPr>
    </w:p>
    <w:p w:rsidR="006C22C3" w:rsidRDefault="00586981">
      <w:pPr>
        <w:numPr>
          <w:ilvl w:val="0"/>
          <w:numId w:val="3"/>
        </w:numPr>
        <w:spacing w:after="0" w:line="360" w:lineRule="auto"/>
        <w:ind w:right="539"/>
        <w:jc w:val="both"/>
        <w:rPr>
          <w:rFonts w:ascii="Palatino Linotype" w:eastAsia="Palatino Linotype" w:hAnsi="Palatino Linotype" w:cs="Palatino Linotype"/>
          <w:b/>
        </w:rPr>
      </w:pPr>
      <w:r>
        <w:rPr>
          <w:rFonts w:ascii="Palatino Linotype" w:eastAsia="Palatino Linotype" w:hAnsi="Palatino Linotype" w:cs="Palatino Linotype"/>
        </w:rPr>
        <w:lastRenderedPageBreak/>
        <w:t xml:space="preserve">Oficio número 205006D0L/3892/2022 signado por el Coordinador General de Protección Civil y Gestión Integral del Riesgo, por el cual, da cuenta de lo siguiente: </w:t>
      </w:r>
    </w:p>
    <w:p w:rsidR="006C22C3" w:rsidRDefault="006C22C3">
      <w:pPr>
        <w:spacing w:after="0" w:line="240" w:lineRule="auto"/>
        <w:ind w:left="720"/>
        <w:rPr>
          <w:rFonts w:ascii="Palatino Linotype" w:eastAsia="Palatino Linotype" w:hAnsi="Palatino Linotype" w:cs="Palatino Linotype"/>
          <w:b/>
        </w:rPr>
      </w:pPr>
    </w:p>
    <w:p w:rsidR="006C22C3" w:rsidRDefault="00586981">
      <w:pPr>
        <w:spacing w:after="0" w:line="360" w:lineRule="auto"/>
        <w:ind w:left="567"/>
        <w:jc w:val="both"/>
        <w:rPr>
          <w:rFonts w:ascii="Palatino Linotype" w:eastAsia="Palatino Linotype" w:hAnsi="Palatino Linotype" w:cs="Palatino Linotype"/>
          <w:b/>
          <w:sz w:val="20"/>
          <w:szCs w:val="20"/>
        </w:rPr>
      </w:pPr>
      <w:r>
        <w:rPr>
          <w:rFonts w:ascii="Palatino Linotype" w:eastAsia="Palatino Linotype" w:hAnsi="Palatino Linotype" w:cs="Palatino Linotype"/>
          <w:b/>
          <w:noProof/>
          <w:sz w:val="20"/>
          <w:szCs w:val="20"/>
          <w:lang w:val="es-MX"/>
        </w:rPr>
        <w:drawing>
          <wp:inline distT="0" distB="0" distL="0" distR="0">
            <wp:extent cx="5056309" cy="2988565"/>
            <wp:effectExtent l="0" t="0" r="0" b="0"/>
            <wp:docPr id="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056309" cy="2988565"/>
                    </a:xfrm>
                    <a:prstGeom prst="rect">
                      <a:avLst/>
                    </a:prstGeom>
                    <a:ln/>
                  </pic:spPr>
                </pic:pic>
              </a:graphicData>
            </a:graphic>
          </wp:inline>
        </w:drawing>
      </w:r>
    </w:p>
    <w:p w:rsidR="006C22C3" w:rsidRDefault="006C22C3">
      <w:pPr>
        <w:spacing w:after="0" w:line="360" w:lineRule="auto"/>
        <w:jc w:val="both"/>
        <w:rPr>
          <w:rFonts w:ascii="Palatino Linotype" w:eastAsia="Palatino Linotype" w:hAnsi="Palatino Linotype" w:cs="Palatino Linotype"/>
          <w:b/>
          <w:sz w:val="20"/>
          <w:szCs w:val="20"/>
        </w:rPr>
      </w:pPr>
    </w:p>
    <w:p w:rsidR="006C22C3" w:rsidRDefault="00586981">
      <w:pPr>
        <w:numPr>
          <w:ilvl w:val="0"/>
          <w:numId w:val="4"/>
        </w:numPr>
        <w:spacing w:after="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4174a1.pdf; </w:t>
      </w:r>
      <w:r>
        <w:rPr>
          <w:rFonts w:ascii="Palatino Linotype" w:eastAsia="Palatino Linotype" w:hAnsi="Palatino Linotype" w:cs="Palatino Linotype"/>
        </w:rPr>
        <w:t>Documento que contiene lo siguiente:</w:t>
      </w:r>
    </w:p>
    <w:p w:rsidR="006C22C3" w:rsidRDefault="00586981">
      <w:pPr>
        <w:numPr>
          <w:ilvl w:val="0"/>
          <w:numId w:val="3"/>
        </w:numPr>
        <w:spacing w:after="0"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Constancia de Mayoría y Validez de la Elección para el Ayuntamiento, en favor del C. Fernando Gustavo Flores Fernández como Presidente Electo del Ayuntamiento de Metepec para el período del primero de enero de dos mil veintidós al treinta y uno de diciembre de dos mil veinticuatro. </w:t>
      </w:r>
    </w:p>
    <w:p w:rsidR="006C22C3" w:rsidRDefault="00586981">
      <w:pPr>
        <w:numPr>
          <w:ilvl w:val="0"/>
          <w:numId w:val="3"/>
        </w:numPr>
        <w:spacing w:after="0" w:line="360" w:lineRule="auto"/>
        <w:jc w:val="both"/>
        <w:rPr>
          <w:rFonts w:ascii="Palatino Linotype" w:eastAsia="Palatino Linotype" w:hAnsi="Palatino Linotype" w:cs="Palatino Linotype"/>
          <w:b/>
        </w:rPr>
      </w:pPr>
      <w:r>
        <w:rPr>
          <w:rFonts w:ascii="Palatino Linotype" w:eastAsia="Palatino Linotype" w:hAnsi="Palatino Linotype" w:cs="Palatino Linotype"/>
          <w:i/>
        </w:rPr>
        <w:t>Curriculum vitae</w:t>
      </w:r>
      <w:r>
        <w:rPr>
          <w:rFonts w:ascii="Palatino Linotype" w:eastAsia="Palatino Linotype" w:hAnsi="Palatino Linotype" w:cs="Palatino Linotype"/>
        </w:rPr>
        <w:t xml:space="preserve"> del C. Flores Fernández Fernando Gustavo.</w:t>
      </w:r>
    </w:p>
    <w:p w:rsidR="006C22C3" w:rsidRDefault="00586981">
      <w:pPr>
        <w:numPr>
          <w:ilvl w:val="0"/>
          <w:numId w:val="4"/>
        </w:numPr>
        <w:spacing w:after="0" w:line="360" w:lineRule="auto"/>
        <w:jc w:val="both"/>
        <w:rPr>
          <w:rFonts w:ascii="Palatino Linotype" w:eastAsia="Palatino Linotype" w:hAnsi="Palatino Linotype" w:cs="Palatino Linotype"/>
          <w:b/>
        </w:rPr>
      </w:pPr>
      <w:r>
        <w:rPr>
          <w:rFonts w:ascii="Palatino Linotype" w:eastAsia="Palatino Linotype" w:hAnsi="Palatino Linotype" w:cs="Palatino Linotype"/>
        </w:rPr>
        <w:t>Aviso de Movimiento de Alta en el Instituto de Seguridad Social del Estado de México y Municipios (ISSEMyM) del C. Flores Fernández Fernando Gustavo.</w:t>
      </w:r>
    </w:p>
    <w:p w:rsidR="006C22C3" w:rsidRDefault="00586981">
      <w:pPr>
        <w:spacing w:before="240" w:line="360" w:lineRule="auto"/>
        <w:ind w:right="567"/>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Una vez conocida la respuesta del Sujeto Obligado, el particular interpuso el recurso de revisión, expresando lo siguiente: </w:t>
      </w:r>
    </w:p>
    <w:p w:rsidR="006C22C3" w:rsidRDefault="00586981">
      <w:pPr>
        <w:tabs>
          <w:tab w:val="left" w:pos="4667"/>
        </w:tabs>
        <w:spacing w:after="0" w:line="360" w:lineRule="auto"/>
        <w:ind w:left="567" w:right="567"/>
        <w:jc w:val="both"/>
        <w:rPr>
          <w:rFonts w:ascii="Palatino Linotype" w:eastAsia="Palatino Linotype" w:hAnsi="Palatino Linotype" w:cs="Palatino Linotype"/>
          <w:b/>
        </w:rPr>
      </w:pPr>
      <w:r>
        <w:rPr>
          <w:rFonts w:ascii="Palatino Linotype" w:eastAsia="Palatino Linotype" w:hAnsi="Palatino Linotype" w:cs="Palatino Linotype"/>
          <w:b/>
        </w:rPr>
        <w:t>ACTO IMPUGNADO</w:t>
      </w:r>
    </w:p>
    <w:p w:rsidR="006C22C3" w:rsidRDefault="00586981">
      <w:pPr>
        <w:spacing w:after="0" w:line="360" w:lineRule="auto"/>
        <w:ind w:left="567"/>
        <w:jc w:val="both"/>
        <w:rPr>
          <w:rFonts w:ascii="Palatino Linotype" w:eastAsia="Palatino Linotype" w:hAnsi="Palatino Linotype" w:cs="Palatino Linotype"/>
          <w:i/>
        </w:rPr>
      </w:pPr>
      <w:r>
        <w:rPr>
          <w:rFonts w:ascii="Palatino Linotype" w:eastAsia="Palatino Linotype" w:hAnsi="Palatino Linotype" w:cs="Palatino Linotype"/>
          <w:i/>
        </w:rPr>
        <w:t>“no entrega la información solicitada cuando es por obligación ser pública”</w:t>
      </w:r>
    </w:p>
    <w:p w:rsidR="006C22C3" w:rsidRDefault="006C22C3">
      <w:pPr>
        <w:spacing w:after="0" w:line="360" w:lineRule="auto"/>
        <w:ind w:left="567"/>
        <w:jc w:val="both"/>
        <w:rPr>
          <w:rFonts w:ascii="Palatino Linotype" w:eastAsia="Palatino Linotype" w:hAnsi="Palatino Linotype" w:cs="Palatino Linotype"/>
          <w:i/>
        </w:rPr>
      </w:pPr>
    </w:p>
    <w:p w:rsidR="006C22C3" w:rsidRDefault="00586981">
      <w:pPr>
        <w:spacing w:after="0" w:line="360" w:lineRule="auto"/>
        <w:ind w:left="567" w:right="567"/>
        <w:jc w:val="both"/>
        <w:rPr>
          <w:rFonts w:ascii="Palatino Linotype" w:eastAsia="Palatino Linotype" w:hAnsi="Palatino Linotype" w:cs="Palatino Linotype"/>
          <w:b/>
        </w:rPr>
      </w:pPr>
      <w:r>
        <w:rPr>
          <w:rFonts w:ascii="Palatino Linotype" w:eastAsia="Palatino Linotype" w:hAnsi="Palatino Linotype" w:cs="Palatino Linotype"/>
          <w:b/>
        </w:rPr>
        <w:t>RAZONES O MOTIVOS DE LA INCONFORMIDAD</w:t>
      </w:r>
    </w:p>
    <w:p w:rsidR="006C22C3" w:rsidRDefault="00586981">
      <w:pPr>
        <w:spacing w:after="0" w:line="360" w:lineRule="auto"/>
        <w:ind w:right="539" w:firstLine="567"/>
        <w:jc w:val="both"/>
        <w:rPr>
          <w:rFonts w:ascii="Palatino Linotype" w:eastAsia="Palatino Linotype" w:hAnsi="Palatino Linotype" w:cs="Palatino Linotype"/>
          <w:i/>
        </w:rPr>
      </w:pPr>
      <w:r>
        <w:rPr>
          <w:rFonts w:ascii="Palatino Linotype" w:eastAsia="Palatino Linotype" w:hAnsi="Palatino Linotype" w:cs="Palatino Linotype"/>
          <w:i/>
        </w:rPr>
        <w:t>“negativa de la información y el INFOEM no garantiza nuestro derecho de conocer”</w:t>
      </w:r>
    </w:p>
    <w:p w:rsidR="006C22C3" w:rsidRDefault="00586981">
      <w:pPr>
        <w:spacing w:before="120" w:after="12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Así las cosas, </w:t>
      </w:r>
      <w:r>
        <w:rPr>
          <w:rFonts w:ascii="Palatino Linotype" w:eastAsia="Palatino Linotype" w:hAnsi="Palatino Linotype" w:cs="Palatino Linotype"/>
          <w:b/>
          <w:sz w:val="24"/>
          <w:szCs w:val="24"/>
        </w:rPr>
        <w:t>en atención al criterio mayoritario del Pleno de este Instituto</w:t>
      </w:r>
      <w:r>
        <w:rPr>
          <w:rFonts w:ascii="Palatino Linotype" w:eastAsia="Palatino Linotype" w:hAnsi="Palatino Linotype" w:cs="Palatino Linotype"/>
          <w:sz w:val="24"/>
          <w:szCs w:val="24"/>
        </w:rPr>
        <w:t xml:space="preserve">, el Comisionado Ponente </w:t>
      </w:r>
      <w:r>
        <w:rPr>
          <w:rFonts w:ascii="Palatino Linotype" w:eastAsia="Palatino Linotype" w:hAnsi="Palatino Linotype" w:cs="Palatino Linotype"/>
          <w:b/>
          <w:sz w:val="24"/>
          <w:szCs w:val="24"/>
          <w:u w:val="single"/>
        </w:rPr>
        <w:t>determinó modificar la respuesta del Sujeto Obligado</w:t>
      </w:r>
      <w:r>
        <w:rPr>
          <w:rFonts w:ascii="Palatino Linotype" w:eastAsia="Palatino Linotype" w:hAnsi="Palatino Linotype" w:cs="Palatino Linotype"/>
          <w:sz w:val="24"/>
          <w:szCs w:val="24"/>
        </w:rPr>
        <w:t xml:space="preserve"> y ordenar la entrega de lo siguiente: </w:t>
      </w:r>
    </w:p>
    <w:p w:rsidR="006C22C3" w:rsidRDefault="006C22C3">
      <w:pPr>
        <w:spacing w:after="0" w:line="276" w:lineRule="auto"/>
        <w:ind w:left="567" w:right="990"/>
        <w:jc w:val="both"/>
        <w:rPr>
          <w:rFonts w:ascii="Palatino Linotype" w:eastAsia="Palatino Linotype" w:hAnsi="Palatino Linotype" w:cs="Palatino Linotype"/>
          <w:i/>
        </w:rPr>
      </w:pPr>
    </w:p>
    <w:p w:rsidR="006C22C3" w:rsidRDefault="00586981">
      <w:pPr>
        <w:spacing w:after="0" w:line="276" w:lineRule="auto"/>
        <w:ind w:left="567" w:right="990"/>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PRIMERO.</w:t>
      </w:r>
      <w:r>
        <w:rPr>
          <w:rFonts w:ascii="Palatino Linotype" w:eastAsia="Palatino Linotype" w:hAnsi="Palatino Linotype" w:cs="Palatino Linotype"/>
          <w:i/>
        </w:rPr>
        <w:t xml:space="preserve"> Se MODIFCA la respuesta entregada por el Ayuntamiento de Metepec, a la solicitud de información 04174/METEPEC/IP/2022, por resultar PARCIALMENTE FUNDADA la razón o motivo de inconformidad hecha valer por el Recurrente en el Recurso de Revisión 14491/INFOEM/IP/RR/2022 en términos de los Considerandos QUINTO y SEXTO de la presente Resolución.</w:t>
      </w:r>
    </w:p>
    <w:p w:rsidR="006C22C3" w:rsidRDefault="006C22C3">
      <w:pPr>
        <w:spacing w:after="0" w:line="276" w:lineRule="auto"/>
        <w:ind w:left="567" w:right="990"/>
        <w:jc w:val="both"/>
        <w:rPr>
          <w:rFonts w:ascii="Palatino Linotype" w:eastAsia="Palatino Linotype" w:hAnsi="Palatino Linotype" w:cs="Palatino Linotype"/>
          <w:b/>
          <w:i/>
        </w:rPr>
      </w:pPr>
    </w:p>
    <w:p w:rsidR="006C22C3" w:rsidRDefault="00586981">
      <w:pPr>
        <w:spacing w:after="0" w:line="276" w:lineRule="auto"/>
        <w:ind w:left="567" w:right="990"/>
        <w:jc w:val="both"/>
        <w:rPr>
          <w:rFonts w:ascii="Palatino Linotype" w:eastAsia="Palatino Linotype" w:hAnsi="Palatino Linotype" w:cs="Palatino Linotype"/>
          <w:i/>
        </w:rPr>
      </w:pPr>
      <w:r>
        <w:rPr>
          <w:rFonts w:ascii="Palatino Linotype" w:eastAsia="Palatino Linotype" w:hAnsi="Palatino Linotype" w:cs="Palatino Linotype"/>
          <w:b/>
          <w:i/>
        </w:rPr>
        <w:t xml:space="preserve">SEGUNDO. </w:t>
      </w:r>
      <w:r>
        <w:rPr>
          <w:rFonts w:ascii="Palatino Linotype" w:eastAsia="Palatino Linotype" w:hAnsi="Palatino Linotype" w:cs="Palatino Linotype"/>
          <w:i/>
        </w:rPr>
        <w:t>Se ORDENA al Ayuntamiento de Metepec, a efecto de que, previa búsqueda exhaustiva y razonable, entregue a través del Sistema de Acceso a la Información Mexiquense (SAIMEX), lo siguiente:</w:t>
      </w:r>
    </w:p>
    <w:p w:rsidR="006C22C3" w:rsidRDefault="006C22C3">
      <w:pPr>
        <w:spacing w:after="0" w:line="276" w:lineRule="auto"/>
        <w:ind w:left="567" w:right="990"/>
        <w:jc w:val="both"/>
        <w:rPr>
          <w:rFonts w:ascii="Palatino Linotype" w:eastAsia="Palatino Linotype" w:hAnsi="Palatino Linotype" w:cs="Palatino Linotype"/>
          <w:b/>
          <w:i/>
        </w:rPr>
      </w:pPr>
    </w:p>
    <w:p w:rsidR="006C22C3" w:rsidRDefault="00586981">
      <w:pPr>
        <w:spacing w:after="0" w:line="276" w:lineRule="auto"/>
        <w:ind w:left="567" w:right="990"/>
        <w:jc w:val="both"/>
        <w:rPr>
          <w:rFonts w:ascii="Palatino Linotype" w:eastAsia="Palatino Linotype" w:hAnsi="Palatino Linotype" w:cs="Palatino Linotype"/>
          <w:b/>
          <w:i/>
        </w:rPr>
      </w:pPr>
      <w:r>
        <w:rPr>
          <w:rFonts w:ascii="Palatino Linotype" w:eastAsia="Palatino Linotype" w:hAnsi="Palatino Linotype" w:cs="Palatino Linotype"/>
          <w:b/>
          <w:i/>
          <w:u w:val="single"/>
        </w:rPr>
        <w:t>1. Versión Pública del expediente laboral del Presidente Municipal</w:t>
      </w:r>
      <w:r>
        <w:rPr>
          <w:rFonts w:ascii="Palatino Linotype" w:eastAsia="Palatino Linotype" w:hAnsi="Palatino Linotype" w:cs="Palatino Linotype"/>
          <w:b/>
          <w:i/>
        </w:rPr>
        <w:t>.</w:t>
      </w:r>
    </w:p>
    <w:p w:rsidR="006C22C3" w:rsidRDefault="00586981">
      <w:pPr>
        <w:spacing w:after="0" w:line="276" w:lineRule="auto"/>
        <w:ind w:left="567" w:right="990"/>
        <w:jc w:val="both"/>
        <w:rPr>
          <w:rFonts w:ascii="Palatino Linotype" w:eastAsia="Palatino Linotype" w:hAnsi="Palatino Linotype" w:cs="Palatino Linotype"/>
          <w:b/>
          <w:i/>
        </w:rPr>
      </w:pPr>
      <w:r>
        <w:rPr>
          <w:rFonts w:ascii="Palatino Linotype" w:eastAsia="Palatino Linotype" w:hAnsi="Palatino Linotype" w:cs="Palatino Linotype"/>
          <w:b/>
          <w:i/>
        </w:rPr>
        <w:t>2. De los Mandos medios y superiores en activo al dos de agosto de dos mil veintidós:</w:t>
      </w:r>
    </w:p>
    <w:p w:rsidR="006C22C3" w:rsidRDefault="00586981">
      <w:pPr>
        <w:spacing w:after="0" w:line="276" w:lineRule="auto"/>
        <w:ind w:left="567" w:right="990"/>
        <w:jc w:val="both"/>
        <w:rPr>
          <w:rFonts w:ascii="Palatino Linotype" w:eastAsia="Palatino Linotype" w:hAnsi="Palatino Linotype" w:cs="Palatino Linotype"/>
          <w:b/>
          <w:i/>
        </w:rPr>
      </w:pPr>
      <w:r>
        <w:rPr>
          <w:rFonts w:ascii="Palatino Linotype" w:eastAsia="Palatino Linotype" w:hAnsi="Palatino Linotype" w:cs="Palatino Linotype"/>
          <w:b/>
          <w:i/>
        </w:rPr>
        <w:t>a) Versión Pública del expediente laboral</w:t>
      </w:r>
    </w:p>
    <w:p w:rsidR="006C22C3" w:rsidRDefault="00586981">
      <w:pPr>
        <w:spacing w:after="0" w:line="276" w:lineRule="auto"/>
        <w:ind w:left="567" w:right="990"/>
        <w:jc w:val="both"/>
        <w:rPr>
          <w:rFonts w:ascii="Palatino Linotype" w:eastAsia="Palatino Linotype" w:hAnsi="Palatino Linotype" w:cs="Palatino Linotype"/>
          <w:b/>
          <w:i/>
        </w:rPr>
      </w:pPr>
      <w:r>
        <w:rPr>
          <w:rFonts w:ascii="Palatino Linotype" w:eastAsia="Palatino Linotype" w:hAnsi="Palatino Linotype" w:cs="Palatino Linotype"/>
          <w:b/>
          <w:i/>
        </w:rPr>
        <w:t>b) Información curricular.</w:t>
      </w:r>
    </w:p>
    <w:p w:rsidR="006C22C3" w:rsidRDefault="00586981">
      <w:pPr>
        <w:spacing w:after="0" w:line="276" w:lineRule="auto"/>
        <w:ind w:left="567" w:right="990"/>
        <w:jc w:val="both"/>
        <w:rPr>
          <w:rFonts w:ascii="Palatino Linotype" w:eastAsia="Palatino Linotype" w:hAnsi="Palatino Linotype" w:cs="Palatino Linotype"/>
          <w:b/>
          <w:i/>
        </w:rPr>
      </w:pPr>
      <w:r>
        <w:rPr>
          <w:rFonts w:ascii="Palatino Linotype" w:eastAsia="Palatino Linotype" w:hAnsi="Palatino Linotype" w:cs="Palatino Linotype"/>
          <w:b/>
          <w:i/>
        </w:rPr>
        <w:t>c) Nombramiento.</w:t>
      </w:r>
    </w:p>
    <w:p w:rsidR="006C22C3" w:rsidRDefault="00586981">
      <w:pPr>
        <w:spacing w:after="0" w:line="276" w:lineRule="auto"/>
        <w:ind w:left="567" w:right="990"/>
        <w:jc w:val="both"/>
        <w:rPr>
          <w:rFonts w:ascii="Palatino Linotype" w:eastAsia="Palatino Linotype" w:hAnsi="Palatino Linotype" w:cs="Palatino Linotype"/>
          <w:b/>
          <w:i/>
        </w:rPr>
      </w:pPr>
      <w:r>
        <w:rPr>
          <w:rFonts w:ascii="Palatino Linotype" w:eastAsia="Palatino Linotype" w:hAnsi="Palatino Linotype" w:cs="Palatino Linotype"/>
          <w:b/>
          <w:i/>
        </w:rPr>
        <w:lastRenderedPageBreak/>
        <w:t>d) Constancias de certificación en competencia laboral remitidas en respuesta, así como del Titular de la Unidad de Transparencia y de ser el caso, las restantes en términos de la Ley Orgánica Municipal del Estado de México.</w:t>
      </w:r>
    </w:p>
    <w:p w:rsidR="006C22C3" w:rsidRDefault="006C22C3">
      <w:pPr>
        <w:spacing w:after="0" w:line="276" w:lineRule="auto"/>
        <w:ind w:left="567" w:right="990"/>
        <w:jc w:val="both"/>
        <w:rPr>
          <w:rFonts w:ascii="Palatino Linotype" w:eastAsia="Palatino Linotype" w:hAnsi="Palatino Linotype" w:cs="Palatino Linotype"/>
          <w:b/>
          <w:i/>
        </w:rPr>
      </w:pPr>
    </w:p>
    <w:p w:rsidR="006C22C3" w:rsidRDefault="00586981">
      <w:pPr>
        <w:spacing w:after="0" w:line="276" w:lineRule="auto"/>
        <w:ind w:left="567" w:right="990"/>
        <w:jc w:val="both"/>
        <w:rPr>
          <w:rFonts w:ascii="Palatino Linotype" w:eastAsia="Palatino Linotype" w:hAnsi="Palatino Linotype" w:cs="Palatino Linotype"/>
          <w:i/>
        </w:rPr>
      </w:pPr>
      <w:r>
        <w:rPr>
          <w:rFonts w:ascii="Palatino Linotype" w:eastAsia="Palatino Linotype" w:hAnsi="Palatino Linotype" w:cs="Palatino Linotype"/>
          <w:i/>
        </w:rPr>
        <w:t>3. Acuerdo del Comité de Transparencia por el cual se fundaron y motivaron las versiones públicas presentadas en respuesta.</w:t>
      </w:r>
    </w:p>
    <w:p w:rsidR="006C22C3" w:rsidRDefault="006C22C3">
      <w:pPr>
        <w:spacing w:after="0" w:line="276" w:lineRule="auto"/>
        <w:ind w:left="567" w:right="990"/>
        <w:jc w:val="both"/>
        <w:rPr>
          <w:rFonts w:ascii="Palatino Linotype" w:eastAsia="Palatino Linotype" w:hAnsi="Palatino Linotype" w:cs="Palatino Linotype"/>
          <w:i/>
        </w:rPr>
      </w:pPr>
    </w:p>
    <w:p w:rsidR="006C22C3" w:rsidRDefault="00586981">
      <w:pPr>
        <w:spacing w:after="0" w:line="276" w:lineRule="auto"/>
        <w:ind w:left="567" w:right="990"/>
        <w:jc w:val="both"/>
        <w:rPr>
          <w:rFonts w:ascii="Palatino Linotype" w:eastAsia="Palatino Linotype" w:hAnsi="Palatino Linotype" w:cs="Palatino Linotype"/>
          <w:i/>
        </w:rPr>
      </w:pPr>
      <w:r>
        <w:rPr>
          <w:rFonts w:ascii="Palatino Linotype" w:eastAsia="Palatino Linotype" w:hAnsi="Palatino Linotype" w:cs="Palatino Linotype"/>
          <w:i/>
        </w:rPr>
        <w:t>Junto con las versiones públicas o los documentos que se clasifiquen en su totalidad por ser confidenciales, se deberá entregar el Acuerdo del Comité de Transparencia mediante el cual se funde y motive la eliminación de los datos y documentos clasificados en su totalidad, en términos de los artículos 49, fracción VIII, 140, fracción IV, 143, fracción I y 149 de la Ley de Transparencia y Acceso a la Información Pública del Estado de México y Municipios.</w:t>
      </w:r>
    </w:p>
    <w:p w:rsidR="006C22C3" w:rsidRDefault="006C22C3">
      <w:pPr>
        <w:spacing w:after="0" w:line="276" w:lineRule="auto"/>
        <w:ind w:left="567" w:right="990"/>
        <w:jc w:val="both"/>
        <w:rPr>
          <w:rFonts w:ascii="Palatino Linotype" w:eastAsia="Palatino Linotype" w:hAnsi="Palatino Linotype" w:cs="Palatino Linotype"/>
          <w:i/>
        </w:rPr>
      </w:pPr>
    </w:p>
    <w:p w:rsidR="006C22C3" w:rsidRDefault="00586981">
      <w:pPr>
        <w:spacing w:after="0" w:line="276" w:lineRule="auto"/>
        <w:ind w:left="567" w:right="990"/>
        <w:jc w:val="both"/>
        <w:rPr>
          <w:rFonts w:ascii="Palatino Linotype" w:eastAsia="Palatino Linotype" w:hAnsi="Palatino Linotype" w:cs="Palatino Linotype"/>
          <w:i/>
        </w:rPr>
      </w:pPr>
      <w:r>
        <w:rPr>
          <w:rFonts w:ascii="Palatino Linotype" w:eastAsia="Palatino Linotype" w:hAnsi="Palatino Linotype" w:cs="Palatino Linotype"/>
          <w:i/>
        </w:rPr>
        <w:t>Para el caso que el número de fojas al que ascienda la totalidad de documentos que den cuenta de la información, rebase las capacidades del SAIMEX; del tal forma que exista impedimento justificado, el Sujeto Obligado de manera fundada y motivada, deberá ofrecer otras modalidades para la entrega de la información con base en la Ley de Transparencia y Acceso a la Información Pública del Estado de México y Municipios; lo anterior, preferentemente en medios electrónicos, esto es, por medio de disco compacto, copias simples o certificadas, incluso con la  posibilidad de envío mediante correo certificado, previo pago de los derechos correspondientes o sin costo en caso de proporcionar CD o USB.  Para ello, deberá indicar al Recurrente, los días y horas de atención, el domicilio de la Unidad de Transparencia y el nombre del servidor público que le atenderá.</w:t>
      </w:r>
    </w:p>
    <w:p w:rsidR="006C22C3" w:rsidRDefault="006C22C3">
      <w:pPr>
        <w:spacing w:after="0" w:line="276" w:lineRule="auto"/>
        <w:ind w:left="567" w:right="990"/>
        <w:jc w:val="both"/>
        <w:rPr>
          <w:rFonts w:ascii="Palatino Linotype" w:eastAsia="Palatino Linotype" w:hAnsi="Palatino Linotype" w:cs="Palatino Linotype"/>
          <w:i/>
        </w:rPr>
      </w:pPr>
    </w:p>
    <w:p w:rsidR="006C22C3" w:rsidRDefault="00586981">
      <w:pPr>
        <w:spacing w:after="0" w:line="276" w:lineRule="auto"/>
        <w:ind w:left="567" w:right="990"/>
        <w:jc w:val="both"/>
        <w:rPr>
          <w:rFonts w:ascii="Palatino Linotype" w:eastAsia="Palatino Linotype" w:hAnsi="Palatino Linotype" w:cs="Palatino Linotype"/>
          <w:i/>
        </w:rPr>
      </w:pPr>
      <w:r>
        <w:rPr>
          <w:rFonts w:ascii="Palatino Linotype" w:eastAsia="Palatino Linotype" w:hAnsi="Palatino Linotype" w:cs="Palatino Linotype"/>
          <w:i/>
          <w:u w:val="single"/>
        </w:rPr>
        <w:t>Tratándose del expediente laboral del Presidente Municipal, para el caso de que lo entregado sean todos los documentos de naturaleza pública que obre en sus archivos, deberá hacerlo del conocimiento del Recurrente de manera precisa y clara.”</w:t>
      </w:r>
      <w:r>
        <w:rPr>
          <w:rFonts w:ascii="Palatino Linotype" w:eastAsia="Palatino Linotype" w:hAnsi="Palatino Linotype" w:cs="Palatino Linotype"/>
          <w:i/>
        </w:rPr>
        <w:t xml:space="preserve"> (Sic) (Énfasis añadido)</w:t>
      </w:r>
    </w:p>
    <w:p w:rsidR="006C22C3" w:rsidRDefault="006C22C3">
      <w:pPr>
        <w:spacing w:after="0" w:line="360" w:lineRule="auto"/>
        <w:jc w:val="both"/>
        <w:rPr>
          <w:rFonts w:ascii="Palatino Linotype" w:eastAsia="Palatino Linotype" w:hAnsi="Palatino Linotype" w:cs="Palatino Linotype"/>
          <w:sz w:val="23"/>
          <w:szCs w:val="23"/>
        </w:rPr>
      </w:pPr>
    </w:p>
    <w:p w:rsidR="006C22C3" w:rsidRDefault="00586981">
      <w:pPr>
        <w:spacing w:after="0" w:line="360" w:lineRule="auto"/>
        <w:jc w:val="both"/>
        <w:rPr>
          <w:rFonts w:ascii="Palatino Linotype" w:eastAsia="Palatino Linotype" w:hAnsi="Palatino Linotype" w:cs="Palatino Linotype"/>
          <w:b/>
          <w:sz w:val="23"/>
          <w:szCs w:val="23"/>
        </w:rPr>
      </w:pPr>
      <w:r>
        <w:rPr>
          <w:rFonts w:ascii="Palatino Linotype" w:eastAsia="Palatino Linotype" w:hAnsi="Palatino Linotype" w:cs="Palatino Linotype"/>
          <w:b/>
          <w:sz w:val="23"/>
          <w:szCs w:val="23"/>
        </w:rPr>
        <w:lastRenderedPageBreak/>
        <w:t xml:space="preserve">II. Razones del Voto Particular. </w:t>
      </w:r>
    </w:p>
    <w:p w:rsidR="006C22C3" w:rsidRDefault="006C22C3">
      <w:pPr>
        <w:spacing w:after="0" w:line="360" w:lineRule="auto"/>
        <w:jc w:val="both"/>
        <w:rPr>
          <w:rFonts w:ascii="Palatino Linotype" w:eastAsia="Palatino Linotype" w:hAnsi="Palatino Linotype" w:cs="Palatino Linotype"/>
          <w:b/>
          <w:sz w:val="23"/>
          <w:szCs w:val="23"/>
        </w:rPr>
      </w:pPr>
    </w:p>
    <w:p w:rsidR="006C22C3" w:rsidRDefault="00586981">
      <w:pPr>
        <w:tabs>
          <w:tab w:val="left" w:pos="709"/>
        </w:tabs>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3"/>
          <w:szCs w:val="23"/>
        </w:rPr>
        <w:t xml:space="preserve">Por lo anterior, cabe recalcar que si bien es cierto, la suscrita comparte en esencia el sentido de la resolución, </w:t>
      </w:r>
      <w:r>
        <w:rPr>
          <w:rFonts w:ascii="Palatino Linotype" w:eastAsia="Palatino Linotype" w:hAnsi="Palatino Linotype" w:cs="Palatino Linotype"/>
          <w:b/>
          <w:sz w:val="23"/>
          <w:szCs w:val="23"/>
          <w:u w:val="single"/>
        </w:rPr>
        <w:t>no comparte las consideraciones que fueron vertidas en la presente</w:t>
      </w:r>
      <w:r>
        <w:rPr>
          <w:rFonts w:ascii="Palatino Linotype" w:eastAsia="Palatino Linotype" w:hAnsi="Palatino Linotype" w:cs="Palatino Linotype"/>
          <w:sz w:val="23"/>
          <w:szCs w:val="23"/>
          <w:u w:val="single"/>
        </w:rPr>
        <w:t xml:space="preserve">, respecto de </w:t>
      </w:r>
      <w:r>
        <w:rPr>
          <w:rFonts w:ascii="Palatino Linotype" w:eastAsia="Palatino Linotype" w:hAnsi="Palatino Linotype" w:cs="Palatino Linotype"/>
          <w:b/>
          <w:sz w:val="23"/>
          <w:szCs w:val="23"/>
          <w:u w:val="single"/>
        </w:rPr>
        <w:t>la entrega del expediente laboral del Presidente Municipal</w:t>
      </w:r>
      <w:r>
        <w:rPr>
          <w:rFonts w:ascii="Palatino Linotype" w:eastAsia="Palatino Linotype" w:hAnsi="Palatino Linotype" w:cs="Palatino Linotype"/>
          <w:b/>
          <w:sz w:val="23"/>
          <w:szCs w:val="23"/>
        </w:rPr>
        <w:t>, es decir; de un servidor público que fue designado por elección popular</w:t>
      </w:r>
      <w:r>
        <w:rPr>
          <w:rFonts w:ascii="Palatino Linotype" w:eastAsia="Palatino Linotype" w:hAnsi="Palatino Linotype" w:cs="Palatino Linotype"/>
          <w:sz w:val="23"/>
          <w:szCs w:val="23"/>
        </w:rPr>
        <w:t>, ya que l</w:t>
      </w:r>
      <w:r>
        <w:rPr>
          <w:rFonts w:ascii="Palatino Linotype" w:eastAsia="Palatino Linotype" w:hAnsi="Palatino Linotype" w:cs="Palatino Linotype"/>
          <w:b/>
          <w:sz w:val="24"/>
          <w:szCs w:val="24"/>
        </w:rPr>
        <w:t xml:space="preserve">os documentos ordenados de manera particular para el referido servidor público, no son requisito necesario, pues al tratarse de servidores públicos designados por elección popular, no se requiere que se genere de manera específica un expediente laboral, por lo tanto, en el caso de los ayuntamientos, no hay manera de dar satisfacción a la información específica requerida, tal como se precisará más adelante. </w:t>
      </w:r>
    </w:p>
    <w:p w:rsidR="006C22C3" w:rsidRDefault="006C22C3">
      <w:pPr>
        <w:tabs>
          <w:tab w:val="left" w:pos="709"/>
        </w:tabs>
        <w:spacing w:after="0" w:line="360" w:lineRule="auto"/>
        <w:jc w:val="both"/>
        <w:rPr>
          <w:rFonts w:ascii="Palatino Linotype" w:eastAsia="Palatino Linotype" w:hAnsi="Palatino Linotype" w:cs="Palatino Linotype"/>
          <w:b/>
          <w:sz w:val="24"/>
          <w:szCs w:val="24"/>
        </w:rPr>
      </w:pPr>
    </w:p>
    <w:p w:rsidR="006C22C3" w:rsidRDefault="00586981">
      <w:pPr>
        <w:spacing w:after="0" w:line="360" w:lineRule="auto"/>
        <w:jc w:val="both"/>
        <w:rPr>
          <w:rFonts w:ascii="Palatino Linotype" w:eastAsia="Palatino Linotype" w:hAnsi="Palatino Linotype" w:cs="Palatino Linotype"/>
          <w:sz w:val="23"/>
          <w:szCs w:val="23"/>
        </w:rPr>
      </w:pPr>
      <w:r>
        <w:rPr>
          <w:rFonts w:ascii="Palatino Linotype" w:eastAsia="Palatino Linotype" w:hAnsi="Palatino Linotype" w:cs="Palatino Linotype"/>
          <w:sz w:val="24"/>
          <w:szCs w:val="24"/>
        </w:rPr>
        <w:t xml:space="preserve">Determinado lo anterior, es pertinente mencionar que en estas circunstancias no resulta exigible al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 xml:space="preserve">requerirle la entrega de información que no obra en sus archivos, toda vez que de conformidad con los artículos 117, 118, 119 y 120 de la Constitución Política del Estado Libre y Soberano de México, los integrantes del ayuntamiento, propietarios o suplentes deberán cumplir una serie de requisitos, de </w:t>
      </w:r>
      <w:r w:rsidRPr="00661005">
        <w:rPr>
          <w:rFonts w:ascii="Palatino Linotype" w:eastAsia="Palatino Linotype" w:hAnsi="Palatino Linotype" w:cs="Palatino Linotype"/>
          <w:sz w:val="24"/>
          <w:szCs w:val="24"/>
        </w:rPr>
        <w:t>las cuales no se advierte la obligación de</w:t>
      </w:r>
      <w:r w:rsidR="00661005" w:rsidRPr="00661005">
        <w:rPr>
          <w:rFonts w:ascii="Palatino Linotype" w:eastAsia="Palatino Linotype" w:hAnsi="Palatino Linotype" w:cs="Palatino Linotype"/>
          <w:sz w:val="24"/>
          <w:szCs w:val="24"/>
        </w:rPr>
        <w:t xml:space="preserve"> generar un expediente laboral</w:t>
      </w:r>
      <w:r w:rsidR="00661005">
        <w:rPr>
          <w:rFonts w:ascii="Palatino Linotype" w:eastAsia="Palatino Linotype" w:hAnsi="Palatino Linotype" w:cs="Palatino Linotype"/>
          <w:sz w:val="24"/>
          <w:szCs w:val="24"/>
        </w:rPr>
        <w:t xml:space="preserve"> con motivo de su ingreso por elección popular</w:t>
      </w:r>
      <w:r w:rsidRPr="00661005">
        <w:rPr>
          <w:rFonts w:ascii="Palatino Linotype" w:eastAsia="Palatino Linotype" w:hAnsi="Palatino Linotype" w:cs="Palatino Linotype"/>
          <w:sz w:val="24"/>
          <w:szCs w:val="24"/>
        </w:rPr>
        <w:t>,</w:t>
      </w:r>
      <w:r>
        <w:rPr>
          <w:rFonts w:ascii="Palatino Linotype" w:eastAsia="Palatino Linotype" w:hAnsi="Palatino Linotype" w:cs="Palatino Linotype"/>
          <w:sz w:val="24"/>
          <w:szCs w:val="24"/>
        </w:rPr>
        <w:t xml:space="preserve"> sirve de ilustración la siguiente cita: </w:t>
      </w:r>
    </w:p>
    <w:p w:rsidR="006C22C3" w:rsidRDefault="006C22C3">
      <w:pPr>
        <w:spacing w:after="0" w:line="360" w:lineRule="auto"/>
        <w:ind w:left="567" w:right="706"/>
        <w:jc w:val="both"/>
        <w:rPr>
          <w:rFonts w:ascii="Palatino Linotype" w:eastAsia="Palatino Linotype" w:hAnsi="Palatino Linotype" w:cs="Palatino Linotype"/>
          <w:sz w:val="23"/>
          <w:szCs w:val="23"/>
        </w:rPr>
      </w:pPr>
    </w:p>
    <w:p w:rsidR="006C22C3" w:rsidRDefault="00586981">
      <w:pPr>
        <w:spacing w:after="0" w:line="276" w:lineRule="auto"/>
        <w:ind w:left="567" w:right="706"/>
        <w:jc w:val="both"/>
        <w:rPr>
          <w:rFonts w:ascii="Palatino Linotype" w:eastAsia="Palatino Linotype" w:hAnsi="Palatino Linotype" w:cs="Palatino Linotype"/>
          <w:i/>
        </w:rPr>
      </w:pPr>
      <w:r>
        <w:rPr>
          <w:rFonts w:ascii="Palatino Linotype" w:eastAsia="Palatino Linotype" w:hAnsi="Palatino Linotype" w:cs="Palatino Linotype"/>
          <w:i/>
        </w:rPr>
        <w:t xml:space="preserve">“Artículo 117.- </w:t>
      </w:r>
      <w:r>
        <w:rPr>
          <w:rFonts w:ascii="Palatino Linotype" w:eastAsia="Palatino Linotype" w:hAnsi="Palatino Linotype" w:cs="Palatino Linotype"/>
          <w:b/>
          <w:i/>
        </w:rPr>
        <w:t>Los ayuntamientos se integrarán con una jefa o jefe de asamblea que se denominará Presidenta o Presidente Municipal, respectivamente</w:t>
      </w:r>
      <w:r>
        <w:rPr>
          <w:rFonts w:ascii="Palatino Linotype" w:eastAsia="Palatino Linotype" w:hAnsi="Palatino Linotype" w:cs="Palatino Linotype"/>
          <w:i/>
        </w:rPr>
        <w:t xml:space="preserve">, </w:t>
      </w:r>
      <w:r>
        <w:rPr>
          <w:rFonts w:ascii="Palatino Linotype" w:eastAsia="Palatino Linotype" w:hAnsi="Palatino Linotype" w:cs="Palatino Linotype"/>
          <w:b/>
          <w:i/>
        </w:rPr>
        <w:t xml:space="preserve">y con </w:t>
      </w:r>
      <w:r>
        <w:rPr>
          <w:rFonts w:ascii="Palatino Linotype" w:eastAsia="Palatino Linotype" w:hAnsi="Palatino Linotype" w:cs="Palatino Linotype"/>
          <w:b/>
          <w:i/>
        </w:rPr>
        <w:lastRenderedPageBreak/>
        <w:t>varios miembros más llamados Síndicas o Síndicos y Regidoras o Regidores</w:t>
      </w:r>
      <w:r>
        <w:rPr>
          <w:rFonts w:ascii="Palatino Linotype" w:eastAsia="Palatino Linotype" w:hAnsi="Palatino Linotype" w:cs="Palatino Linotype"/>
          <w:i/>
        </w:rPr>
        <w:t xml:space="preserve">, cuyo número se determinará en razón directa de la población del municipio que representen, como lo disponga la Ley Orgánica respectiva. Los ayuntamientos de los municipios podrán tener síndicas o síndicos y regidoras o regidores electos según el principio de representación proporcional de acuerdo a los requisitos y reglas de asignación que establezca la ley de la materia, respetando el principio de paridad de género. </w:t>
      </w:r>
    </w:p>
    <w:p w:rsidR="006C22C3" w:rsidRDefault="006C22C3">
      <w:pPr>
        <w:spacing w:after="0" w:line="276" w:lineRule="auto"/>
        <w:ind w:left="567" w:right="706"/>
        <w:jc w:val="both"/>
        <w:rPr>
          <w:rFonts w:ascii="Palatino Linotype" w:eastAsia="Palatino Linotype" w:hAnsi="Palatino Linotype" w:cs="Palatino Linotype"/>
          <w:i/>
        </w:rPr>
      </w:pPr>
    </w:p>
    <w:p w:rsidR="006C22C3" w:rsidRDefault="00586981">
      <w:pPr>
        <w:spacing w:after="0" w:line="276" w:lineRule="auto"/>
        <w:ind w:left="567" w:right="706"/>
        <w:jc w:val="center"/>
        <w:rPr>
          <w:rFonts w:ascii="Palatino Linotype" w:eastAsia="Palatino Linotype" w:hAnsi="Palatino Linotype" w:cs="Palatino Linotype"/>
          <w:i/>
        </w:rPr>
      </w:pPr>
      <w:r>
        <w:rPr>
          <w:rFonts w:ascii="Palatino Linotype" w:eastAsia="Palatino Linotype" w:hAnsi="Palatino Linotype" w:cs="Palatino Linotype"/>
          <w:i/>
        </w:rPr>
        <w:t>CAPITULO SEGUNDO</w:t>
      </w:r>
    </w:p>
    <w:p w:rsidR="006C22C3" w:rsidRDefault="00586981">
      <w:pPr>
        <w:spacing w:after="0" w:line="276" w:lineRule="auto"/>
        <w:ind w:left="567" w:right="706"/>
        <w:jc w:val="center"/>
        <w:rPr>
          <w:rFonts w:ascii="Palatino Linotype" w:eastAsia="Palatino Linotype" w:hAnsi="Palatino Linotype" w:cs="Palatino Linotype"/>
          <w:i/>
        </w:rPr>
      </w:pPr>
      <w:r>
        <w:rPr>
          <w:rFonts w:ascii="Palatino Linotype" w:eastAsia="Palatino Linotype" w:hAnsi="Palatino Linotype" w:cs="Palatino Linotype"/>
          <w:i/>
        </w:rPr>
        <w:t>De los Miembros de los Ayuntamientos</w:t>
      </w:r>
    </w:p>
    <w:p w:rsidR="006C22C3" w:rsidRDefault="006C22C3">
      <w:pPr>
        <w:spacing w:after="0" w:line="276" w:lineRule="auto"/>
        <w:ind w:left="567" w:right="706"/>
        <w:jc w:val="center"/>
        <w:rPr>
          <w:rFonts w:ascii="Palatino Linotype" w:eastAsia="Palatino Linotype" w:hAnsi="Palatino Linotype" w:cs="Palatino Linotype"/>
          <w:i/>
        </w:rPr>
      </w:pPr>
    </w:p>
    <w:p w:rsidR="006C22C3" w:rsidRDefault="00586981">
      <w:pPr>
        <w:spacing w:after="0" w:line="276" w:lineRule="auto"/>
        <w:ind w:left="567" w:right="706"/>
        <w:jc w:val="both"/>
        <w:rPr>
          <w:rFonts w:ascii="Palatino Linotype" w:eastAsia="Palatino Linotype" w:hAnsi="Palatino Linotype" w:cs="Palatino Linotype"/>
          <w:i/>
        </w:rPr>
      </w:pPr>
      <w:r>
        <w:rPr>
          <w:rFonts w:ascii="Palatino Linotype" w:eastAsia="Palatino Linotype" w:hAnsi="Palatino Linotype" w:cs="Palatino Linotype"/>
          <w:b/>
          <w:i/>
        </w:rPr>
        <w:t>Artículo 118.-</w:t>
      </w:r>
      <w:r>
        <w:rPr>
          <w:rFonts w:ascii="Palatino Linotype" w:eastAsia="Palatino Linotype" w:hAnsi="Palatino Linotype" w:cs="Palatino Linotype"/>
          <w:i/>
        </w:rPr>
        <w:t xml:space="preserve"> </w:t>
      </w:r>
      <w:r>
        <w:rPr>
          <w:rFonts w:ascii="Palatino Linotype" w:eastAsia="Palatino Linotype" w:hAnsi="Palatino Linotype" w:cs="Palatino Linotype"/>
          <w:b/>
          <w:i/>
        </w:rPr>
        <w:t>Los miembros de un ayuntamiento serán designados en una sola elección.</w:t>
      </w:r>
      <w:r>
        <w:rPr>
          <w:rFonts w:ascii="Palatino Linotype" w:eastAsia="Palatino Linotype" w:hAnsi="Palatino Linotype" w:cs="Palatino Linotype"/>
          <w:i/>
        </w:rPr>
        <w:t xml:space="preserve"> Se distinguirán las regidoras y los regidores por el orden numérico y los síndicos cuando sean dos, en la misma forma. Las regidoras y los regidores de mayoría relativa y de representación proporcional tendrán los mismos derechos y obligaciones, conforme a la ley de la materia. Las síndicas electas y los síndicos electos por ambas fórmulas tendrán las atribuciones que les señale la ley. Por cada miembro del ayuntamiento que se elija como propietario se elegirá un suplente. </w:t>
      </w:r>
    </w:p>
    <w:p w:rsidR="006C22C3" w:rsidRDefault="006C22C3">
      <w:pPr>
        <w:spacing w:after="0" w:line="276" w:lineRule="auto"/>
        <w:ind w:left="567" w:right="706"/>
        <w:jc w:val="both"/>
        <w:rPr>
          <w:rFonts w:ascii="Palatino Linotype" w:eastAsia="Palatino Linotype" w:hAnsi="Palatino Linotype" w:cs="Palatino Linotype"/>
          <w:b/>
          <w:i/>
        </w:rPr>
      </w:pPr>
    </w:p>
    <w:p w:rsidR="006C22C3" w:rsidRDefault="00586981">
      <w:pPr>
        <w:spacing w:after="0" w:line="276" w:lineRule="auto"/>
        <w:ind w:left="567" w:right="706"/>
        <w:jc w:val="both"/>
        <w:rPr>
          <w:rFonts w:ascii="Palatino Linotype" w:eastAsia="Palatino Linotype" w:hAnsi="Palatino Linotype" w:cs="Palatino Linotype"/>
          <w:b/>
          <w:i/>
        </w:rPr>
      </w:pPr>
      <w:r>
        <w:rPr>
          <w:rFonts w:ascii="Palatino Linotype" w:eastAsia="Palatino Linotype" w:hAnsi="Palatino Linotype" w:cs="Palatino Linotype"/>
          <w:b/>
          <w:i/>
        </w:rPr>
        <w:t xml:space="preserve">Artículo 119.- Para ser miembro propietario o suplente de un ayuntamiento se requiere: </w:t>
      </w:r>
    </w:p>
    <w:p w:rsidR="006C22C3" w:rsidRDefault="006C22C3">
      <w:pPr>
        <w:spacing w:after="0" w:line="276" w:lineRule="auto"/>
        <w:ind w:left="567" w:right="706"/>
        <w:jc w:val="both"/>
        <w:rPr>
          <w:rFonts w:ascii="Palatino Linotype" w:eastAsia="Palatino Linotype" w:hAnsi="Palatino Linotype" w:cs="Palatino Linotype"/>
          <w:b/>
          <w:i/>
        </w:rPr>
      </w:pPr>
    </w:p>
    <w:p w:rsidR="006C22C3" w:rsidRDefault="00586981">
      <w:pPr>
        <w:numPr>
          <w:ilvl w:val="0"/>
          <w:numId w:val="6"/>
        </w:numPr>
        <w:pBdr>
          <w:top w:val="nil"/>
          <w:left w:val="nil"/>
          <w:bottom w:val="nil"/>
          <w:right w:val="nil"/>
          <w:between w:val="nil"/>
        </w:pBdr>
        <w:spacing w:after="0" w:line="276" w:lineRule="auto"/>
        <w:ind w:left="567" w:right="706" w:firstLine="0"/>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 xml:space="preserve">Ser mexicana o mexicano, ciudadana o ciudadano del Estado, en pleno ejercicio de sus derechos; </w:t>
      </w:r>
    </w:p>
    <w:p w:rsidR="006C22C3" w:rsidRDefault="00586981">
      <w:pPr>
        <w:numPr>
          <w:ilvl w:val="0"/>
          <w:numId w:val="6"/>
        </w:numPr>
        <w:pBdr>
          <w:top w:val="nil"/>
          <w:left w:val="nil"/>
          <w:bottom w:val="nil"/>
          <w:right w:val="nil"/>
          <w:between w:val="nil"/>
        </w:pBdr>
        <w:spacing w:after="0" w:line="276" w:lineRule="auto"/>
        <w:ind w:left="567" w:right="706" w:firstLine="0"/>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 xml:space="preserve">Ser mexiquense con residencia efectiva en el municipio no menor a un año o vecino del mismo, con residencia efectiva en su territorio no menor a tres años, anteriores al día de la elección; y </w:t>
      </w:r>
    </w:p>
    <w:p w:rsidR="006C22C3" w:rsidRDefault="00586981">
      <w:pPr>
        <w:numPr>
          <w:ilvl w:val="0"/>
          <w:numId w:val="6"/>
        </w:numPr>
        <w:pBdr>
          <w:top w:val="nil"/>
          <w:left w:val="nil"/>
          <w:bottom w:val="nil"/>
          <w:right w:val="nil"/>
          <w:between w:val="nil"/>
        </w:pBdr>
        <w:spacing w:after="0" w:line="276" w:lineRule="auto"/>
        <w:ind w:left="567" w:right="706" w:firstLine="0"/>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 xml:space="preserve">Ser de reconocida probidad y buena fama pública. </w:t>
      </w:r>
    </w:p>
    <w:p w:rsidR="006C22C3" w:rsidRDefault="00586981">
      <w:pPr>
        <w:numPr>
          <w:ilvl w:val="0"/>
          <w:numId w:val="6"/>
        </w:numPr>
        <w:pBdr>
          <w:top w:val="nil"/>
          <w:left w:val="nil"/>
          <w:bottom w:val="nil"/>
          <w:right w:val="nil"/>
          <w:between w:val="nil"/>
        </w:pBdr>
        <w:spacing w:after="0" w:line="276" w:lineRule="auto"/>
        <w:ind w:left="567" w:right="706" w:firstLine="0"/>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 xml:space="preserve">No estar condenada o condenado por sentencia ejecutoriada por el delito de violencia política contra las mujeres en razón de género; </w:t>
      </w:r>
    </w:p>
    <w:p w:rsidR="006C22C3" w:rsidRDefault="00586981">
      <w:pPr>
        <w:numPr>
          <w:ilvl w:val="0"/>
          <w:numId w:val="6"/>
        </w:numPr>
        <w:pBdr>
          <w:top w:val="nil"/>
          <w:left w:val="nil"/>
          <w:bottom w:val="nil"/>
          <w:right w:val="nil"/>
          <w:between w:val="nil"/>
        </w:pBdr>
        <w:spacing w:after="0" w:line="276" w:lineRule="auto"/>
        <w:ind w:left="567" w:right="706" w:firstLine="0"/>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 xml:space="preserve">No estar inscrito en el Registro de Deudores Alimentarios Morosos en el Estado, ni en otra entidad federativa, y </w:t>
      </w:r>
    </w:p>
    <w:p w:rsidR="006C22C3" w:rsidRDefault="00586981">
      <w:pPr>
        <w:numPr>
          <w:ilvl w:val="0"/>
          <w:numId w:val="6"/>
        </w:numPr>
        <w:pBdr>
          <w:top w:val="nil"/>
          <w:left w:val="nil"/>
          <w:bottom w:val="nil"/>
          <w:right w:val="nil"/>
          <w:between w:val="nil"/>
        </w:pBdr>
        <w:spacing w:after="0" w:line="276" w:lineRule="auto"/>
        <w:ind w:left="567" w:right="706" w:firstLine="0"/>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lastRenderedPageBreak/>
        <w:t>No estar condenada o condenado por sentencia ejecutoriada por delitos de violencia familiar, contra la libertad sexual o de violencia de género.</w:t>
      </w:r>
    </w:p>
    <w:p w:rsidR="006C22C3" w:rsidRDefault="006C22C3">
      <w:pPr>
        <w:pBdr>
          <w:top w:val="nil"/>
          <w:left w:val="nil"/>
          <w:bottom w:val="nil"/>
          <w:right w:val="nil"/>
          <w:between w:val="nil"/>
        </w:pBdr>
        <w:spacing w:after="0" w:line="276" w:lineRule="auto"/>
        <w:ind w:left="567" w:right="706"/>
        <w:jc w:val="both"/>
        <w:rPr>
          <w:rFonts w:ascii="Palatino Linotype" w:eastAsia="Palatino Linotype" w:hAnsi="Palatino Linotype" w:cs="Palatino Linotype"/>
          <w:i/>
          <w:color w:val="000000"/>
        </w:rPr>
      </w:pPr>
    </w:p>
    <w:p w:rsidR="006C22C3" w:rsidRDefault="00586981">
      <w:pPr>
        <w:pBdr>
          <w:top w:val="nil"/>
          <w:left w:val="nil"/>
          <w:bottom w:val="nil"/>
          <w:right w:val="nil"/>
          <w:between w:val="nil"/>
        </w:pBdr>
        <w:spacing w:after="0" w:line="276" w:lineRule="auto"/>
        <w:ind w:left="567" w:right="706"/>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Artículo 120.-</w:t>
      </w:r>
      <w:r>
        <w:rPr>
          <w:rFonts w:ascii="Palatino Linotype" w:eastAsia="Palatino Linotype" w:hAnsi="Palatino Linotype" w:cs="Palatino Linotype"/>
          <w:i/>
          <w:color w:val="000000"/>
        </w:rPr>
        <w:t xml:space="preserve"> No pueden ser miembros propietarios o suplentes de los ayuntamientos: </w:t>
      </w:r>
    </w:p>
    <w:p w:rsidR="006C22C3" w:rsidRDefault="00586981">
      <w:pPr>
        <w:numPr>
          <w:ilvl w:val="0"/>
          <w:numId w:val="7"/>
        </w:numPr>
        <w:pBdr>
          <w:top w:val="nil"/>
          <w:left w:val="nil"/>
          <w:bottom w:val="nil"/>
          <w:right w:val="nil"/>
          <w:between w:val="nil"/>
        </w:pBdr>
        <w:spacing w:after="0" w:line="276" w:lineRule="auto"/>
        <w:ind w:left="567" w:right="706" w:firstLine="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Las diputadas o diputados y senadoras o senadores al Congreso de la Unión que se encuentren en ejercicio de su cargo; </w:t>
      </w:r>
    </w:p>
    <w:p w:rsidR="006C22C3" w:rsidRDefault="00586981">
      <w:pPr>
        <w:numPr>
          <w:ilvl w:val="0"/>
          <w:numId w:val="7"/>
        </w:numPr>
        <w:pBdr>
          <w:top w:val="nil"/>
          <w:left w:val="nil"/>
          <w:bottom w:val="nil"/>
          <w:right w:val="nil"/>
          <w:between w:val="nil"/>
        </w:pBdr>
        <w:spacing w:after="0" w:line="276" w:lineRule="auto"/>
        <w:ind w:left="567" w:right="706" w:firstLine="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Las diputadas o diputados a la Legislatura del Estado que se encuentren en ejercicio de su cargo; </w:t>
      </w:r>
    </w:p>
    <w:p w:rsidR="006C22C3" w:rsidRDefault="00586981">
      <w:pPr>
        <w:numPr>
          <w:ilvl w:val="0"/>
          <w:numId w:val="7"/>
        </w:numPr>
        <w:pBdr>
          <w:top w:val="nil"/>
          <w:left w:val="nil"/>
          <w:bottom w:val="nil"/>
          <w:right w:val="nil"/>
          <w:between w:val="nil"/>
        </w:pBdr>
        <w:spacing w:after="0" w:line="276" w:lineRule="auto"/>
        <w:ind w:left="567" w:right="706" w:firstLine="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Las juezas o jueces, magistradas o magistrados o consejeras o consejeros de la Judicatura del Poder Judicial del Estado o de la Federación; </w:t>
      </w:r>
    </w:p>
    <w:p w:rsidR="006C22C3" w:rsidRDefault="00586981">
      <w:pPr>
        <w:numPr>
          <w:ilvl w:val="0"/>
          <w:numId w:val="7"/>
        </w:numPr>
        <w:pBdr>
          <w:top w:val="nil"/>
          <w:left w:val="nil"/>
          <w:bottom w:val="nil"/>
          <w:right w:val="nil"/>
          <w:between w:val="nil"/>
        </w:pBdr>
        <w:spacing w:after="0" w:line="276" w:lineRule="auto"/>
        <w:ind w:left="567" w:right="706" w:firstLine="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Las y los servidores públicos federales, estatales o municipales en ejercicio de autoridad; </w:t>
      </w:r>
    </w:p>
    <w:p w:rsidR="006C22C3" w:rsidRDefault="00586981">
      <w:pPr>
        <w:numPr>
          <w:ilvl w:val="0"/>
          <w:numId w:val="7"/>
        </w:numPr>
        <w:pBdr>
          <w:top w:val="nil"/>
          <w:left w:val="nil"/>
          <w:bottom w:val="nil"/>
          <w:right w:val="nil"/>
          <w:between w:val="nil"/>
        </w:pBdr>
        <w:spacing w:after="0" w:line="276" w:lineRule="auto"/>
        <w:ind w:left="567" w:right="706" w:firstLine="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Las y los militares y los miembros de las fuerzas de seguridad pública del Estado y los de los municipios que ejerzan mando en el territorio de la elección; y </w:t>
      </w:r>
    </w:p>
    <w:p w:rsidR="006C22C3" w:rsidRDefault="00586981">
      <w:pPr>
        <w:numPr>
          <w:ilvl w:val="0"/>
          <w:numId w:val="7"/>
        </w:numPr>
        <w:pBdr>
          <w:top w:val="nil"/>
          <w:left w:val="nil"/>
          <w:bottom w:val="nil"/>
          <w:right w:val="nil"/>
          <w:between w:val="nil"/>
        </w:pBdr>
        <w:spacing w:after="0" w:line="276" w:lineRule="auto"/>
        <w:ind w:left="567" w:right="706" w:firstLine="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Las y los ministros de cualquier culto, a menos que se separen formal, material y definitivamente de su ministerio, cuando menos cinco años antes del día de la elección. </w:t>
      </w:r>
    </w:p>
    <w:p w:rsidR="006C22C3" w:rsidRDefault="00586981">
      <w:pPr>
        <w:pBdr>
          <w:top w:val="nil"/>
          <w:left w:val="nil"/>
          <w:bottom w:val="nil"/>
          <w:right w:val="nil"/>
          <w:between w:val="nil"/>
        </w:pBdr>
        <w:spacing w:after="0" w:line="276" w:lineRule="auto"/>
        <w:ind w:left="567" w:right="706"/>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Las y los servidores públicos a que se refieren las fracciones de la I a la V serán exceptuados del impedimento si se separan de sus respectivos cargos por lo menos, veinticuatro horas antes del inicio de las campañas, conforme al calendario electoral vigente</w:t>
      </w:r>
      <w:r>
        <w:rPr>
          <w:rFonts w:ascii="Palatino Linotype" w:eastAsia="Palatino Linotype" w:hAnsi="Palatino Linotype" w:cs="Palatino Linotype"/>
          <w:b/>
          <w:i/>
          <w:color w:val="000000"/>
        </w:rPr>
        <w:t xml:space="preserve">.” </w:t>
      </w:r>
      <w:r>
        <w:rPr>
          <w:rFonts w:ascii="Palatino Linotype" w:eastAsia="Palatino Linotype" w:hAnsi="Palatino Linotype" w:cs="Palatino Linotype"/>
          <w:i/>
          <w:color w:val="000000"/>
        </w:rPr>
        <w:t xml:space="preserve">(Sic) </w:t>
      </w:r>
    </w:p>
    <w:p w:rsidR="006C22C3" w:rsidRDefault="00586981">
      <w:pPr>
        <w:pBdr>
          <w:top w:val="nil"/>
          <w:left w:val="nil"/>
          <w:bottom w:val="nil"/>
          <w:right w:val="nil"/>
          <w:between w:val="nil"/>
        </w:pBdr>
        <w:spacing w:after="0" w:line="276" w:lineRule="auto"/>
        <w:ind w:left="567" w:right="706"/>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(Énfasis añadido)</w:t>
      </w:r>
    </w:p>
    <w:p w:rsidR="006C22C3" w:rsidRDefault="006C22C3">
      <w:pPr>
        <w:pBdr>
          <w:top w:val="nil"/>
          <w:left w:val="nil"/>
          <w:bottom w:val="nil"/>
          <w:right w:val="nil"/>
          <w:between w:val="nil"/>
        </w:pBdr>
        <w:spacing w:after="0" w:line="360" w:lineRule="auto"/>
        <w:ind w:left="567" w:right="706"/>
        <w:jc w:val="both"/>
        <w:rPr>
          <w:rFonts w:ascii="Palatino Linotype" w:eastAsia="Palatino Linotype" w:hAnsi="Palatino Linotype" w:cs="Palatino Linotype"/>
          <w:i/>
          <w:color w:val="000000"/>
          <w:sz w:val="23"/>
          <w:szCs w:val="23"/>
        </w:rPr>
      </w:pPr>
    </w:p>
    <w:p w:rsidR="006C22C3" w:rsidRDefault="00586981">
      <w:pPr>
        <w:widowControl w:val="0"/>
        <w:tabs>
          <w:tab w:val="left" w:pos="1701"/>
          <w:tab w:val="left" w:pos="1843"/>
        </w:tabs>
        <w:spacing w:after="0" w:line="360" w:lineRule="auto"/>
        <w:jc w:val="both"/>
        <w:rPr>
          <w:rFonts w:ascii="Palatino Linotype" w:eastAsia="Palatino Linotype" w:hAnsi="Palatino Linotype" w:cs="Palatino Linotype"/>
          <w:sz w:val="23"/>
          <w:szCs w:val="23"/>
        </w:rPr>
      </w:pPr>
      <w:r>
        <w:rPr>
          <w:rFonts w:ascii="Palatino Linotype" w:eastAsia="Palatino Linotype" w:hAnsi="Palatino Linotype" w:cs="Palatino Linotype"/>
          <w:sz w:val="23"/>
          <w:szCs w:val="23"/>
        </w:rPr>
        <w:t xml:space="preserve">De igual forma, el Código Electoral del Estado de México señala: </w:t>
      </w:r>
    </w:p>
    <w:p w:rsidR="006C22C3" w:rsidRDefault="006C22C3">
      <w:pPr>
        <w:widowControl w:val="0"/>
        <w:tabs>
          <w:tab w:val="left" w:pos="1701"/>
          <w:tab w:val="left" w:pos="1843"/>
        </w:tabs>
        <w:spacing w:after="0" w:line="360" w:lineRule="auto"/>
        <w:jc w:val="both"/>
        <w:rPr>
          <w:rFonts w:ascii="Palatino Linotype" w:eastAsia="Palatino Linotype" w:hAnsi="Palatino Linotype" w:cs="Palatino Linotype"/>
          <w:sz w:val="23"/>
          <w:szCs w:val="23"/>
        </w:rPr>
      </w:pPr>
    </w:p>
    <w:p w:rsidR="006C22C3" w:rsidRDefault="00586981">
      <w:pPr>
        <w:widowControl w:val="0"/>
        <w:tabs>
          <w:tab w:val="left" w:pos="1701"/>
          <w:tab w:val="left" w:pos="1843"/>
        </w:tabs>
        <w:spacing w:after="0" w:line="276" w:lineRule="auto"/>
        <w:ind w:left="567" w:right="706"/>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Artículo 16</w:t>
      </w:r>
      <w:r>
        <w:rPr>
          <w:rFonts w:ascii="Palatino Linotype" w:eastAsia="Palatino Linotype" w:hAnsi="Palatino Linotype" w:cs="Palatino Linotype"/>
          <w:i/>
        </w:rPr>
        <w:t xml:space="preserve">. Las ciudadanas y los ciudadanos que reúnan los requisitos que establece el artículo 68 de la Constitución Local son elegibles para el cargo de Gobernadora o Gobernador del Estado de México. Las ciudadanas y los ciudadanos que reúnan los requisitos que establece el artículo 40 de la Constitución Local son elegibles para los cargos de diputadas y diputados a la Legislatura del Estado. Las ciudadanas y los ciudadanos que reúnan los requisitos establecidos en el artículo 119 y que no se encuentren en cualquiera de los supuestos previstos en el artículo 120 de la Constitución </w:t>
      </w:r>
      <w:r>
        <w:rPr>
          <w:rFonts w:ascii="Palatino Linotype" w:eastAsia="Palatino Linotype" w:hAnsi="Palatino Linotype" w:cs="Palatino Linotype"/>
          <w:i/>
        </w:rPr>
        <w:lastRenderedPageBreak/>
        <w:t xml:space="preserve">Local, son elegibles para ser miembros de los ayuntamientos. Las ciudadanas y los ciudadanos que se hayan separado de un cargo público para contender en un proceso electoral, podrán reincorporase al mismo, una vez que concluya la jornada electoral. </w:t>
      </w:r>
    </w:p>
    <w:p w:rsidR="006C22C3" w:rsidRDefault="006C22C3">
      <w:pPr>
        <w:widowControl w:val="0"/>
        <w:tabs>
          <w:tab w:val="left" w:pos="1701"/>
          <w:tab w:val="left" w:pos="1843"/>
        </w:tabs>
        <w:spacing w:after="0" w:line="276" w:lineRule="auto"/>
        <w:ind w:left="567" w:right="706"/>
        <w:jc w:val="both"/>
        <w:rPr>
          <w:rFonts w:ascii="Palatino Linotype" w:eastAsia="Palatino Linotype" w:hAnsi="Palatino Linotype" w:cs="Palatino Linotype"/>
          <w:i/>
        </w:rPr>
      </w:pPr>
    </w:p>
    <w:p w:rsidR="006C22C3" w:rsidRDefault="00586981">
      <w:pPr>
        <w:widowControl w:val="0"/>
        <w:tabs>
          <w:tab w:val="left" w:pos="1701"/>
          <w:tab w:val="left" w:pos="1843"/>
        </w:tabs>
        <w:spacing w:after="0" w:line="276" w:lineRule="auto"/>
        <w:ind w:left="567" w:right="706"/>
        <w:jc w:val="both"/>
        <w:rPr>
          <w:rFonts w:ascii="Palatino Linotype" w:eastAsia="Palatino Linotype" w:hAnsi="Palatino Linotype" w:cs="Palatino Linotype"/>
          <w:i/>
        </w:rPr>
      </w:pPr>
      <w:r>
        <w:rPr>
          <w:rFonts w:ascii="Palatino Linotype" w:eastAsia="Palatino Linotype" w:hAnsi="Palatino Linotype" w:cs="Palatino Linotype"/>
          <w:b/>
          <w:i/>
        </w:rPr>
        <w:t>Artículo 17.</w:t>
      </w:r>
      <w:r>
        <w:rPr>
          <w:rFonts w:ascii="Palatino Linotype" w:eastAsia="Palatino Linotype" w:hAnsi="Palatino Linotype" w:cs="Palatino Linotype"/>
          <w:i/>
        </w:rPr>
        <w:t xml:space="preserve"> Además de los requisitos señalados en el artículo anterior, las ciudadanas y los ciudadanos que aspiren a las candidaturas a Gobernadora o Gobernador, Diputada, Diputado o integrante de los ayuntamientos deberán satisfacer lo siguiente: </w:t>
      </w:r>
    </w:p>
    <w:p w:rsidR="006C22C3" w:rsidRDefault="00586981">
      <w:pPr>
        <w:widowControl w:val="0"/>
        <w:numPr>
          <w:ilvl w:val="0"/>
          <w:numId w:val="1"/>
        </w:numPr>
        <w:tabs>
          <w:tab w:val="left" w:pos="851"/>
          <w:tab w:val="left" w:pos="1843"/>
        </w:tabs>
        <w:spacing w:after="0" w:line="276" w:lineRule="auto"/>
        <w:ind w:left="567" w:right="851" w:firstLine="0"/>
        <w:jc w:val="both"/>
        <w:rPr>
          <w:rFonts w:ascii="Palatino Linotype" w:eastAsia="Palatino Linotype" w:hAnsi="Palatino Linotype" w:cs="Palatino Linotype"/>
          <w:i/>
        </w:rPr>
      </w:pPr>
      <w:r>
        <w:rPr>
          <w:rFonts w:ascii="Palatino Linotype" w:eastAsia="Palatino Linotype" w:hAnsi="Palatino Linotype" w:cs="Palatino Linotype"/>
          <w:i/>
        </w:rPr>
        <w:t xml:space="preserve">Estar inscrito en el padrón electoral correspondiente, la lista nominal y contar con credencial para votar vigente. </w:t>
      </w:r>
    </w:p>
    <w:p w:rsidR="006C22C3" w:rsidRDefault="00586981">
      <w:pPr>
        <w:widowControl w:val="0"/>
        <w:numPr>
          <w:ilvl w:val="0"/>
          <w:numId w:val="1"/>
        </w:numPr>
        <w:tabs>
          <w:tab w:val="left" w:pos="851"/>
          <w:tab w:val="left" w:pos="993"/>
        </w:tabs>
        <w:spacing w:after="0" w:line="276" w:lineRule="auto"/>
        <w:ind w:left="567" w:right="851" w:firstLine="0"/>
        <w:jc w:val="both"/>
        <w:rPr>
          <w:rFonts w:ascii="Palatino Linotype" w:eastAsia="Palatino Linotype" w:hAnsi="Palatino Linotype" w:cs="Palatino Linotype"/>
          <w:i/>
        </w:rPr>
      </w:pPr>
      <w:r>
        <w:rPr>
          <w:rFonts w:ascii="Palatino Linotype" w:eastAsia="Palatino Linotype" w:hAnsi="Palatino Linotype" w:cs="Palatino Linotype"/>
          <w:i/>
        </w:rPr>
        <w:t xml:space="preserve">No ser magistrada o magistrado del Tribunal Superior de Justicia o del Tribunal Electoral o funcionario de este, salvo que se separe del cargo dos años antes de la fecha de inicio del proceso electoral de que se trate. </w:t>
      </w:r>
    </w:p>
    <w:p w:rsidR="006C22C3" w:rsidRDefault="00586981">
      <w:pPr>
        <w:widowControl w:val="0"/>
        <w:numPr>
          <w:ilvl w:val="0"/>
          <w:numId w:val="1"/>
        </w:numPr>
        <w:tabs>
          <w:tab w:val="left" w:pos="993"/>
          <w:tab w:val="left" w:pos="1701"/>
        </w:tabs>
        <w:spacing w:after="0" w:line="276" w:lineRule="auto"/>
        <w:ind w:left="567" w:right="851" w:firstLine="0"/>
        <w:jc w:val="both"/>
        <w:rPr>
          <w:rFonts w:ascii="Palatino Linotype" w:eastAsia="Palatino Linotype" w:hAnsi="Palatino Linotype" w:cs="Palatino Linotype"/>
          <w:i/>
        </w:rPr>
      </w:pPr>
      <w:r>
        <w:rPr>
          <w:rFonts w:ascii="Palatino Linotype" w:eastAsia="Palatino Linotype" w:hAnsi="Palatino Linotype" w:cs="Palatino Linotype"/>
          <w:i/>
        </w:rPr>
        <w:t xml:space="preserve">No formar parte del servicio profesional electoral del Instituto, salvo que se separe del cargo dos años antes de la fecha de inicio del proceso electoral de que se trate. </w:t>
      </w:r>
    </w:p>
    <w:p w:rsidR="006C22C3" w:rsidRDefault="00586981">
      <w:pPr>
        <w:widowControl w:val="0"/>
        <w:numPr>
          <w:ilvl w:val="0"/>
          <w:numId w:val="1"/>
        </w:numPr>
        <w:tabs>
          <w:tab w:val="left" w:pos="993"/>
          <w:tab w:val="left" w:pos="1701"/>
        </w:tabs>
        <w:spacing w:after="0" w:line="276" w:lineRule="auto"/>
        <w:ind w:left="567" w:right="851" w:firstLine="0"/>
        <w:jc w:val="both"/>
        <w:rPr>
          <w:rFonts w:ascii="Palatino Linotype" w:eastAsia="Palatino Linotype" w:hAnsi="Palatino Linotype" w:cs="Palatino Linotype"/>
          <w:i/>
        </w:rPr>
      </w:pPr>
      <w:r>
        <w:rPr>
          <w:rFonts w:ascii="Palatino Linotype" w:eastAsia="Palatino Linotype" w:hAnsi="Palatino Linotype" w:cs="Palatino Linotype"/>
          <w:i/>
        </w:rPr>
        <w:t xml:space="preserve">No ser consejera o consejero electoral en el consejo general, del Instituto ni secretario ejecutivo, salvo que se separe del cargo dos años antes de la fecha de inicio del proceso electoral de que se trate. </w:t>
      </w:r>
    </w:p>
    <w:p w:rsidR="006C22C3" w:rsidRDefault="00586981">
      <w:pPr>
        <w:widowControl w:val="0"/>
        <w:numPr>
          <w:ilvl w:val="0"/>
          <w:numId w:val="1"/>
        </w:numPr>
        <w:tabs>
          <w:tab w:val="left" w:pos="993"/>
          <w:tab w:val="left" w:pos="1701"/>
        </w:tabs>
        <w:spacing w:after="0" w:line="276" w:lineRule="auto"/>
        <w:ind w:left="567" w:right="851" w:firstLine="0"/>
        <w:jc w:val="both"/>
        <w:rPr>
          <w:rFonts w:ascii="Palatino Linotype" w:eastAsia="Palatino Linotype" w:hAnsi="Palatino Linotype" w:cs="Palatino Linotype"/>
          <w:i/>
        </w:rPr>
      </w:pPr>
      <w:r>
        <w:rPr>
          <w:rFonts w:ascii="Palatino Linotype" w:eastAsia="Palatino Linotype" w:hAnsi="Palatino Linotype" w:cs="Palatino Linotype"/>
          <w:i/>
        </w:rPr>
        <w:t xml:space="preserve">No ser consejera o consejero electoral en los consejos distritales o municipales del Instituto ni director del mismo, salvo que se haya separado del cargo dos años antes de la fecha de inicio del proceso electoral de que se trate. </w:t>
      </w:r>
    </w:p>
    <w:p w:rsidR="006C22C3" w:rsidRDefault="00586981">
      <w:pPr>
        <w:widowControl w:val="0"/>
        <w:numPr>
          <w:ilvl w:val="0"/>
          <w:numId w:val="1"/>
        </w:numPr>
        <w:tabs>
          <w:tab w:val="left" w:pos="993"/>
          <w:tab w:val="left" w:pos="1701"/>
        </w:tabs>
        <w:spacing w:after="0" w:line="276" w:lineRule="auto"/>
        <w:ind w:left="567" w:right="851" w:firstLine="0"/>
        <w:jc w:val="both"/>
        <w:rPr>
          <w:rFonts w:ascii="Palatino Linotype" w:eastAsia="Palatino Linotype" w:hAnsi="Palatino Linotype" w:cs="Palatino Linotype"/>
          <w:i/>
        </w:rPr>
      </w:pPr>
      <w:r>
        <w:rPr>
          <w:rFonts w:ascii="Palatino Linotype" w:eastAsia="Palatino Linotype" w:hAnsi="Palatino Linotype" w:cs="Palatino Linotype"/>
          <w:i/>
        </w:rPr>
        <w:t xml:space="preserve">No ser integrante del órgano de dirección de los organismos a los que la Constitución Local otorga autonomía, salvo que se separe del cargo dos años antes de la fecha de inicio del proceso electoral de que se trate; </w:t>
      </w:r>
    </w:p>
    <w:p w:rsidR="006C22C3" w:rsidRDefault="00586981">
      <w:pPr>
        <w:widowControl w:val="0"/>
        <w:numPr>
          <w:ilvl w:val="0"/>
          <w:numId w:val="1"/>
        </w:numPr>
        <w:tabs>
          <w:tab w:val="left" w:pos="993"/>
          <w:tab w:val="left" w:pos="1701"/>
        </w:tabs>
        <w:spacing w:after="0" w:line="276" w:lineRule="auto"/>
        <w:ind w:left="567" w:right="851" w:firstLine="0"/>
        <w:jc w:val="both"/>
        <w:rPr>
          <w:rFonts w:ascii="Palatino Linotype" w:eastAsia="Palatino Linotype" w:hAnsi="Palatino Linotype" w:cs="Palatino Linotype"/>
          <w:i/>
        </w:rPr>
      </w:pPr>
      <w:r>
        <w:rPr>
          <w:rFonts w:ascii="Palatino Linotype" w:eastAsia="Palatino Linotype" w:hAnsi="Palatino Linotype" w:cs="Palatino Linotype"/>
          <w:i/>
        </w:rPr>
        <w:t xml:space="preserve">No ser secretaria, secretario o subsecretaria o subsecretario de Estado, ni titular de los organismos públicos desconcentrados o descentralizados de la administración pública estatal, a menos que se separen noventa días antes de la elección, y </w:t>
      </w:r>
    </w:p>
    <w:p w:rsidR="006C22C3" w:rsidRDefault="00586981">
      <w:pPr>
        <w:widowControl w:val="0"/>
        <w:tabs>
          <w:tab w:val="left" w:pos="993"/>
          <w:tab w:val="left" w:pos="1701"/>
        </w:tabs>
        <w:spacing w:after="0" w:line="276" w:lineRule="auto"/>
        <w:ind w:left="567" w:right="851"/>
        <w:jc w:val="both"/>
        <w:rPr>
          <w:rFonts w:ascii="Palatino Linotype" w:eastAsia="Palatino Linotype" w:hAnsi="Palatino Linotype" w:cs="Palatino Linotype"/>
          <w:i/>
        </w:rPr>
      </w:pPr>
      <w:r>
        <w:rPr>
          <w:rFonts w:ascii="Palatino Linotype" w:eastAsia="Palatino Linotype" w:hAnsi="Palatino Linotype" w:cs="Palatino Linotype"/>
          <w:i/>
        </w:rPr>
        <w:t>VIII. Ser electo o designado candidata o candidato, de conformidad con los procedimientos democráticos internos del partido político que lo postule”</w:t>
      </w:r>
    </w:p>
    <w:p w:rsidR="006C22C3" w:rsidRDefault="006C22C3">
      <w:pPr>
        <w:widowControl w:val="0"/>
        <w:tabs>
          <w:tab w:val="left" w:pos="993"/>
          <w:tab w:val="left" w:pos="1701"/>
        </w:tabs>
        <w:spacing w:after="0" w:line="360" w:lineRule="auto"/>
        <w:ind w:left="567" w:right="851"/>
        <w:jc w:val="both"/>
        <w:rPr>
          <w:rFonts w:ascii="Palatino Linotype" w:eastAsia="Palatino Linotype" w:hAnsi="Palatino Linotype" w:cs="Palatino Linotype"/>
          <w:i/>
          <w:sz w:val="23"/>
          <w:szCs w:val="23"/>
        </w:rPr>
      </w:pPr>
    </w:p>
    <w:p w:rsidR="006C22C3" w:rsidRDefault="00586981">
      <w:pPr>
        <w:widowControl w:val="0"/>
        <w:tabs>
          <w:tab w:val="left" w:pos="1701"/>
          <w:tab w:val="left" w:pos="1843"/>
        </w:tabs>
        <w:spacing w:after="0" w:line="360" w:lineRule="auto"/>
        <w:jc w:val="both"/>
        <w:rPr>
          <w:rFonts w:ascii="Palatino Linotype" w:eastAsia="Palatino Linotype" w:hAnsi="Palatino Linotype" w:cs="Palatino Linotype"/>
          <w:sz w:val="23"/>
          <w:szCs w:val="23"/>
        </w:rPr>
      </w:pPr>
      <w:r>
        <w:rPr>
          <w:rFonts w:ascii="Palatino Linotype" w:eastAsia="Palatino Linotype" w:hAnsi="Palatino Linotype" w:cs="Palatino Linotype"/>
          <w:sz w:val="23"/>
          <w:szCs w:val="23"/>
        </w:rPr>
        <w:t xml:space="preserve">En relación con estos preceptos, la Ley Orgánica Municipal en su artículo 18, fracción I dispone que una vez rendidos los informes de los ayuntamientos en funciones, previa </w:t>
      </w:r>
      <w:r>
        <w:rPr>
          <w:rFonts w:ascii="Palatino Linotype" w:eastAsia="Palatino Linotype" w:hAnsi="Palatino Linotype" w:cs="Palatino Linotype"/>
          <w:sz w:val="23"/>
          <w:szCs w:val="23"/>
        </w:rPr>
        <w:lastRenderedPageBreak/>
        <w:t xml:space="preserve">convocatoria a sesión solemne, </w:t>
      </w:r>
      <w:r>
        <w:rPr>
          <w:rFonts w:ascii="Palatino Linotype" w:eastAsia="Palatino Linotype" w:hAnsi="Palatino Linotype" w:cs="Palatino Linotype"/>
          <w:b/>
          <w:sz w:val="23"/>
          <w:szCs w:val="23"/>
        </w:rPr>
        <w:t>deberán presentarse los ciudadanos que en términos de ley resultaron electos para rendir protesta y ocupar los cargos de</w:t>
      </w:r>
      <w:r>
        <w:rPr>
          <w:rFonts w:ascii="Palatino Linotype" w:eastAsia="Palatino Linotype" w:hAnsi="Palatino Linotype" w:cs="Palatino Linotype"/>
          <w:sz w:val="23"/>
          <w:szCs w:val="23"/>
        </w:rPr>
        <w:t xml:space="preserve"> </w:t>
      </w:r>
      <w:r>
        <w:rPr>
          <w:rFonts w:ascii="Palatino Linotype" w:eastAsia="Palatino Linotype" w:hAnsi="Palatino Linotype" w:cs="Palatino Linotype"/>
          <w:b/>
          <w:sz w:val="23"/>
          <w:szCs w:val="23"/>
        </w:rPr>
        <w:t>presidente municipal, síndico o síndicos y regidores</w:t>
      </w:r>
      <w:r>
        <w:rPr>
          <w:rFonts w:ascii="Palatino Linotype" w:eastAsia="Palatino Linotype" w:hAnsi="Palatino Linotype" w:cs="Palatino Linotype"/>
          <w:sz w:val="23"/>
          <w:szCs w:val="23"/>
        </w:rPr>
        <w:t xml:space="preserve">, sin que dicho plazo exceda el mes de diciembre del último año de la gestión del ayuntamiento saliente, </w:t>
      </w:r>
      <w:r>
        <w:rPr>
          <w:rFonts w:ascii="Palatino Linotype" w:eastAsia="Palatino Linotype" w:hAnsi="Palatino Linotype" w:cs="Palatino Linotype"/>
          <w:b/>
          <w:sz w:val="23"/>
          <w:szCs w:val="23"/>
        </w:rPr>
        <w:t>dicha reunión tendrá por objeto que los miembros del ayuntamiento entrante, rindan la protesta en términos de lo dispuesto por el artículo 144</w:t>
      </w:r>
      <w:r>
        <w:rPr>
          <w:rFonts w:ascii="Palatino Linotype" w:eastAsia="Palatino Linotype" w:hAnsi="Palatino Linotype" w:cs="Palatino Linotype"/>
          <w:b/>
          <w:sz w:val="23"/>
          <w:szCs w:val="23"/>
          <w:vertAlign w:val="superscript"/>
        </w:rPr>
        <w:footnoteReference w:id="1"/>
      </w:r>
      <w:r>
        <w:rPr>
          <w:rFonts w:ascii="Palatino Linotype" w:eastAsia="Palatino Linotype" w:hAnsi="Palatino Linotype" w:cs="Palatino Linotype"/>
          <w:b/>
          <w:sz w:val="23"/>
          <w:szCs w:val="23"/>
        </w:rPr>
        <w:t xml:space="preserve"> de la Constitución Política del Estado Libre y Soberano de México</w:t>
      </w:r>
      <w:r>
        <w:rPr>
          <w:rFonts w:ascii="Palatino Linotype" w:eastAsia="Palatino Linotype" w:hAnsi="Palatino Linotype" w:cs="Palatino Linotype"/>
          <w:sz w:val="23"/>
          <w:szCs w:val="23"/>
        </w:rPr>
        <w:t>, por lo que el</w:t>
      </w:r>
      <w:r>
        <w:rPr>
          <w:rFonts w:ascii="Palatino Linotype" w:eastAsia="Palatino Linotype" w:hAnsi="Palatino Linotype" w:cs="Palatino Linotype"/>
          <w:b/>
          <w:sz w:val="23"/>
          <w:szCs w:val="23"/>
        </w:rPr>
        <w:t xml:space="preserve"> </w:t>
      </w:r>
      <w:r>
        <w:rPr>
          <w:rFonts w:ascii="Palatino Linotype" w:eastAsia="Palatino Linotype" w:hAnsi="Palatino Linotype" w:cs="Palatino Linotype"/>
          <w:sz w:val="23"/>
          <w:szCs w:val="23"/>
        </w:rPr>
        <w:t>presidente municipal electo para el período siguiente lo hará ante el representante designado</w:t>
      </w:r>
      <w:r>
        <w:rPr>
          <w:rFonts w:ascii="Palatino Linotype" w:eastAsia="Palatino Linotype" w:hAnsi="Palatino Linotype" w:cs="Palatino Linotype"/>
          <w:b/>
          <w:sz w:val="23"/>
          <w:szCs w:val="23"/>
        </w:rPr>
        <w:t xml:space="preserve"> </w:t>
      </w:r>
      <w:r>
        <w:rPr>
          <w:rFonts w:ascii="Palatino Linotype" w:eastAsia="Palatino Linotype" w:hAnsi="Palatino Linotype" w:cs="Palatino Linotype"/>
          <w:sz w:val="23"/>
          <w:szCs w:val="23"/>
        </w:rPr>
        <w:t>por el Ejecutivo del Estado y a su vez, hará de inmediato lo propio con los demás miembros del</w:t>
      </w:r>
      <w:r>
        <w:rPr>
          <w:rFonts w:ascii="Palatino Linotype" w:eastAsia="Palatino Linotype" w:hAnsi="Palatino Linotype" w:cs="Palatino Linotype"/>
          <w:b/>
          <w:sz w:val="23"/>
          <w:szCs w:val="23"/>
        </w:rPr>
        <w:t xml:space="preserve"> </w:t>
      </w:r>
      <w:r>
        <w:rPr>
          <w:rFonts w:ascii="Palatino Linotype" w:eastAsia="Palatino Linotype" w:hAnsi="Palatino Linotype" w:cs="Palatino Linotype"/>
          <w:sz w:val="23"/>
          <w:szCs w:val="23"/>
        </w:rPr>
        <w:t>ayuntamiento electo.</w:t>
      </w:r>
    </w:p>
    <w:p w:rsidR="006C22C3" w:rsidRDefault="006C22C3">
      <w:pPr>
        <w:widowControl w:val="0"/>
        <w:tabs>
          <w:tab w:val="left" w:pos="1701"/>
          <w:tab w:val="left" w:pos="1843"/>
        </w:tabs>
        <w:spacing w:after="0" w:line="360" w:lineRule="auto"/>
        <w:jc w:val="both"/>
        <w:rPr>
          <w:rFonts w:ascii="Palatino Linotype" w:eastAsia="Palatino Linotype" w:hAnsi="Palatino Linotype" w:cs="Palatino Linotype"/>
          <w:b/>
          <w:sz w:val="23"/>
          <w:szCs w:val="23"/>
        </w:rPr>
      </w:pPr>
    </w:p>
    <w:p w:rsidR="006C22C3" w:rsidRDefault="00586981">
      <w:pPr>
        <w:widowControl w:val="0"/>
        <w:tabs>
          <w:tab w:val="left" w:pos="1701"/>
          <w:tab w:val="left" w:pos="1843"/>
        </w:tabs>
        <w:spacing w:after="0" w:line="360" w:lineRule="auto"/>
        <w:jc w:val="both"/>
        <w:rPr>
          <w:rFonts w:ascii="Palatino Linotype" w:eastAsia="Palatino Linotype" w:hAnsi="Palatino Linotype" w:cs="Palatino Linotype"/>
          <w:sz w:val="23"/>
          <w:szCs w:val="23"/>
        </w:rPr>
      </w:pPr>
      <w:r>
        <w:rPr>
          <w:rFonts w:ascii="Palatino Linotype" w:eastAsia="Palatino Linotype" w:hAnsi="Palatino Linotype" w:cs="Palatino Linotype"/>
          <w:sz w:val="23"/>
          <w:szCs w:val="23"/>
        </w:rPr>
        <w:t xml:space="preserve">De tal suerte que la Constitución y la Ley Orgánica Municipal consideran al presidente municipal como servidor que ostenta un cargo de elección popular, por lo tanto, se reitera que </w:t>
      </w:r>
      <w:r>
        <w:rPr>
          <w:rFonts w:ascii="Palatino Linotype" w:eastAsia="Palatino Linotype" w:hAnsi="Palatino Linotype" w:cs="Palatino Linotype"/>
          <w:b/>
          <w:sz w:val="23"/>
          <w:szCs w:val="23"/>
        </w:rPr>
        <w:t xml:space="preserve">no se encuentra constreñido a entregar los documentos </w:t>
      </w:r>
      <w:r w:rsidRPr="00661005">
        <w:rPr>
          <w:rFonts w:ascii="Palatino Linotype" w:eastAsia="Palatino Linotype" w:hAnsi="Palatino Linotype" w:cs="Palatino Linotype"/>
          <w:b/>
          <w:sz w:val="23"/>
          <w:szCs w:val="23"/>
        </w:rPr>
        <w:t>solicitados por el particular</w:t>
      </w:r>
      <w:r>
        <w:rPr>
          <w:rFonts w:ascii="Palatino Linotype" w:eastAsia="Palatino Linotype" w:hAnsi="Palatino Linotype" w:cs="Palatino Linotype"/>
          <w:sz w:val="23"/>
          <w:szCs w:val="23"/>
        </w:rPr>
        <w:t>, toda vez que</w:t>
      </w:r>
      <w:r>
        <w:rPr>
          <w:rFonts w:ascii="Palatino Linotype" w:eastAsia="Palatino Linotype" w:hAnsi="Palatino Linotype" w:cs="Palatino Linotype"/>
          <w:b/>
          <w:sz w:val="23"/>
          <w:szCs w:val="23"/>
        </w:rPr>
        <w:t xml:space="preserve"> </w:t>
      </w:r>
      <w:r>
        <w:rPr>
          <w:rFonts w:ascii="Palatino Linotype" w:eastAsia="Palatino Linotype" w:hAnsi="Palatino Linotype" w:cs="Palatino Linotype"/>
          <w:sz w:val="23"/>
          <w:szCs w:val="23"/>
        </w:rPr>
        <w:t>por la naturaleza de su designación, estaríamos ante una excepción</w:t>
      </w:r>
      <w:r>
        <w:rPr>
          <w:rFonts w:ascii="Palatino Linotype" w:eastAsia="Palatino Linotype" w:hAnsi="Palatino Linotype" w:cs="Palatino Linotype"/>
          <w:b/>
          <w:sz w:val="23"/>
          <w:szCs w:val="23"/>
        </w:rPr>
        <w:t>,</w:t>
      </w:r>
      <w:r>
        <w:rPr>
          <w:rFonts w:ascii="Palatino Linotype" w:eastAsia="Palatino Linotype" w:hAnsi="Palatino Linotype" w:cs="Palatino Linotype"/>
          <w:sz w:val="23"/>
          <w:szCs w:val="23"/>
        </w:rPr>
        <w:t xml:space="preserve"> por lo que no es posible entregar la información solicitada, en virtud de que como se analizó en líneas anteriores, no se encuentran obligados a generarla, poseerla o administrarla. </w:t>
      </w:r>
    </w:p>
    <w:p w:rsidR="006C22C3" w:rsidRDefault="006C22C3">
      <w:pPr>
        <w:widowControl w:val="0"/>
        <w:tabs>
          <w:tab w:val="left" w:pos="1701"/>
          <w:tab w:val="left" w:pos="1843"/>
        </w:tabs>
        <w:spacing w:after="0" w:line="360" w:lineRule="auto"/>
        <w:jc w:val="both"/>
        <w:rPr>
          <w:rFonts w:ascii="Palatino Linotype" w:eastAsia="Palatino Linotype" w:hAnsi="Palatino Linotype" w:cs="Palatino Linotype"/>
          <w:sz w:val="23"/>
          <w:szCs w:val="23"/>
        </w:rPr>
      </w:pPr>
    </w:p>
    <w:p w:rsidR="006C22C3" w:rsidRDefault="00586981">
      <w:pPr>
        <w:tabs>
          <w:tab w:val="left" w:pos="709"/>
        </w:tabs>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Ahora bien, para robustecer la argumentación vertida por la suscrita en el presente voto, conviene insertar lo analizado por el Comisionado Ponente en la resolución que nos ocupa, respecto al tema abordado, en la cual señaló lo siguiente:</w:t>
      </w:r>
    </w:p>
    <w:p w:rsidR="006C22C3" w:rsidRDefault="006C22C3">
      <w:pPr>
        <w:tabs>
          <w:tab w:val="left" w:pos="709"/>
        </w:tabs>
        <w:spacing w:after="0" w:line="360" w:lineRule="auto"/>
        <w:jc w:val="both"/>
        <w:rPr>
          <w:rFonts w:ascii="Palatino Linotype" w:eastAsia="Palatino Linotype" w:hAnsi="Palatino Linotype" w:cs="Palatino Linotype"/>
          <w:sz w:val="24"/>
          <w:szCs w:val="24"/>
        </w:rPr>
      </w:pPr>
    </w:p>
    <w:p w:rsidR="006C22C3" w:rsidRDefault="00586981">
      <w:pPr>
        <w:tabs>
          <w:tab w:val="left" w:pos="709"/>
        </w:tabs>
        <w:spacing w:after="0" w:line="276" w:lineRule="auto"/>
        <w:ind w:left="567" w:right="990"/>
        <w:jc w:val="both"/>
        <w:rPr>
          <w:rFonts w:ascii="Palatino Linotype" w:eastAsia="Palatino Linotype" w:hAnsi="Palatino Linotype" w:cs="Palatino Linotype"/>
          <w:i/>
        </w:rPr>
      </w:pPr>
      <w:r>
        <w:rPr>
          <w:rFonts w:ascii="Palatino Linotype" w:eastAsia="Palatino Linotype" w:hAnsi="Palatino Linotype" w:cs="Palatino Linotype"/>
          <w:i/>
        </w:rPr>
        <w:t xml:space="preserve">“…es necesario que este Organismo Garante precise al Particular que </w:t>
      </w:r>
      <w:r>
        <w:rPr>
          <w:rFonts w:ascii="Palatino Linotype" w:eastAsia="Palatino Linotype" w:hAnsi="Palatino Linotype" w:cs="Palatino Linotype"/>
          <w:b/>
          <w:i/>
          <w:u w:val="single"/>
        </w:rPr>
        <w:t>el apartado en estudio no encuentra fundamento legal para que el Ayuntamiento de Metepec genere, posea y/o administre información tal como se peticionó, ya que no se presume la existencia de un expediente laboral específico para ocupar el cargo de Presidente Municipal, máxime que dicho cargo se encuentra sujeto al sufragio popular;</w:t>
      </w:r>
      <w:r>
        <w:rPr>
          <w:rFonts w:ascii="Palatino Linotype" w:eastAsia="Palatino Linotype" w:hAnsi="Palatino Linotype" w:cs="Palatino Linotype"/>
          <w:i/>
        </w:rPr>
        <w:t xml:space="preserve"> no obstante lo anterior, debemos recordar que la Ley del Trabajo de los Servidores Públicos del Estado y Municipios, regula el ingreso al servicio público, esto es, los requisitos que se deben colmar a fin de emitir el alta de una persona en la Administración Pública independientemente del cargo a ostentar.</w:t>
      </w:r>
    </w:p>
    <w:p w:rsidR="006C22C3" w:rsidRDefault="006C22C3">
      <w:pPr>
        <w:tabs>
          <w:tab w:val="left" w:pos="709"/>
        </w:tabs>
        <w:spacing w:after="0" w:line="276" w:lineRule="auto"/>
        <w:ind w:left="567" w:right="1131"/>
        <w:jc w:val="both"/>
        <w:rPr>
          <w:rFonts w:ascii="Palatino Linotype" w:eastAsia="Palatino Linotype" w:hAnsi="Palatino Linotype" w:cs="Palatino Linotype"/>
          <w:i/>
        </w:rPr>
      </w:pPr>
    </w:p>
    <w:p w:rsidR="006C22C3" w:rsidRDefault="00586981">
      <w:pPr>
        <w:tabs>
          <w:tab w:val="left" w:pos="709"/>
        </w:tabs>
        <w:spacing w:after="0" w:line="276" w:lineRule="auto"/>
        <w:ind w:left="567" w:right="1131"/>
        <w:jc w:val="both"/>
        <w:rPr>
          <w:rFonts w:ascii="Palatino Linotype" w:eastAsia="Palatino Linotype" w:hAnsi="Palatino Linotype" w:cs="Palatino Linotype"/>
          <w:i/>
        </w:rPr>
      </w:pPr>
      <w:r>
        <w:rPr>
          <w:rFonts w:ascii="Palatino Linotype" w:eastAsia="Palatino Linotype" w:hAnsi="Palatino Linotype" w:cs="Palatino Linotype"/>
          <w:i/>
        </w:rPr>
        <w:t>Lo hasta aquí expuesto, cobra relevancia en virtud que, dichos documentos devienen necesarios en atención a los diversos trámites correspondientes a derechos y obligaciones de un servidor público, a saber, de manera enunciativa más no limitativa, los movimientos y/o registros ante las diversas dependencias encargadas de las retenciones de impuestos o bien, -como en el caso en particular se hizo entrega- el alta ante el Instituto encargado de la seguridad social de un empleado del sector público; pues es a través de la totalidad de documentos remitidos por la persona que se desempeña en la Administración Pública, que las gestiones afines a la relación laboral se pueden llevar a cabo.</w:t>
      </w:r>
    </w:p>
    <w:p w:rsidR="006C22C3" w:rsidRDefault="006C22C3">
      <w:pPr>
        <w:tabs>
          <w:tab w:val="left" w:pos="709"/>
        </w:tabs>
        <w:spacing w:after="0" w:line="276" w:lineRule="auto"/>
        <w:ind w:left="567" w:right="1131"/>
        <w:jc w:val="both"/>
        <w:rPr>
          <w:rFonts w:ascii="Palatino Linotype" w:eastAsia="Palatino Linotype" w:hAnsi="Palatino Linotype" w:cs="Palatino Linotype"/>
          <w:i/>
        </w:rPr>
      </w:pPr>
    </w:p>
    <w:p w:rsidR="006C22C3" w:rsidRDefault="00586981">
      <w:pPr>
        <w:tabs>
          <w:tab w:val="left" w:pos="709"/>
        </w:tabs>
        <w:spacing w:after="0" w:line="276" w:lineRule="auto"/>
        <w:ind w:left="567" w:right="1131"/>
        <w:jc w:val="both"/>
        <w:rPr>
          <w:rFonts w:ascii="Palatino Linotype" w:eastAsia="Palatino Linotype" w:hAnsi="Palatino Linotype" w:cs="Palatino Linotype"/>
          <w:i/>
        </w:rPr>
      </w:pPr>
      <w:r>
        <w:rPr>
          <w:rFonts w:ascii="Palatino Linotype" w:eastAsia="Palatino Linotype" w:hAnsi="Palatino Linotype" w:cs="Palatino Linotype"/>
          <w:i/>
        </w:rPr>
        <w:t xml:space="preserve">Así entonces, respecto al tema de la solicitud, resulta conveniente señalar lo establecido por el artículo 47 de la Ley del Trabajo de los Servidores Públicos del Estado y Municipios –disponible </w:t>
      </w:r>
      <w:hyperlink r:id="rId10">
        <w:r>
          <w:rPr>
            <w:rFonts w:ascii="Palatino Linotype" w:eastAsia="Palatino Linotype" w:hAnsi="Palatino Linotype" w:cs="Palatino Linotype"/>
            <w:i/>
            <w:color w:val="0000FF"/>
            <w:u w:val="single"/>
          </w:rPr>
          <w:t>https://legislacion.edomex.gob.mx/sites/legislacion.edomex.gob.mx/files/files/pdf/ley/vig/leyvig083.pdf</w:t>
        </w:r>
      </w:hyperlink>
      <w:r>
        <w:rPr>
          <w:rFonts w:ascii="Palatino Linotype" w:eastAsia="Palatino Linotype" w:hAnsi="Palatino Linotype" w:cs="Palatino Linotype"/>
          <w:i/>
        </w:rPr>
        <w:t xml:space="preserve">- el cual refiere que para ingresar al servicio público, se </w:t>
      </w:r>
      <w:r>
        <w:rPr>
          <w:rFonts w:ascii="Palatino Linotype" w:eastAsia="Palatino Linotype" w:hAnsi="Palatino Linotype" w:cs="Palatino Linotype"/>
          <w:i/>
        </w:rPr>
        <w:lastRenderedPageBreak/>
        <w:t>requiere, entre otras cosas, cumplir con diversos requisitos. En ese contexto, es conducente hacer referencia sobre aquellas exigencias a cumplir que señala el artículo en comento:</w:t>
      </w:r>
    </w:p>
    <w:p w:rsidR="006C22C3" w:rsidRDefault="006C22C3">
      <w:pPr>
        <w:tabs>
          <w:tab w:val="left" w:pos="709"/>
        </w:tabs>
        <w:spacing w:after="0" w:line="276" w:lineRule="auto"/>
        <w:ind w:left="567" w:right="1131"/>
        <w:jc w:val="both"/>
        <w:rPr>
          <w:rFonts w:ascii="Palatino Linotype" w:eastAsia="Palatino Linotype" w:hAnsi="Palatino Linotype" w:cs="Palatino Linotype"/>
          <w:i/>
        </w:rPr>
      </w:pPr>
    </w:p>
    <w:p w:rsidR="006C22C3" w:rsidRDefault="00586981">
      <w:pPr>
        <w:tabs>
          <w:tab w:val="left" w:pos="709"/>
        </w:tabs>
        <w:spacing w:after="0" w:line="276" w:lineRule="auto"/>
        <w:ind w:left="567" w:right="1131"/>
        <w:jc w:val="both"/>
        <w:rPr>
          <w:rFonts w:ascii="Palatino Linotype" w:eastAsia="Palatino Linotype" w:hAnsi="Palatino Linotype" w:cs="Palatino Linotype"/>
          <w:i/>
        </w:rPr>
      </w:pPr>
      <w:r>
        <w:rPr>
          <w:rFonts w:ascii="Palatino Linotype" w:eastAsia="Palatino Linotype" w:hAnsi="Palatino Linotype" w:cs="Palatino Linotype"/>
          <w:b/>
          <w:i/>
        </w:rPr>
        <w:t>ARTÍCULO 47.</w:t>
      </w:r>
      <w:r>
        <w:rPr>
          <w:rFonts w:ascii="Palatino Linotype" w:eastAsia="Palatino Linotype" w:hAnsi="Palatino Linotype" w:cs="Palatino Linotype"/>
          <w:i/>
        </w:rPr>
        <w:t xml:space="preserve"> Para ingresar al servicio público se requiere:</w:t>
      </w:r>
    </w:p>
    <w:p w:rsidR="006C22C3" w:rsidRDefault="006C22C3">
      <w:pPr>
        <w:tabs>
          <w:tab w:val="left" w:pos="709"/>
        </w:tabs>
        <w:spacing w:after="0" w:line="276" w:lineRule="auto"/>
        <w:ind w:left="567" w:right="1131"/>
        <w:jc w:val="both"/>
        <w:rPr>
          <w:rFonts w:ascii="Palatino Linotype" w:eastAsia="Palatino Linotype" w:hAnsi="Palatino Linotype" w:cs="Palatino Linotype"/>
          <w:i/>
        </w:rPr>
      </w:pPr>
    </w:p>
    <w:p w:rsidR="006C22C3" w:rsidRDefault="00586981">
      <w:pPr>
        <w:tabs>
          <w:tab w:val="left" w:pos="709"/>
        </w:tabs>
        <w:spacing w:after="0" w:line="276" w:lineRule="auto"/>
        <w:ind w:left="567" w:right="1131"/>
        <w:jc w:val="both"/>
        <w:rPr>
          <w:rFonts w:ascii="Palatino Linotype" w:eastAsia="Palatino Linotype" w:hAnsi="Palatino Linotype" w:cs="Palatino Linotype"/>
          <w:i/>
        </w:rPr>
      </w:pPr>
      <w:r>
        <w:rPr>
          <w:rFonts w:ascii="Palatino Linotype" w:eastAsia="Palatino Linotype" w:hAnsi="Palatino Linotype" w:cs="Palatino Linotype"/>
          <w:i/>
        </w:rPr>
        <w:t>I. Presentar una solicitud utilizando la forma oficial que se autorice por la institución pública o dependencia correspondiente;</w:t>
      </w:r>
    </w:p>
    <w:p w:rsidR="006C22C3" w:rsidRDefault="00586981">
      <w:pPr>
        <w:tabs>
          <w:tab w:val="left" w:pos="709"/>
        </w:tabs>
        <w:spacing w:after="0" w:line="276" w:lineRule="auto"/>
        <w:ind w:left="567" w:right="1131"/>
        <w:jc w:val="both"/>
        <w:rPr>
          <w:rFonts w:ascii="Palatino Linotype" w:eastAsia="Palatino Linotype" w:hAnsi="Palatino Linotype" w:cs="Palatino Linotype"/>
          <w:i/>
        </w:rPr>
      </w:pPr>
      <w:r>
        <w:rPr>
          <w:rFonts w:ascii="Palatino Linotype" w:eastAsia="Palatino Linotype" w:hAnsi="Palatino Linotype" w:cs="Palatino Linotype"/>
          <w:i/>
        </w:rPr>
        <w:t xml:space="preserve">II. Ser de nacionalidad mexicana, con la excepción prevista en el artículo 17 de la presente ley; </w:t>
      </w:r>
    </w:p>
    <w:p w:rsidR="006C22C3" w:rsidRDefault="00586981">
      <w:pPr>
        <w:tabs>
          <w:tab w:val="left" w:pos="709"/>
        </w:tabs>
        <w:spacing w:after="0" w:line="276" w:lineRule="auto"/>
        <w:ind w:left="567" w:right="1131"/>
        <w:jc w:val="both"/>
        <w:rPr>
          <w:rFonts w:ascii="Palatino Linotype" w:eastAsia="Palatino Linotype" w:hAnsi="Palatino Linotype" w:cs="Palatino Linotype"/>
          <w:i/>
        </w:rPr>
      </w:pPr>
      <w:r>
        <w:rPr>
          <w:rFonts w:ascii="Palatino Linotype" w:eastAsia="Palatino Linotype" w:hAnsi="Palatino Linotype" w:cs="Palatino Linotype"/>
          <w:i/>
        </w:rPr>
        <w:t>III. Estar en pleno ejercicio de sus derechos civiles y políticos, en su caso;</w:t>
      </w:r>
    </w:p>
    <w:p w:rsidR="006C22C3" w:rsidRDefault="00586981">
      <w:pPr>
        <w:tabs>
          <w:tab w:val="left" w:pos="709"/>
        </w:tabs>
        <w:spacing w:after="0" w:line="276" w:lineRule="auto"/>
        <w:ind w:left="567" w:right="1131"/>
        <w:jc w:val="both"/>
        <w:rPr>
          <w:rFonts w:ascii="Palatino Linotype" w:eastAsia="Palatino Linotype" w:hAnsi="Palatino Linotype" w:cs="Palatino Linotype"/>
          <w:i/>
        </w:rPr>
      </w:pPr>
      <w:r>
        <w:rPr>
          <w:rFonts w:ascii="Palatino Linotype" w:eastAsia="Palatino Linotype" w:hAnsi="Palatino Linotype" w:cs="Palatino Linotype"/>
          <w:i/>
        </w:rPr>
        <w:t>IV. Acreditar, cuando proceda, el cumplimiento de la Ley del Servicio Militar Nacional;</w:t>
      </w:r>
    </w:p>
    <w:p w:rsidR="006C22C3" w:rsidRDefault="00586981">
      <w:pPr>
        <w:tabs>
          <w:tab w:val="left" w:pos="709"/>
        </w:tabs>
        <w:spacing w:after="0" w:line="276" w:lineRule="auto"/>
        <w:ind w:left="567" w:right="1131"/>
        <w:jc w:val="both"/>
        <w:rPr>
          <w:rFonts w:ascii="Palatino Linotype" w:eastAsia="Palatino Linotype" w:hAnsi="Palatino Linotype" w:cs="Palatino Linotype"/>
          <w:i/>
        </w:rPr>
      </w:pPr>
      <w:r>
        <w:rPr>
          <w:rFonts w:ascii="Palatino Linotype" w:eastAsia="Palatino Linotype" w:hAnsi="Palatino Linotype" w:cs="Palatino Linotype"/>
          <w:i/>
        </w:rPr>
        <w:t>V. Derogada.</w:t>
      </w:r>
      <w:r>
        <w:rPr>
          <w:rFonts w:ascii="Palatino Linotype" w:eastAsia="Palatino Linotype" w:hAnsi="Palatino Linotype" w:cs="Palatino Linotype"/>
          <w:i/>
        </w:rPr>
        <w:tab/>
      </w:r>
    </w:p>
    <w:p w:rsidR="006C22C3" w:rsidRDefault="00586981">
      <w:pPr>
        <w:tabs>
          <w:tab w:val="left" w:pos="709"/>
        </w:tabs>
        <w:spacing w:after="0" w:line="276" w:lineRule="auto"/>
        <w:ind w:left="567" w:right="1131"/>
        <w:jc w:val="both"/>
        <w:rPr>
          <w:rFonts w:ascii="Palatino Linotype" w:eastAsia="Palatino Linotype" w:hAnsi="Palatino Linotype" w:cs="Palatino Linotype"/>
          <w:i/>
        </w:rPr>
      </w:pPr>
      <w:r>
        <w:rPr>
          <w:rFonts w:ascii="Palatino Linotype" w:eastAsia="Palatino Linotype" w:hAnsi="Palatino Linotype" w:cs="Palatino Linotype"/>
          <w:i/>
        </w:rPr>
        <w:t>VI. No haber sido separado anteriormente del servicio por las causas previstas en el artículo 93 de la presente ley;</w:t>
      </w:r>
    </w:p>
    <w:p w:rsidR="006C22C3" w:rsidRDefault="00586981">
      <w:pPr>
        <w:tabs>
          <w:tab w:val="left" w:pos="709"/>
        </w:tabs>
        <w:spacing w:after="0" w:line="276" w:lineRule="auto"/>
        <w:ind w:left="567" w:right="1131"/>
        <w:jc w:val="both"/>
        <w:rPr>
          <w:rFonts w:ascii="Palatino Linotype" w:eastAsia="Palatino Linotype" w:hAnsi="Palatino Linotype" w:cs="Palatino Linotype"/>
          <w:i/>
        </w:rPr>
      </w:pPr>
      <w:r>
        <w:rPr>
          <w:rFonts w:ascii="Palatino Linotype" w:eastAsia="Palatino Linotype" w:hAnsi="Palatino Linotype" w:cs="Palatino Linotype"/>
          <w:i/>
        </w:rPr>
        <w:t>VII. Tener buena salud, lo que se comprobará con los certificados médicos correspondientes, en la forma en que se establezca en cada institución pública;</w:t>
      </w:r>
    </w:p>
    <w:p w:rsidR="006C22C3" w:rsidRDefault="00586981">
      <w:pPr>
        <w:tabs>
          <w:tab w:val="left" w:pos="709"/>
        </w:tabs>
        <w:spacing w:after="0" w:line="276" w:lineRule="auto"/>
        <w:ind w:left="567" w:right="1131"/>
        <w:jc w:val="both"/>
        <w:rPr>
          <w:rFonts w:ascii="Palatino Linotype" w:eastAsia="Palatino Linotype" w:hAnsi="Palatino Linotype" w:cs="Palatino Linotype"/>
          <w:i/>
        </w:rPr>
      </w:pPr>
      <w:r>
        <w:rPr>
          <w:rFonts w:ascii="Palatino Linotype" w:eastAsia="Palatino Linotype" w:hAnsi="Palatino Linotype" w:cs="Palatino Linotype"/>
          <w:i/>
        </w:rPr>
        <w:t>VIII. Cumplir con los requisitos que se establezcan para los diferentes puestos;</w:t>
      </w:r>
    </w:p>
    <w:p w:rsidR="006C22C3" w:rsidRDefault="00586981">
      <w:pPr>
        <w:tabs>
          <w:tab w:val="left" w:pos="709"/>
        </w:tabs>
        <w:spacing w:after="0" w:line="276" w:lineRule="auto"/>
        <w:ind w:left="567" w:right="1131"/>
        <w:jc w:val="both"/>
        <w:rPr>
          <w:rFonts w:ascii="Palatino Linotype" w:eastAsia="Palatino Linotype" w:hAnsi="Palatino Linotype" w:cs="Palatino Linotype"/>
          <w:i/>
        </w:rPr>
      </w:pPr>
      <w:r>
        <w:rPr>
          <w:rFonts w:ascii="Palatino Linotype" w:eastAsia="Palatino Linotype" w:hAnsi="Palatino Linotype" w:cs="Palatino Linotype"/>
          <w:i/>
        </w:rPr>
        <w:t>IX. Acreditar por medio de los exámenes correspondientes los conocimientos y aptitudes necesarios para el desempeño del puesto; y</w:t>
      </w:r>
    </w:p>
    <w:p w:rsidR="006C22C3" w:rsidRDefault="00586981">
      <w:pPr>
        <w:tabs>
          <w:tab w:val="left" w:pos="709"/>
        </w:tabs>
        <w:spacing w:after="0" w:line="276" w:lineRule="auto"/>
        <w:ind w:left="567" w:right="1131"/>
        <w:jc w:val="both"/>
        <w:rPr>
          <w:rFonts w:ascii="Palatino Linotype" w:eastAsia="Palatino Linotype" w:hAnsi="Palatino Linotype" w:cs="Palatino Linotype"/>
          <w:i/>
        </w:rPr>
      </w:pPr>
      <w:r>
        <w:rPr>
          <w:rFonts w:ascii="Palatino Linotype" w:eastAsia="Palatino Linotype" w:hAnsi="Palatino Linotype" w:cs="Palatino Linotype"/>
          <w:i/>
        </w:rPr>
        <w:t>X. No estar inhabilitado para el ejercicio del servicio público.</w:t>
      </w:r>
    </w:p>
    <w:p w:rsidR="006C22C3" w:rsidRDefault="00586981">
      <w:pPr>
        <w:tabs>
          <w:tab w:val="left" w:pos="709"/>
        </w:tabs>
        <w:spacing w:after="0" w:line="276" w:lineRule="auto"/>
        <w:ind w:left="567" w:right="1131"/>
        <w:jc w:val="both"/>
        <w:rPr>
          <w:rFonts w:ascii="Palatino Linotype" w:eastAsia="Palatino Linotype" w:hAnsi="Palatino Linotype" w:cs="Palatino Linotype"/>
          <w:i/>
        </w:rPr>
      </w:pPr>
      <w:r>
        <w:rPr>
          <w:rFonts w:ascii="Palatino Linotype" w:eastAsia="Palatino Linotype" w:hAnsi="Palatino Linotype" w:cs="Palatino Linotype"/>
          <w:i/>
        </w:rPr>
        <w:t>XI. Presentar certificado expedido por la Unidad del Registro de Deudores Alimentarios Morosos en el que conste, si se encuentra inscrito o no en el mismo. 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rsidR="006C22C3" w:rsidRDefault="00586981">
      <w:pPr>
        <w:tabs>
          <w:tab w:val="left" w:pos="709"/>
        </w:tabs>
        <w:spacing w:after="0" w:line="276" w:lineRule="auto"/>
        <w:ind w:left="567" w:right="1131"/>
        <w:jc w:val="both"/>
        <w:rPr>
          <w:rFonts w:ascii="Palatino Linotype" w:eastAsia="Palatino Linotype" w:hAnsi="Palatino Linotype" w:cs="Palatino Linotype"/>
          <w:i/>
        </w:rPr>
      </w:pPr>
      <w:r>
        <w:rPr>
          <w:rFonts w:ascii="Palatino Linotype" w:eastAsia="Palatino Linotype" w:hAnsi="Palatino Linotype" w:cs="Palatino Linotype"/>
          <w:i/>
        </w:rPr>
        <w:tab/>
      </w:r>
    </w:p>
    <w:p w:rsidR="006C22C3" w:rsidRDefault="00586981">
      <w:pPr>
        <w:tabs>
          <w:tab w:val="left" w:pos="709"/>
        </w:tabs>
        <w:spacing w:after="0" w:line="276" w:lineRule="auto"/>
        <w:ind w:left="567" w:right="1131"/>
        <w:jc w:val="both"/>
        <w:rPr>
          <w:rFonts w:ascii="Palatino Linotype" w:eastAsia="Palatino Linotype" w:hAnsi="Palatino Linotype" w:cs="Palatino Linotype"/>
          <w:i/>
        </w:rPr>
      </w:pPr>
      <w:r>
        <w:rPr>
          <w:rFonts w:ascii="Palatino Linotype" w:eastAsia="Palatino Linotype" w:hAnsi="Palatino Linotype" w:cs="Palatino Linotype"/>
          <w:i/>
        </w:rPr>
        <w:t xml:space="preserve">Conforme a lo anterior, se logra advertir que toda persona que ingrese al servicio público debe cumplir con las especificaciones que para el cargo a ocupar son necesarias, esto es, los requisitos mínimos tales como, de manera enunciativa más </w:t>
      </w:r>
      <w:r>
        <w:rPr>
          <w:rFonts w:ascii="Palatino Linotype" w:eastAsia="Palatino Linotype" w:hAnsi="Palatino Linotype" w:cs="Palatino Linotype"/>
          <w:i/>
        </w:rPr>
        <w:lastRenderedPageBreak/>
        <w:t xml:space="preserve">no limitativa pueden ser la nacionalidad y el pleno ejercicio de sus derechos civiles y políticos; entonces, este Instituto puede advertir que la pretensión del ahora Recurrente es obtener los documentos que conforman el expediente laboral del Presidente Municipal del Ayuntamiento de Metepec de la Administración 2022-2024; </w:t>
      </w:r>
      <w:r>
        <w:rPr>
          <w:rFonts w:ascii="Palatino Linotype" w:eastAsia="Palatino Linotype" w:hAnsi="Palatino Linotype" w:cs="Palatino Linotype"/>
          <w:b/>
          <w:i/>
        </w:rPr>
        <w:t>esto es, las documentales que dan cuenta del cumplimiento de los requisitos previstos en el artículo en comento</w:t>
      </w:r>
      <w:r>
        <w:rPr>
          <w:rFonts w:ascii="Palatino Linotype" w:eastAsia="Palatino Linotype" w:hAnsi="Palatino Linotype" w:cs="Palatino Linotype"/>
          <w:b/>
          <w:i/>
          <w:u w:val="single"/>
        </w:rPr>
        <w:t>; en el entendido que si bien, el Presidente Municipal fue elegido por medio del voto popular</w:t>
      </w:r>
      <w:r>
        <w:rPr>
          <w:rFonts w:ascii="Palatino Linotype" w:eastAsia="Palatino Linotype" w:hAnsi="Palatino Linotype" w:cs="Palatino Linotype"/>
          <w:b/>
          <w:i/>
        </w:rPr>
        <w:t>, no obstante, para el alta en el servicio público se debieron colmar los requisitos antes listados, máxime que la normatividad en uso no hace distinción respecto a los diversos cargos de la Administración Pública Estatal y/o Municipal;</w:t>
      </w:r>
      <w:r>
        <w:rPr>
          <w:rFonts w:ascii="Palatino Linotype" w:eastAsia="Palatino Linotype" w:hAnsi="Palatino Linotype" w:cs="Palatino Linotype"/>
          <w:i/>
        </w:rPr>
        <w:t xml:space="preserve"> </w:t>
      </w:r>
      <w:r>
        <w:rPr>
          <w:rFonts w:ascii="Palatino Linotype" w:eastAsia="Palatino Linotype" w:hAnsi="Palatino Linotype" w:cs="Palatino Linotype"/>
          <w:b/>
          <w:i/>
        </w:rPr>
        <w:t xml:space="preserve">entonces, podemos colegir que la persona que se ostenta como Presidente Municipal, encuadra en el supuesto previsto en el artículo 47 de la normatividad en estudio, pues es un servidor público de la Administración Municipal.” </w:t>
      </w:r>
      <w:r>
        <w:rPr>
          <w:rFonts w:ascii="Palatino Linotype" w:eastAsia="Palatino Linotype" w:hAnsi="Palatino Linotype" w:cs="Palatino Linotype"/>
          <w:i/>
        </w:rPr>
        <w:t>(Sic) (Énfasis añadido)</w:t>
      </w:r>
    </w:p>
    <w:p w:rsidR="006C22C3" w:rsidRDefault="00586981">
      <w:pPr>
        <w:tabs>
          <w:tab w:val="left" w:pos="7875"/>
        </w:tabs>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b/>
      </w:r>
    </w:p>
    <w:p w:rsidR="006C22C3" w:rsidRDefault="00586981">
      <w:pPr>
        <w:widowControl w:val="0"/>
        <w:tabs>
          <w:tab w:val="left" w:pos="1701"/>
          <w:tab w:val="left" w:pos="1843"/>
        </w:tabs>
        <w:spacing w:after="0" w:line="360" w:lineRule="auto"/>
        <w:jc w:val="both"/>
        <w:rPr>
          <w:rFonts w:ascii="Palatino Linotype" w:eastAsia="Palatino Linotype" w:hAnsi="Palatino Linotype" w:cs="Palatino Linotype"/>
          <w:sz w:val="23"/>
          <w:szCs w:val="23"/>
        </w:rPr>
      </w:pPr>
      <w:r>
        <w:rPr>
          <w:rFonts w:ascii="Palatino Linotype" w:eastAsia="Palatino Linotype" w:hAnsi="Palatino Linotype" w:cs="Palatino Linotype"/>
          <w:sz w:val="23"/>
          <w:szCs w:val="23"/>
        </w:rPr>
        <w:t>Como se puede vislumbrar de lo insertado con antelación, se reconoce que en efecto no existe una fuente obligacional que mandate al Presidente Municipal a presentar determinada documentación para generar su expediente laboral, toda vez que es un servidor público de elección popular y, por ende, posee una naturaleza diversa en comparación a los servidores públicos que ingresan a las dependencias públicas por regla general, es decir, conforme a los requisitos establecidos por la Ley del Trabajo de los Servidores Públicos del Estado de México y Municipios.</w:t>
      </w:r>
    </w:p>
    <w:p w:rsidR="006C22C3" w:rsidRDefault="00586981">
      <w:pPr>
        <w:widowControl w:val="0"/>
        <w:tabs>
          <w:tab w:val="left" w:pos="1701"/>
          <w:tab w:val="left" w:pos="1843"/>
        </w:tabs>
        <w:spacing w:after="0" w:line="360" w:lineRule="auto"/>
        <w:jc w:val="both"/>
        <w:rPr>
          <w:rFonts w:ascii="Palatino Linotype" w:eastAsia="Palatino Linotype" w:hAnsi="Palatino Linotype" w:cs="Palatino Linotype"/>
          <w:sz w:val="23"/>
          <w:szCs w:val="23"/>
        </w:rPr>
      </w:pPr>
      <w:r>
        <w:rPr>
          <w:rFonts w:ascii="Palatino Linotype" w:eastAsia="Palatino Linotype" w:hAnsi="Palatino Linotype" w:cs="Palatino Linotype"/>
          <w:sz w:val="23"/>
          <w:szCs w:val="23"/>
        </w:rPr>
        <w:t xml:space="preserve"> </w:t>
      </w:r>
    </w:p>
    <w:p w:rsidR="006C22C3" w:rsidRDefault="00586981">
      <w:pPr>
        <w:widowControl w:val="0"/>
        <w:tabs>
          <w:tab w:val="left" w:pos="1701"/>
          <w:tab w:val="left" w:pos="1843"/>
        </w:tabs>
        <w:spacing w:after="0" w:line="360" w:lineRule="auto"/>
        <w:jc w:val="both"/>
        <w:rPr>
          <w:rFonts w:ascii="Palatino Linotype" w:eastAsia="Palatino Linotype" w:hAnsi="Palatino Linotype" w:cs="Palatino Linotype"/>
          <w:sz w:val="23"/>
          <w:szCs w:val="23"/>
        </w:rPr>
      </w:pPr>
      <w:r>
        <w:rPr>
          <w:rFonts w:ascii="Palatino Linotype" w:eastAsia="Palatino Linotype" w:hAnsi="Palatino Linotype" w:cs="Palatino Linotype"/>
          <w:sz w:val="23"/>
          <w:szCs w:val="23"/>
        </w:rPr>
        <w:t xml:space="preserve">En este sentido, cabe traer a cuenta lo previsto por el artículo 12, párrafo segundo, de la Ley de Transparencia y Acceso a la Información Pública del Estado de México y Municipios que la letra establece: </w:t>
      </w:r>
    </w:p>
    <w:p w:rsidR="006C22C3" w:rsidRDefault="006C22C3">
      <w:pPr>
        <w:widowControl w:val="0"/>
        <w:tabs>
          <w:tab w:val="left" w:pos="1701"/>
          <w:tab w:val="left" w:pos="1843"/>
        </w:tabs>
        <w:spacing w:after="0" w:line="360" w:lineRule="auto"/>
        <w:jc w:val="both"/>
        <w:rPr>
          <w:rFonts w:ascii="Palatino Linotype" w:eastAsia="Palatino Linotype" w:hAnsi="Palatino Linotype" w:cs="Palatino Linotype"/>
          <w:sz w:val="23"/>
          <w:szCs w:val="23"/>
        </w:rPr>
      </w:pPr>
    </w:p>
    <w:p w:rsidR="006C22C3" w:rsidRDefault="00586981">
      <w:pPr>
        <w:widowControl w:val="0"/>
        <w:tabs>
          <w:tab w:val="left" w:pos="1701"/>
          <w:tab w:val="left" w:pos="1843"/>
        </w:tabs>
        <w:spacing w:after="0" w:line="276" w:lineRule="auto"/>
        <w:ind w:left="567" w:right="1002"/>
        <w:jc w:val="both"/>
        <w:rPr>
          <w:rFonts w:ascii="Palatino Linotype" w:eastAsia="Palatino Linotype" w:hAnsi="Palatino Linotype" w:cs="Palatino Linotype"/>
          <w:i/>
        </w:rPr>
      </w:pPr>
      <w:r>
        <w:rPr>
          <w:rFonts w:ascii="Palatino Linotype" w:eastAsia="Palatino Linotype" w:hAnsi="Palatino Linotype" w:cs="Palatino Linotype"/>
          <w:i/>
          <w:sz w:val="23"/>
          <w:szCs w:val="23"/>
        </w:rPr>
        <w:lastRenderedPageBreak/>
        <w:t>“</w:t>
      </w:r>
      <w:r>
        <w:rPr>
          <w:rFonts w:ascii="Palatino Linotype" w:eastAsia="Palatino Linotype" w:hAnsi="Palatino Linotype" w:cs="Palatino Linotype"/>
          <w:b/>
          <w:i/>
        </w:rPr>
        <w:t xml:space="preserve">Artículo 12. </w:t>
      </w:r>
      <w:r>
        <w:rPr>
          <w:rFonts w:ascii="Palatino Linotype" w:eastAsia="Palatino Linotype" w:hAnsi="Palatino Linotype" w:cs="Palatino Linotype"/>
          <w:i/>
        </w:rPr>
        <w:t xml:space="preserve">… </w:t>
      </w:r>
    </w:p>
    <w:p w:rsidR="006C22C3" w:rsidRDefault="00586981">
      <w:pPr>
        <w:widowControl w:val="0"/>
        <w:tabs>
          <w:tab w:val="left" w:pos="1701"/>
          <w:tab w:val="left" w:pos="1843"/>
        </w:tabs>
        <w:spacing w:after="0" w:line="276" w:lineRule="auto"/>
        <w:ind w:left="567" w:right="1002"/>
        <w:jc w:val="both"/>
        <w:rPr>
          <w:rFonts w:ascii="Palatino Linotype" w:eastAsia="Palatino Linotype" w:hAnsi="Palatino Linotype" w:cs="Palatino Linotype"/>
          <w:i/>
        </w:rPr>
      </w:pPr>
      <w:r>
        <w:rPr>
          <w:rFonts w:ascii="Palatino Linotype" w:eastAsia="Palatino Linotype" w:hAnsi="Palatino Linotype" w:cs="Palatino Linotype"/>
          <w:i/>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6C22C3" w:rsidRDefault="00586981">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su parte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a saber:</w:t>
      </w:r>
    </w:p>
    <w:p w:rsidR="006C22C3" w:rsidRDefault="00586981">
      <w:pPr>
        <w:spacing w:before="240" w:after="240" w:line="276" w:lineRule="auto"/>
        <w:ind w:left="567" w:right="990"/>
        <w:jc w:val="both"/>
        <w:rPr>
          <w:rFonts w:ascii="Palatino Linotype" w:eastAsia="Palatino Linotype" w:hAnsi="Palatino Linotype" w:cs="Palatino Linotype"/>
          <w:i/>
        </w:rPr>
      </w:pPr>
      <w:r>
        <w:rPr>
          <w:rFonts w:ascii="Palatino Linotype" w:eastAsia="Palatino Linotype" w:hAnsi="Palatino Linotype" w:cs="Palatino Linotype"/>
          <w:i/>
        </w:rPr>
        <w:t>“Artículo 24….</w:t>
      </w:r>
    </w:p>
    <w:p w:rsidR="006C22C3" w:rsidRDefault="00586981">
      <w:pPr>
        <w:spacing w:before="240" w:after="240" w:line="276" w:lineRule="auto"/>
        <w:ind w:left="567" w:right="990"/>
        <w:jc w:val="both"/>
        <w:rPr>
          <w:rFonts w:ascii="Palatino Linotype" w:eastAsia="Palatino Linotype" w:hAnsi="Palatino Linotype" w:cs="Palatino Linotype"/>
          <w:i/>
        </w:rPr>
      </w:pPr>
      <w:r>
        <w:rPr>
          <w:rFonts w:ascii="Palatino Linotype" w:eastAsia="Palatino Linotype" w:hAnsi="Palatino Linotype" w:cs="Palatino Linotype"/>
          <w:i/>
        </w:rPr>
        <w:t>Los sujetos obligados solo proporcionarán la información pública que generen, administren o posean en el ejercicio de sus atribuciones.”</w:t>
      </w:r>
    </w:p>
    <w:p w:rsidR="006C22C3" w:rsidRDefault="00586981">
      <w:pPr>
        <w:spacing w:line="360" w:lineRule="auto"/>
        <w:ind w:left="102" w:right="84"/>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Es por todo lo vertido en líneas argumentativas anteriores que la suscrita no comparte de forma parcial el sentido de la resolución que fue adoptado por el criterio mayoritario del  Pleno de este Instituto, y por ende, se formula el  presente voto  particular.</w:t>
      </w:r>
    </w:p>
    <w:p w:rsidR="006C22C3" w:rsidRDefault="006C22C3">
      <w:pPr>
        <w:spacing w:before="240" w:after="240" w:line="360" w:lineRule="auto"/>
        <w:ind w:right="-3"/>
        <w:jc w:val="both"/>
        <w:rPr>
          <w:rFonts w:ascii="Palatino Linotype" w:eastAsia="Palatino Linotype" w:hAnsi="Palatino Linotype" w:cs="Palatino Linotype"/>
          <w:sz w:val="24"/>
          <w:szCs w:val="24"/>
        </w:rPr>
      </w:pPr>
      <w:bookmarkStart w:id="2" w:name="_heading=h.wk77nzvpjkdz" w:colFirst="0" w:colLast="0"/>
      <w:bookmarkEnd w:id="2"/>
    </w:p>
    <w:p w:rsidR="006C22C3" w:rsidRDefault="00586981">
      <w:pPr>
        <w:spacing w:before="240" w:after="240" w:line="360" w:lineRule="auto"/>
        <w:ind w:right="-3"/>
        <w:jc w:val="center"/>
        <w:rPr>
          <w:rFonts w:ascii="Palatino Linotype" w:eastAsia="Palatino Linotype" w:hAnsi="Palatino Linotype" w:cs="Palatino Linotype"/>
          <w:sz w:val="24"/>
          <w:szCs w:val="24"/>
        </w:rPr>
        <w:sectPr w:rsidR="006C22C3">
          <w:headerReference w:type="even" r:id="rId11"/>
          <w:headerReference w:type="default" r:id="rId12"/>
          <w:footerReference w:type="default" r:id="rId13"/>
          <w:pgSz w:w="12240" w:h="15840"/>
          <w:pgMar w:top="1871" w:right="1327" w:bottom="2836" w:left="1985" w:header="709" w:footer="586" w:gutter="0"/>
          <w:pgNumType w:start="1"/>
          <w:cols w:space="720"/>
        </w:sectPr>
      </w:pPr>
      <w:r>
        <w:rPr>
          <w:rFonts w:ascii="Palatino Linotype" w:eastAsia="Palatino Linotype" w:hAnsi="Palatino Linotype" w:cs="Palatino Linotype"/>
          <w:sz w:val="24"/>
          <w:szCs w:val="24"/>
        </w:rPr>
        <w:t xml:space="preserve">                               </w:t>
      </w:r>
      <w:r w:rsidR="000A2D4C">
        <w:rPr>
          <w:rFonts w:ascii="Palatino Linotype" w:eastAsia="Palatino Linotype" w:hAnsi="Palatino Linotype" w:cs="Palatino Linotype"/>
          <w:sz w:val="24"/>
          <w:szCs w:val="24"/>
        </w:rPr>
        <w:t xml:space="preserve">                               </w:t>
      </w:r>
      <w:bookmarkStart w:id="3" w:name="_GoBack"/>
      <w:bookmarkEnd w:id="3"/>
    </w:p>
    <w:p w:rsidR="006C22C3" w:rsidRDefault="006C22C3">
      <w:pPr>
        <w:spacing w:before="240" w:after="240" w:line="360" w:lineRule="auto"/>
        <w:ind w:right="423"/>
        <w:jc w:val="both"/>
        <w:rPr>
          <w:rFonts w:ascii="Palatino Linotype" w:eastAsia="Palatino Linotype" w:hAnsi="Palatino Linotype" w:cs="Palatino Linotype"/>
          <w:sz w:val="24"/>
          <w:szCs w:val="24"/>
        </w:rPr>
      </w:pPr>
    </w:p>
    <w:sectPr w:rsidR="006C22C3">
      <w:headerReference w:type="default" r:id="rId14"/>
      <w:pgSz w:w="12240" w:h="15840"/>
      <w:pgMar w:top="1871" w:right="1327" w:bottom="2836" w:left="1985" w:header="709" w:footer="58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66E5" w:rsidRDefault="009866E5">
      <w:pPr>
        <w:spacing w:after="0" w:line="240" w:lineRule="auto"/>
      </w:pPr>
      <w:r>
        <w:separator/>
      </w:r>
    </w:p>
  </w:endnote>
  <w:endnote w:type="continuationSeparator" w:id="0">
    <w:p w:rsidR="009866E5" w:rsidRDefault="00986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2C3" w:rsidRDefault="00586981">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0A2D4C">
      <w:rPr>
        <w:rFonts w:ascii="Arial" w:eastAsia="Arial" w:hAnsi="Arial" w:cs="Arial"/>
        <w:b/>
        <w:noProof/>
        <w:color w:val="000000"/>
        <w:sz w:val="20"/>
        <w:szCs w:val="20"/>
      </w:rPr>
      <w:t>15</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0A2D4C">
      <w:rPr>
        <w:rFonts w:ascii="Arial" w:eastAsia="Arial" w:hAnsi="Arial" w:cs="Arial"/>
        <w:b/>
        <w:noProof/>
        <w:color w:val="000000"/>
        <w:sz w:val="20"/>
        <w:szCs w:val="20"/>
      </w:rPr>
      <w:t>15</w:t>
    </w:r>
    <w:r>
      <w:rPr>
        <w:rFonts w:ascii="Arial" w:eastAsia="Arial" w:hAnsi="Arial" w:cs="Arial"/>
        <w:b/>
        <w:color w:val="000000"/>
        <w:sz w:val="20"/>
        <w:szCs w:val="20"/>
      </w:rPr>
      <w:fldChar w:fldCharType="end"/>
    </w:r>
  </w:p>
  <w:p w:rsidR="006C22C3" w:rsidRDefault="006C22C3">
    <w:pPr>
      <w:pBdr>
        <w:top w:val="nil"/>
        <w:left w:val="nil"/>
        <w:bottom w:val="nil"/>
        <w:right w:val="nil"/>
        <w:between w:val="nil"/>
      </w:pBdr>
      <w:tabs>
        <w:tab w:val="center" w:pos="4419"/>
        <w:tab w:val="right" w:pos="8838"/>
      </w:tabs>
      <w:spacing w:after="0" w:line="240" w:lineRule="auto"/>
      <w:jc w:val="right"/>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66E5" w:rsidRDefault="009866E5">
      <w:pPr>
        <w:spacing w:after="0" w:line="240" w:lineRule="auto"/>
      </w:pPr>
      <w:r>
        <w:separator/>
      </w:r>
    </w:p>
  </w:footnote>
  <w:footnote w:type="continuationSeparator" w:id="0">
    <w:p w:rsidR="009866E5" w:rsidRDefault="009866E5">
      <w:pPr>
        <w:spacing w:after="0" w:line="240" w:lineRule="auto"/>
      </w:pPr>
      <w:r>
        <w:continuationSeparator/>
      </w:r>
    </w:p>
  </w:footnote>
  <w:footnote w:id="1">
    <w:p w:rsidR="006C22C3" w:rsidRDefault="00586981">
      <w:pPr>
        <w:pBdr>
          <w:top w:val="nil"/>
          <w:left w:val="nil"/>
          <w:bottom w:val="nil"/>
          <w:right w:val="nil"/>
          <w:between w:val="nil"/>
        </w:pBdr>
        <w:jc w:val="both"/>
        <w:rPr>
          <w:rFonts w:ascii="Palatino Linotype" w:eastAsia="Palatino Linotype" w:hAnsi="Palatino Linotype" w:cs="Palatino Linotype"/>
          <w:color w:val="000000"/>
          <w:sz w:val="20"/>
          <w:szCs w:val="20"/>
        </w:rPr>
      </w:pPr>
      <w:r>
        <w:rPr>
          <w:vertAlign w:val="superscript"/>
        </w:rPr>
        <w:footnoteRef/>
      </w:r>
      <w:r>
        <w:rPr>
          <w:rFonts w:ascii="Palatino Linotype" w:eastAsia="Palatino Linotype" w:hAnsi="Palatino Linotype" w:cs="Palatino Linotype"/>
          <w:color w:val="000000"/>
          <w:sz w:val="20"/>
          <w:szCs w:val="20"/>
        </w:rPr>
        <w:t xml:space="preserve"> Artículo 144.- Los servidores públicos del Estado y de los municipios por nombramiento o designación, al entrar a desempeñar sus cargos, rendirán protesta formal de cumplir con la Constitución General de la República, la particular del Estado y todas las leyes que de ambas emanen.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2C3" w:rsidRDefault="00586981">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lang w:val="es-MX"/>
      </w:rPr>
      <mc:AlternateContent>
        <mc:Choice Requires="wpg">
          <w:drawing>
            <wp:anchor distT="0" distB="0" distL="0" distR="0" simplePos="0" relativeHeight="251659264" behindDoc="1" locked="0" layoutInCell="1" hidden="0" allowOverlap="1">
              <wp:simplePos x="0" y="0"/>
              <wp:positionH relativeFrom="margin">
                <wp:align>center</wp:align>
              </wp:positionH>
              <wp:positionV relativeFrom="margin">
                <wp:align>center</wp:align>
              </wp:positionV>
              <wp:extent cx="9367496" cy="9367496"/>
              <wp:effectExtent l="0" t="0" r="0" b="0"/>
              <wp:wrapNone/>
              <wp:docPr id="17" name="Rectángulo 17"/>
              <wp:cNvGraphicFramePr/>
              <a:graphic xmlns:a="http://schemas.openxmlformats.org/drawingml/2006/main">
                <a:graphicData uri="http://schemas.microsoft.com/office/word/2010/wordprocessingShape">
                  <wps:wsp>
                    <wps:cNvSpPr/>
                    <wps:spPr>
                      <a:xfrm rot="-2700000">
                        <a:off x="2440875" y="3394238"/>
                        <a:ext cx="5810250" cy="771525"/>
                      </a:xfrm>
                      <a:prstGeom prst="rect">
                        <a:avLst/>
                      </a:prstGeom>
                      <a:noFill/>
                      <a:ln>
                        <a:noFill/>
                      </a:ln>
                    </wps:spPr>
                    <wps:txbx>
                      <w:txbxContent>
                        <w:p w:rsidR="006C22C3" w:rsidRDefault="00586981">
                          <w:pPr>
                            <w:spacing w:after="0" w:line="240" w:lineRule="auto"/>
                            <w:jc w:val="center"/>
                            <w:textDirection w:val="btLr"/>
                          </w:pPr>
                          <w:r>
                            <w:rPr>
                              <w:rFonts w:ascii="Arial" w:eastAsia="Arial" w:hAnsi="Arial" w:cs="Arial"/>
                              <w:color w:val="ED7D31"/>
                              <w:sz w:val="144"/>
                            </w:rPr>
                            <w:t>VOTO DISIDENTE</w:t>
                          </w: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9367496" cy="9367496"/>
              <wp:effectExtent b="0" l="0" r="0" t="0"/>
              <wp:wrapNone/>
              <wp:docPr id="17"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9367496" cy="9367496"/>
                      </a:xfrm>
                      <a:prstGeom prst="rect"/>
                      <a:ln/>
                    </pic:spPr>
                  </pic:pic>
                </a:graphicData>
              </a:graphic>
            </wp:anchor>
          </w:drawing>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2C3" w:rsidRDefault="00586981">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r>
      <w:rPr>
        <w:noProof/>
        <w:lang w:val="es-MX"/>
      </w:rPr>
      <w:drawing>
        <wp:anchor distT="0" distB="0" distL="0" distR="0" simplePos="0" relativeHeight="251658240" behindDoc="1" locked="0" layoutInCell="1" hidden="0" allowOverlap="1">
          <wp:simplePos x="0" y="0"/>
          <wp:positionH relativeFrom="column">
            <wp:posOffset>-1096620</wp:posOffset>
          </wp:positionH>
          <wp:positionV relativeFrom="paragraph">
            <wp:posOffset>-434353</wp:posOffset>
          </wp:positionV>
          <wp:extent cx="7521053" cy="9897494"/>
          <wp:effectExtent l="0" t="0" r="0" b="0"/>
          <wp:wrapNone/>
          <wp:docPr id="2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21053" cy="9897494"/>
                  </a:xfrm>
                  <a:prstGeom prst="rect">
                    <a:avLst/>
                  </a:prstGeom>
                  <a:ln/>
                </pic:spPr>
              </pic:pic>
            </a:graphicData>
          </a:graphic>
        </wp:anchor>
      </w:drawing>
    </w:r>
  </w:p>
  <w:p w:rsidR="006C22C3" w:rsidRDefault="006C22C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6C22C3" w:rsidRDefault="006C22C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6C22C3" w:rsidRDefault="00586981">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VOTO PARTICULAR</w:t>
    </w:r>
  </w:p>
  <w:p w:rsidR="006C22C3" w:rsidRDefault="00586981">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RECURSO DE REVISIÓN </w:t>
    </w:r>
    <w:r>
      <w:rPr>
        <w:rFonts w:ascii="Palatino Linotype" w:eastAsia="Palatino Linotype" w:hAnsi="Palatino Linotype" w:cs="Palatino Linotype"/>
        <w:b/>
        <w:color w:val="000000"/>
      </w:rPr>
      <w:t xml:space="preserve">14491/INFOEM/IP/RR/2022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2C3" w:rsidRDefault="006C22C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6C22C3" w:rsidRDefault="006C22C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6C22C3" w:rsidRDefault="006C22C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6C22C3" w:rsidRDefault="006C22C3">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1E5959"/>
    <w:multiLevelType w:val="multilevel"/>
    <w:tmpl w:val="EF2E4A2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A5577B2"/>
    <w:multiLevelType w:val="multilevel"/>
    <w:tmpl w:val="670C8C96"/>
    <w:lvl w:ilvl="0">
      <w:start w:val="3"/>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3A82F7F"/>
    <w:multiLevelType w:val="multilevel"/>
    <w:tmpl w:val="B32074EA"/>
    <w:lvl w:ilvl="0">
      <w:start w:val="1"/>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2BB922A0"/>
    <w:multiLevelType w:val="multilevel"/>
    <w:tmpl w:val="2960919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FB01202"/>
    <w:multiLevelType w:val="multilevel"/>
    <w:tmpl w:val="15ACBCB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113422E"/>
    <w:multiLevelType w:val="multilevel"/>
    <w:tmpl w:val="4DC61B72"/>
    <w:lvl w:ilvl="0">
      <w:start w:val="1"/>
      <w:numFmt w:val="bullet"/>
      <w:lvlText w:val="●"/>
      <w:lvlJc w:val="left"/>
      <w:pPr>
        <w:ind w:left="720" w:hanging="360"/>
      </w:pPr>
      <w:rPr>
        <w:rFonts w:ascii="Noto Sans Symbols" w:eastAsia="Noto Sans Symbols" w:hAnsi="Noto Sans Symbols" w:cs="Noto Sans Symbols"/>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BBD757B"/>
    <w:multiLevelType w:val="multilevel"/>
    <w:tmpl w:val="747AC9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5"/>
  </w:num>
  <w:num w:numId="3">
    <w:abstractNumId w:val="1"/>
  </w:num>
  <w:num w:numId="4">
    <w:abstractNumId w:val="6"/>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2C3"/>
    <w:rsid w:val="000A2D4C"/>
    <w:rsid w:val="00586981"/>
    <w:rsid w:val="00661005"/>
    <w:rsid w:val="006C22C3"/>
    <w:rsid w:val="009866E5"/>
    <w:rsid w:val="00D17B4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6BC5BB-0241-4B35-8432-A2EF948FC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07BA"/>
    <w:pPr>
      <w:spacing w:after="0" w:line="240" w:lineRule="auto"/>
      <w:ind w:left="720"/>
      <w:contextualSpacing/>
    </w:pPr>
    <w:rPr>
      <w:rFonts w:ascii="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character" w:customStyle="1" w:styleId="apple-converted-space">
    <w:name w:val="apple-converted-space"/>
    <w:basedOn w:val="Fuentedeprrafopredeter"/>
    <w:rsid w:val="002618A9"/>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2161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21613"/>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21613"/>
    <w:rPr>
      <w:vertAlign w:val="superscript"/>
    </w:rPr>
  </w:style>
  <w:style w:type="character" w:styleId="Hipervnculo">
    <w:name w:val="Hyperlink"/>
    <w:basedOn w:val="Fuentedeprrafopredeter"/>
    <w:uiPriority w:val="99"/>
    <w:unhideWhenUsed/>
    <w:rsid w:val="00696A57"/>
    <w:rPr>
      <w:color w:val="0000FF"/>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egislacion.edomex.gob.mx/sites/legislacion.edomex.gob.mx/files/files/pdf/ley/vig/leyvig083.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3afqiBZvkhIzmTdxeRwIOd2V2fA==">AMUW2mUJnTPLTKP7SFLm/lFYeh0AVzmmfG/0JH8GNDAC3H8I0OZ9OXu/LSmLoxzuly4aee6uLe22RMN8gwpedtfaefQKH351/cmrSVlAAL3FJ/BNGq0ujxtVW7LHpxvoJKcqKWJlH0i2smkUFeEH2f4USyuay75N7A==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3345</Words>
  <Characters>18399</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INFOEM415</cp:lastModifiedBy>
  <cp:revision>4</cp:revision>
  <cp:lastPrinted>2023-02-20T18:07:00Z</cp:lastPrinted>
  <dcterms:created xsi:type="dcterms:W3CDTF">2023-02-20T18:07:00Z</dcterms:created>
  <dcterms:modified xsi:type="dcterms:W3CDTF">2025-02-10T20:38:00Z</dcterms:modified>
</cp:coreProperties>
</file>