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0E7" w:rsidRDefault="0060596C">
      <w:pPr>
        <w:spacing w:before="240" w:after="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VOTO PART</w:t>
      </w:r>
      <w:bookmarkStart w:id="1" w:name="_GoBack"/>
      <w:bookmarkEnd w:id="1"/>
      <w:r>
        <w:rPr>
          <w:rFonts w:ascii="Palatino Linotype" w:eastAsia="Palatino Linotype" w:hAnsi="Palatino Linotype" w:cs="Palatino Linotype"/>
          <w:b/>
          <w:sz w:val="24"/>
          <w:szCs w:val="24"/>
        </w:rPr>
        <w:t xml:space="preserve">ICULAR </w:t>
      </w:r>
      <w:r>
        <w:rPr>
          <w:rFonts w:ascii="Palatino Linotype" w:eastAsia="Palatino Linotype" w:hAnsi="Palatino Linotype" w:cs="Palatino Linotype"/>
          <w:b/>
          <w:sz w:val="24"/>
          <w:szCs w:val="24"/>
        </w:rPr>
        <w:t>QUE FORMULA LA COMISIONADA GUADALUPE RAMÍREZ PEÑA, EN RELACIÓN CON LA RESOLUCIÓN DICTADA POR EL PLENO DEL INSTITUTO DE TRANSPARENCIA, ACCESO A LA INFORMACIÓN PÚBLICA Y PROTECCIÓN DE DATOS PERSONALES DEL ESTADO DE MÉXICO Y MUNICIPIOS, EN LA DÉCIMA  SÉPTIMA</w:t>
      </w:r>
      <w:r>
        <w:rPr>
          <w:rFonts w:ascii="Palatino Linotype" w:eastAsia="Palatino Linotype" w:hAnsi="Palatino Linotype" w:cs="Palatino Linotype"/>
          <w:b/>
          <w:sz w:val="24"/>
          <w:szCs w:val="24"/>
        </w:rPr>
        <w:t xml:space="preserve"> SESIÓN ORDINARIA DEL DIEZ DE MAYO DE DOS MIL VEINTITRÉS, EN EL RECURSO DE REVISIÓN 15830/INFOEM/IP/RR/2022. </w:t>
      </w:r>
    </w:p>
    <w:p w:rsidR="00FD40E7" w:rsidRDefault="00FD40E7">
      <w:pPr>
        <w:spacing w:after="0" w:line="360" w:lineRule="auto"/>
        <w:jc w:val="both"/>
        <w:rPr>
          <w:rFonts w:ascii="Palatino Linotype" w:eastAsia="Palatino Linotype" w:hAnsi="Palatino Linotype" w:cs="Palatino Linotype"/>
          <w:sz w:val="24"/>
          <w:szCs w:val="24"/>
        </w:rPr>
      </w:pPr>
      <w:bookmarkStart w:id="2" w:name="_heading=h.2et92p0" w:colFirst="0" w:colLast="0"/>
      <w:bookmarkEnd w:id="2"/>
    </w:p>
    <w:p w:rsidR="00FD40E7" w:rsidRDefault="0060596C">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Con fundamento en lo dispuesto por el artículo </w:t>
      </w:r>
      <w:r>
        <w:rPr>
          <w:rFonts w:ascii="Palatino Linotype" w:eastAsia="Palatino Linotype" w:hAnsi="Palatino Linotype" w:cs="Palatino Linotype"/>
          <w:color w:val="000000"/>
          <w:sz w:val="24"/>
          <w:szCs w:val="24"/>
        </w:rPr>
        <w:t xml:space="preserve">14, fracciones X y XI, </w:t>
      </w:r>
      <w:r>
        <w:rPr>
          <w:rFonts w:ascii="Palatino Linotype" w:eastAsia="Palatino Linotype" w:hAnsi="Palatino Linotype" w:cs="Palatino Linotype"/>
          <w:sz w:val="24"/>
          <w:szCs w:val="24"/>
        </w:rPr>
        <w:t>del Reglamento del Instituto de Transparencia, Acceso a la Información Públ</w:t>
      </w:r>
      <w:r>
        <w:rPr>
          <w:rFonts w:ascii="Palatino Linotype" w:eastAsia="Palatino Linotype" w:hAnsi="Palatino Linotype" w:cs="Palatino Linotype"/>
          <w:sz w:val="24"/>
          <w:szCs w:val="24"/>
        </w:rPr>
        <w:t xml:space="preserve">ica y Protección de Datos Personales del Estado de México, la Comisionada Guadalupe Ramírez Peña,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 xml:space="preserve">15830/INFOEM/IP/RR/2022 </w:t>
      </w:r>
      <w:r>
        <w:rPr>
          <w:rFonts w:ascii="Palatino Linotype" w:eastAsia="Palatino Linotype" w:hAnsi="Palatino Linotype" w:cs="Palatino Linotype"/>
          <w:sz w:val="24"/>
          <w:szCs w:val="24"/>
        </w:rPr>
        <w:t>pronunciada por el Pleno de este Instituto ant</w:t>
      </w:r>
      <w:r>
        <w:rPr>
          <w:rFonts w:ascii="Palatino Linotype" w:eastAsia="Palatino Linotype" w:hAnsi="Palatino Linotype" w:cs="Palatino Linotype"/>
          <w:sz w:val="24"/>
          <w:szCs w:val="24"/>
        </w:rPr>
        <w:t xml:space="preserve">e el proyecto </w:t>
      </w:r>
      <w:r>
        <w:rPr>
          <w:rFonts w:ascii="Palatino Linotype" w:eastAsia="Palatino Linotype" w:hAnsi="Palatino Linotype" w:cs="Palatino Linotype"/>
          <w:color w:val="000000"/>
          <w:sz w:val="24"/>
          <w:szCs w:val="24"/>
        </w:rPr>
        <w:t>presentado por el Comisionado Presidente José Martínez Vilchis conforme al siguiente tenor:</w:t>
      </w:r>
    </w:p>
    <w:p w:rsidR="00FD40E7" w:rsidRDefault="00FD40E7">
      <w:pPr>
        <w:spacing w:after="0" w:line="360" w:lineRule="auto"/>
        <w:jc w:val="both"/>
        <w:rPr>
          <w:rFonts w:ascii="Palatino Linotype" w:eastAsia="Palatino Linotype" w:hAnsi="Palatino Linotype" w:cs="Palatino Linotype"/>
          <w:color w:val="FF0000"/>
          <w:sz w:val="24"/>
          <w:szCs w:val="24"/>
          <w:highlight w:val="green"/>
        </w:rPr>
      </w:pPr>
    </w:p>
    <w:p w:rsidR="00FD40E7" w:rsidRDefault="0060596C">
      <w:pPr>
        <w:numPr>
          <w:ilvl w:val="0"/>
          <w:numId w:val="4"/>
        </w:numPr>
        <w:spacing w:after="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FD40E7" w:rsidRDefault="00FD40E7" w:rsidP="0060596C">
      <w:pPr>
        <w:spacing w:after="0" w:line="360" w:lineRule="auto"/>
        <w:jc w:val="both"/>
        <w:rPr>
          <w:rFonts w:ascii="Palatino Linotype" w:eastAsia="Palatino Linotype" w:hAnsi="Palatino Linotype" w:cs="Palatino Linotype"/>
          <w:b/>
          <w:sz w:val="24"/>
          <w:szCs w:val="24"/>
        </w:rPr>
      </w:pPr>
    </w:p>
    <w:p w:rsidR="00FD40E7" w:rsidRDefault="0060596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le proporcionara lo siguiente:</w:t>
      </w:r>
    </w:p>
    <w:p w:rsidR="00FD40E7" w:rsidRDefault="00FD40E7">
      <w:pPr>
        <w:spacing w:after="0" w:line="360" w:lineRule="auto"/>
        <w:jc w:val="both"/>
        <w:rPr>
          <w:rFonts w:ascii="Palatino Linotype" w:eastAsia="Palatino Linotype" w:hAnsi="Palatino Linotype" w:cs="Palatino Linotype"/>
          <w:sz w:val="24"/>
          <w:szCs w:val="24"/>
        </w:rPr>
      </w:pPr>
    </w:p>
    <w:p w:rsidR="00FD40E7" w:rsidRDefault="0060596C">
      <w:pPr>
        <w:spacing w:after="0" w:line="360" w:lineRule="auto"/>
        <w:ind w:left="850" w:right="861"/>
        <w:jc w:val="both"/>
        <w:rPr>
          <w:rFonts w:ascii="Palatino Linotype" w:eastAsia="Palatino Linotype" w:hAnsi="Palatino Linotype" w:cs="Palatino Linotype"/>
          <w:i/>
        </w:rPr>
      </w:pPr>
      <w:bookmarkStart w:id="3" w:name="_heading=h.30j0zll" w:colFirst="0" w:colLast="0"/>
      <w:bookmarkEnd w:id="3"/>
      <w:r>
        <w:rPr>
          <w:rFonts w:ascii="Palatino Linotype" w:eastAsia="Palatino Linotype" w:hAnsi="Palatino Linotype" w:cs="Palatino Linotype"/>
          <w:i/>
        </w:rPr>
        <w:lastRenderedPageBreak/>
        <w:t>“Oficio con el cual se nombró a los Servidores públicos Habilitados de la administración 2022-2024.” (Sic)</w:t>
      </w:r>
    </w:p>
    <w:p w:rsidR="00FD40E7" w:rsidRDefault="00FD40E7">
      <w:pPr>
        <w:spacing w:after="0" w:line="360" w:lineRule="auto"/>
        <w:jc w:val="both"/>
        <w:rPr>
          <w:rFonts w:ascii="Palatino Linotype" w:eastAsia="Palatino Linotype" w:hAnsi="Palatino Linotype" w:cs="Palatino Linotype"/>
          <w:sz w:val="24"/>
          <w:szCs w:val="24"/>
        </w:rPr>
      </w:pPr>
    </w:p>
    <w:p w:rsidR="00FD40E7" w:rsidRDefault="0060596C">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otorgó</w:t>
      </w:r>
      <w:r>
        <w:rPr>
          <w:rFonts w:ascii="Palatino Linotype" w:eastAsia="Palatino Linotype" w:hAnsi="Palatino Linotype" w:cs="Palatino Linotype"/>
          <w:color w:val="000000"/>
          <w:sz w:val="24"/>
          <w:szCs w:val="24"/>
        </w:rPr>
        <w:t xml:space="preserve"> respuesta a la solicitud, de la siguiente manera:</w:t>
      </w:r>
    </w:p>
    <w:p w:rsidR="00FD40E7" w:rsidRDefault="00FD40E7">
      <w:pPr>
        <w:tabs>
          <w:tab w:val="left" w:pos="426"/>
        </w:tabs>
        <w:spacing w:line="360" w:lineRule="auto"/>
        <w:ind w:right="616"/>
        <w:jc w:val="both"/>
        <w:rPr>
          <w:rFonts w:ascii="Palatino Linotype" w:eastAsia="Palatino Linotype" w:hAnsi="Palatino Linotype" w:cs="Palatino Linotype"/>
          <w:color w:val="FF0000"/>
          <w:sz w:val="24"/>
          <w:szCs w:val="24"/>
        </w:rPr>
      </w:pPr>
      <w:bookmarkStart w:id="4" w:name="_heading=h.ww5txns5vxud" w:colFirst="0" w:colLast="0"/>
      <w:bookmarkEnd w:id="4"/>
    </w:p>
    <w:p w:rsidR="00FD40E7" w:rsidRDefault="0060596C">
      <w:pPr>
        <w:numPr>
          <w:ilvl w:val="0"/>
          <w:numId w:val="1"/>
        </w:numPr>
        <w:pBdr>
          <w:top w:val="nil"/>
          <w:left w:val="nil"/>
          <w:bottom w:val="nil"/>
          <w:right w:val="nil"/>
          <w:between w:val="nil"/>
        </w:pBdr>
        <w:tabs>
          <w:tab w:val="left" w:pos="426"/>
        </w:tabs>
        <w:spacing w:after="0" w:line="360" w:lineRule="auto"/>
        <w:ind w:right="-3"/>
        <w:jc w:val="both"/>
        <w:rPr>
          <w:sz w:val="24"/>
          <w:szCs w:val="24"/>
        </w:rPr>
      </w:pPr>
      <w:r>
        <w:rPr>
          <w:rFonts w:ascii="Palatino Linotype" w:eastAsia="Palatino Linotype" w:hAnsi="Palatino Linotype" w:cs="Palatino Linotype"/>
          <w:sz w:val="24"/>
          <w:szCs w:val="24"/>
        </w:rPr>
        <w:t>Oficio PM/UT/CAMG/1241/2022, suscrito por el Titular de la Unidad de Transparencia, mediante el cual se informó que se hacía entrega de dieciséis oficios en los que se nombra a los enlaces de transparencia de cada dependencia municipal, en los que se testa</w:t>
      </w:r>
      <w:r>
        <w:rPr>
          <w:rFonts w:ascii="Palatino Linotype" w:eastAsia="Palatino Linotype" w:hAnsi="Palatino Linotype" w:cs="Palatino Linotype"/>
          <w:sz w:val="24"/>
          <w:szCs w:val="24"/>
        </w:rPr>
        <w:t>ron datos personales concernientes a personas físicas.</w:t>
      </w:r>
    </w:p>
    <w:p w:rsidR="00FD40E7" w:rsidRDefault="0060596C">
      <w:pPr>
        <w:numPr>
          <w:ilvl w:val="0"/>
          <w:numId w:val="1"/>
        </w:numPr>
        <w:pBdr>
          <w:top w:val="nil"/>
          <w:left w:val="nil"/>
          <w:bottom w:val="nil"/>
          <w:right w:val="nil"/>
          <w:between w:val="nil"/>
        </w:pBdr>
        <w:tabs>
          <w:tab w:val="left" w:pos="426"/>
        </w:tabs>
        <w:spacing w:after="0" w:line="360" w:lineRule="auto"/>
        <w:ind w:right="-3"/>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Oficios emitidos por la Tesorería Municipal, Dirección de Desarrollo Urbano, Secretaría Particular de la Presidencia Municipal, Dirección de Desarrollo Social, Dirección Jurídica, Dirección de Administ</w:t>
      </w:r>
      <w:r>
        <w:rPr>
          <w:rFonts w:ascii="Palatino Linotype" w:eastAsia="Palatino Linotype" w:hAnsi="Palatino Linotype" w:cs="Palatino Linotype"/>
          <w:color w:val="000000"/>
          <w:sz w:val="24"/>
          <w:szCs w:val="24"/>
        </w:rPr>
        <w:t>ración, Dirección de Servicios Públicos, Secretaría del Ayuntamiento, Dirección de Educación y Cultura, Dirección General de Obras Públicas, Dirección de Comunicación Institucional, Instituto Municipal de la Juventud, Coordinación General Municipal de Mejo</w:t>
      </w:r>
      <w:r>
        <w:rPr>
          <w:rFonts w:ascii="Palatino Linotype" w:eastAsia="Palatino Linotype" w:hAnsi="Palatino Linotype" w:cs="Palatino Linotype"/>
          <w:color w:val="000000"/>
          <w:sz w:val="24"/>
          <w:szCs w:val="24"/>
        </w:rPr>
        <w:t>ra Regulatoria, Dirección de Gobierno, Sindicatura Municipal y Dirección de la Unidad de Información, Planeación, Programación y Evaluación, mediante las cuales dichas dependencias y unidades administrativas nombraron a los enlaces con la Unidad de Transpa</w:t>
      </w:r>
      <w:r>
        <w:rPr>
          <w:rFonts w:ascii="Palatino Linotype" w:eastAsia="Palatino Linotype" w:hAnsi="Palatino Linotype" w:cs="Palatino Linotype"/>
          <w:color w:val="000000"/>
          <w:sz w:val="24"/>
          <w:szCs w:val="24"/>
        </w:rPr>
        <w:t>rencia.</w:t>
      </w:r>
    </w:p>
    <w:p w:rsidR="00FD40E7" w:rsidRDefault="00FD40E7">
      <w:pPr>
        <w:tabs>
          <w:tab w:val="left" w:pos="426"/>
        </w:tabs>
        <w:spacing w:after="0" w:line="360" w:lineRule="auto"/>
        <w:ind w:right="616"/>
        <w:jc w:val="both"/>
        <w:rPr>
          <w:rFonts w:ascii="Palatino Linotype" w:eastAsia="Palatino Linotype" w:hAnsi="Palatino Linotype" w:cs="Palatino Linotype"/>
          <w:i/>
          <w:color w:val="000000"/>
        </w:rPr>
      </w:pPr>
    </w:p>
    <w:p w:rsidR="00FD40E7" w:rsidRDefault="0060596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manifestando como motivo de inconformidad, lo siguiente: </w:t>
      </w:r>
    </w:p>
    <w:p w:rsidR="00FD40E7" w:rsidRDefault="00FD40E7">
      <w:pPr>
        <w:spacing w:after="0" w:line="360" w:lineRule="auto"/>
        <w:jc w:val="both"/>
        <w:rPr>
          <w:rFonts w:ascii="Palatino Linotype" w:eastAsia="Palatino Linotype" w:hAnsi="Palatino Linotype" w:cs="Palatino Linotype"/>
          <w:sz w:val="24"/>
          <w:szCs w:val="24"/>
        </w:rPr>
      </w:pPr>
    </w:p>
    <w:p w:rsidR="00FD40E7" w:rsidRDefault="0060596C">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Acto Impugnado:</w:t>
      </w:r>
    </w:p>
    <w:p w:rsidR="00FD40E7" w:rsidRDefault="0060596C">
      <w:pPr>
        <w:ind w:left="851" w:right="850"/>
        <w:jc w:val="both"/>
        <w:rPr>
          <w:rFonts w:ascii="Palatino Linotype" w:eastAsia="Palatino Linotype" w:hAnsi="Palatino Linotype" w:cs="Palatino Linotype"/>
          <w:i/>
        </w:rPr>
      </w:pPr>
      <w:r>
        <w:rPr>
          <w:rFonts w:ascii="Palatino Linotype" w:eastAsia="Palatino Linotype" w:hAnsi="Palatino Linotype" w:cs="Palatino Linotype"/>
          <w:i/>
        </w:rPr>
        <w:t xml:space="preserve">“Brindado el beneficio de la duda, </w:t>
      </w:r>
      <w:proofErr w:type="spellStart"/>
      <w:r>
        <w:rPr>
          <w:rFonts w:ascii="Palatino Linotype" w:eastAsia="Palatino Linotype" w:hAnsi="Palatino Linotype" w:cs="Palatino Linotype"/>
          <w:i/>
        </w:rPr>
        <w:t>quizo</w:t>
      </w:r>
      <w:proofErr w:type="spellEnd"/>
      <w:r>
        <w:rPr>
          <w:rFonts w:ascii="Palatino Linotype" w:eastAsia="Palatino Linotype" w:hAnsi="Palatino Linotype" w:cs="Palatino Linotype"/>
          <w:i/>
        </w:rPr>
        <w:t xml:space="preserve"> el Titular de la Unidad de Transparencia no comprendió la pregunta, NO se le solicitó los oficios en los que se nombra a los ENLACES DE </w:t>
      </w:r>
      <w:proofErr w:type="spellStart"/>
      <w:r>
        <w:rPr>
          <w:rFonts w:ascii="Palatino Linotype" w:eastAsia="Palatino Linotype" w:hAnsi="Palatino Linotype" w:cs="Palatino Linotype"/>
          <w:i/>
        </w:rPr>
        <w:t>TRANSPAREnCIA</w:t>
      </w:r>
      <w:proofErr w:type="spellEnd"/>
      <w:r>
        <w:rPr>
          <w:rFonts w:ascii="Palatino Linotype" w:eastAsia="Palatino Linotype" w:hAnsi="Palatino Linotype" w:cs="Palatino Linotype"/>
          <w:i/>
        </w:rPr>
        <w:t xml:space="preserve"> Se le solicito el oficio mediante el cual se </w:t>
      </w:r>
      <w:proofErr w:type="spellStart"/>
      <w:r>
        <w:rPr>
          <w:rFonts w:ascii="Palatino Linotype" w:eastAsia="Palatino Linotype" w:hAnsi="Palatino Linotype" w:cs="Palatino Linotype"/>
          <w:i/>
        </w:rPr>
        <w:t>nombro</w:t>
      </w:r>
      <w:proofErr w:type="spellEnd"/>
      <w:r>
        <w:rPr>
          <w:rFonts w:ascii="Palatino Linotype" w:eastAsia="Palatino Linotype" w:hAnsi="Palatino Linotype" w:cs="Palatino Linotype"/>
          <w:i/>
        </w:rPr>
        <w:t xml:space="preserve"> a los Servido</w:t>
      </w:r>
      <w:r>
        <w:rPr>
          <w:rFonts w:ascii="Palatino Linotype" w:eastAsia="Palatino Linotype" w:hAnsi="Palatino Linotype" w:cs="Palatino Linotype"/>
          <w:i/>
        </w:rPr>
        <w:t>res Públicos Habilitados, para pronta referencia adjunto el artículo 58 de la Ley en la Materia Artículo 58. Los servidores públicos habilitados serán designados por el titular del sujeto obligado a propuesta del responsable de la Unidad de Transparencia.”</w:t>
      </w:r>
      <w:r>
        <w:rPr>
          <w:rFonts w:ascii="Palatino Linotype" w:eastAsia="Palatino Linotype" w:hAnsi="Palatino Linotype" w:cs="Palatino Linotype"/>
          <w:i/>
        </w:rPr>
        <w:t xml:space="preserve"> [</w:t>
      </w:r>
      <w:proofErr w:type="gramStart"/>
      <w:r>
        <w:rPr>
          <w:rFonts w:ascii="Palatino Linotype" w:eastAsia="Palatino Linotype" w:hAnsi="Palatino Linotype" w:cs="Palatino Linotype"/>
          <w:i/>
        </w:rPr>
        <w:t>sic</w:t>
      </w:r>
      <w:proofErr w:type="gramEnd"/>
      <w:r>
        <w:rPr>
          <w:rFonts w:ascii="Palatino Linotype" w:eastAsia="Palatino Linotype" w:hAnsi="Palatino Linotype" w:cs="Palatino Linotype"/>
          <w:i/>
        </w:rPr>
        <w:t>]</w:t>
      </w:r>
    </w:p>
    <w:p w:rsidR="00FD40E7" w:rsidRDefault="00FD40E7">
      <w:pPr>
        <w:pBdr>
          <w:top w:val="nil"/>
          <w:left w:val="nil"/>
          <w:bottom w:val="nil"/>
          <w:right w:val="nil"/>
          <w:between w:val="nil"/>
        </w:pBdr>
        <w:spacing w:after="0" w:line="240" w:lineRule="auto"/>
        <w:rPr>
          <w:rFonts w:ascii="Times New Roman" w:eastAsia="Times New Roman" w:hAnsi="Times New Roman" w:cs="Times New Roman"/>
          <w:color w:val="000000"/>
          <w:sz w:val="2"/>
          <w:szCs w:val="2"/>
        </w:rPr>
      </w:pPr>
    </w:p>
    <w:p w:rsidR="00FD40E7" w:rsidRDefault="0060596C">
      <w:pPr>
        <w:numPr>
          <w:ilvl w:val="0"/>
          <w:numId w:val="3"/>
        </w:numPr>
        <w:pBdr>
          <w:top w:val="nil"/>
          <w:left w:val="nil"/>
          <w:bottom w:val="nil"/>
          <w:right w:val="nil"/>
          <w:between w:val="nil"/>
        </w:pBdr>
        <w:spacing w:before="240"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Razones o Motivos de Inconformidad</w:t>
      </w:r>
      <w:r>
        <w:rPr>
          <w:rFonts w:ascii="Palatino Linotype" w:eastAsia="Palatino Linotype" w:hAnsi="Palatino Linotype" w:cs="Palatino Linotype"/>
          <w:color w:val="000000"/>
          <w:sz w:val="24"/>
          <w:szCs w:val="24"/>
        </w:rPr>
        <w:t xml:space="preserve">: </w:t>
      </w:r>
    </w:p>
    <w:p w:rsidR="00FD40E7" w:rsidRDefault="0060596C">
      <w:pPr>
        <w:ind w:left="851" w:right="850"/>
        <w:jc w:val="both"/>
        <w:rPr>
          <w:rFonts w:ascii="Palatino Linotype" w:eastAsia="Palatino Linotype" w:hAnsi="Palatino Linotype" w:cs="Palatino Linotype"/>
          <w:i/>
        </w:rPr>
      </w:pPr>
      <w:r>
        <w:rPr>
          <w:rFonts w:ascii="Palatino Linotype" w:eastAsia="Palatino Linotype" w:hAnsi="Palatino Linotype" w:cs="Palatino Linotype"/>
          <w:i/>
        </w:rPr>
        <w:t xml:space="preserve">“El Titular de la Unidad de Transparencia entrego los oficios de los Enlaces de Transparencia pero se le solicitó el oficio mediante el cual se realizó el nombramiento de los SERVIDORES PÚBLICOS HABILITADOS para pronta referencia se </w:t>
      </w:r>
      <w:proofErr w:type="spellStart"/>
      <w:r>
        <w:rPr>
          <w:rFonts w:ascii="Palatino Linotype" w:eastAsia="Palatino Linotype" w:hAnsi="Palatino Linotype" w:cs="Palatino Linotype"/>
          <w:i/>
        </w:rPr>
        <w:t>adjunto</w:t>
      </w:r>
      <w:proofErr w:type="spellEnd"/>
      <w:r>
        <w:rPr>
          <w:rFonts w:ascii="Palatino Linotype" w:eastAsia="Palatino Linotype" w:hAnsi="Palatino Linotype" w:cs="Palatino Linotype"/>
          <w:i/>
        </w:rPr>
        <w:t xml:space="preserve"> el </w:t>
      </w:r>
      <w:proofErr w:type="spellStart"/>
      <w:r>
        <w:rPr>
          <w:rFonts w:ascii="Palatino Linotype" w:eastAsia="Palatino Linotype" w:hAnsi="Palatino Linotype" w:cs="Palatino Linotype"/>
          <w:i/>
        </w:rPr>
        <w:t>articulo</w:t>
      </w:r>
      <w:proofErr w:type="spellEnd"/>
      <w:r>
        <w:rPr>
          <w:rFonts w:ascii="Palatino Linotype" w:eastAsia="Palatino Linotype" w:hAnsi="Palatino Linotype" w:cs="Palatino Linotype"/>
          <w:i/>
        </w:rPr>
        <w:t xml:space="preserve"> que</w:t>
      </w:r>
      <w:r>
        <w:rPr>
          <w:rFonts w:ascii="Palatino Linotype" w:eastAsia="Palatino Linotype" w:hAnsi="Palatino Linotype" w:cs="Palatino Linotype"/>
          <w:i/>
        </w:rPr>
        <w:t xml:space="preserve"> hace mención</w:t>
      </w:r>
      <w:r>
        <w:rPr>
          <w:rFonts w:ascii="Palatino Linotype" w:eastAsia="Palatino Linotype" w:hAnsi="Palatino Linotype" w:cs="Palatino Linotype"/>
          <w:b/>
          <w:i/>
          <w:u w:val="single"/>
        </w:rPr>
        <w:t>” [sic]</w:t>
      </w:r>
    </w:p>
    <w:p w:rsidR="00FD40E7" w:rsidRDefault="00FD40E7">
      <w:pPr>
        <w:spacing w:before="240" w:line="360" w:lineRule="auto"/>
        <w:ind w:right="851"/>
        <w:jc w:val="both"/>
        <w:rPr>
          <w:rFonts w:ascii="Palatino Linotype" w:eastAsia="Palatino Linotype" w:hAnsi="Palatino Linotype" w:cs="Palatino Linotype"/>
          <w:color w:val="000000"/>
          <w:sz w:val="18"/>
          <w:szCs w:val="18"/>
        </w:rPr>
      </w:pPr>
    </w:p>
    <w:p w:rsidR="00FD40E7" w:rsidRDefault="0060596C">
      <w:pPr>
        <w:tabs>
          <w:tab w:val="left" w:pos="284"/>
        </w:tabs>
        <w:spacing w:before="160"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Una vez interpuesto el recurso de revisión, de las constancias que obran en el expediente en el SAIMEX, se advierte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rindió informe </w:t>
      </w:r>
      <w:r>
        <w:rPr>
          <w:rFonts w:ascii="Palatino Linotype" w:eastAsia="Palatino Linotype" w:hAnsi="Palatino Linotype" w:cs="Palatino Linotype"/>
          <w:color w:val="000000"/>
          <w:sz w:val="24"/>
          <w:szCs w:val="24"/>
        </w:rPr>
        <w:t xml:space="preserve">justificado mediante el cual el Titular de la Unidad de Transparencia, ratifica </w:t>
      </w:r>
      <w:r>
        <w:rPr>
          <w:rFonts w:ascii="Palatino Linotype" w:eastAsia="Palatino Linotype" w:hAnsi="Palatino Linotype" w:cs="Palatino Linotype"/>
          <w:color w:val="000000"/>
          <w:sz w:val="24"/>
          <w:szCs w:val="24"/>
        </w:rPr>
        <w:t>su respuesta inicial</w:t>
      </w:r>
    </w:p>
    <w:p w:rsidR="00FD40E7" w:rsidRDefault="00FD40E7">
      <w:pPr>
        <w:tabs>
          <w:tab w:val="left" w:pos="284"/>
        </w:tabs>
        <w:spacing w:before="160" w:after="0" w:line="360" w:lineRule="auto"/>
        <w:jc w:val="both"/>
        <w:rPr>
          <w:rFonts w:ascii="Palatino Linotype" w:eastAsia="Palatino Linotype" w:hAnsi="Palatino Linotype" w:cs="Palatino Linotype"/>
          <w:color w:val="FFFF00"/>
          <w:sz w:val="24"/>
          <w:szCs w:val="24"/>
          <w:highlight w:val="red"/>
        </w:rPr>
      </w:pPr>
    </w:p>
    <w:p w:rsidR="00FD40E7" w:rsidRDefault="0060596C">
      <w:pPr>
        <w:spacing w:after="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Asimismo,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no realizó manifestaciones, no formuló alegatos, ni ofreció algún medio de prueba. </w:t>
      </w:r>
    </w:p>
    <w:p w:rsidR="00FD40E7" w:rsidRDefault="00FD40E7">
      <w:pPr>
        <w:spacing w:after="0" w:line="360" w:lineRule="auto"/>
        <w:ind w:right="-6"/>
        <w:jc w:val="both"/>
        <w:rPr>
          <w:rFonts w:ascii="Palatino Linotype" w:eastAsia="Palatino Linotype" w:hAnsi="Palatino Linotype" w:cs="Palatino Linotype"/>
          <w:i/>
        </w:rPr>
      </w:pPr>
    </w:p>
    <w:p w:rsidR="00FD40E7" w:rsidRDefault="0060596C">
      <w:pPr>
        <w:spacing w:after="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se consideró que los motivos de inconformidad aducidos por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eran fundados, y determinó </w:t>
      </w:r>
      <w:r>
        <w:rPr>
          <w:rFonts w:ascii="Palatino Linotype" w:eastAsia="Palatino Linotype" w:hAnsi="Palatino Linotype" w:cs="Palatino Linotype"/>
          <w:b/>
          <w:sz w:val="24"/>
          <w:szCs w:val="24"/>
        </w:rPr>
        <w:t>REVOCAR</w:t>
      </w:r>
      <w:r>
        <w:rPr>
          <w:rFonts w:ascii="Palatino Linotype" w:eastAsia="Palatino Linotype" w:hAnsi="Palatino Linotype" w:cs="Palatino Linotype"/>
          <w:sz w:val="24"/>
          <w:szCs w:val="24"/>
        </w:rPr>
        <w:t xml:space="preserve">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FD40E7" w:rsidRDefault="00FD40E7">
      <w:pPr>
        <w:spacing w:after="0" w:line="360" w:lineRule="auto"/>
        <w:ind w:right="-6"/>
        <w:jc w:val="both"/>
        <w:rPr>
          <w:rFonts w:ascii="Palatino Linotype" w:eastAsia="Palatino Linotype" w:hAnsi="Palatino Linotype" w:cs="Palatino Linotype"/>
          <w:sz w:val="24"/>
          <w:szCs w:val="24"/>
        </w:rPr>
      </w:pPr>
    </w:p>
    <w:p w:rsidR="00FD40E7" w:rsidRDefault="0060596C">
      <w:pPr>
        <w:pBdr>
          <w:top w:val="nil"/>
          <w:left w:val="nil"/>
          <w:bottom w:val="nil"/>
          <w:right w:val="nil"/>
          <w:between w:val="nil"/>
        </w:pBdr>
        <w:spacing w:after="0" w:line="276" w:lineRule="auto"/>
        <w:ind w:left="1077" w:right="990"/>
        <w:jc w:val="both"/>
        <w:rPr>
          <w:rFonts w:ascii="Palatino Linotype" w:eastAsia="Palatino Linotype" w:hAnsi="Palatino Linotype" w:cs="Palatino Linotype"/>
          <w:b/>
          <w:i/>
        </w:rPr>
      </w:pPr>
      <w:bookmarkStart w:id="5" w:name="_heading=h.3znysh7" w:colFirst="0" w:colLast="0"/>
      <w:bookmarkEnd w:id="5"/>
      <w:r>
        <w:rPr>
          <w:rFonts w:ascii="Palatino Linotype" w:eastAsia="Palatino Linotype" w:hAnsi="Palatino Linotype" w:cs="Palatino Linotype"/>
          <w:b/>
          <w:i/>
        </w:rPr>
        <w:t>SEGUNDO. Se ORDENA al Sujeto Obligado que lleve a cabo una búsqueda exhaustiva y razonable en los archivos de las áreas competentes con la finalidad de hacer entrega al Recurrente mediante el Sistema de Acceso a la Información Mexiquense (SAIMEX) y en térm</w:t>
      </w:r>
      <w:r>
        <w:rPr>
          <w:rFonts w:ascii="Palatino Linotype" w:eastAsia="Palatino Linotype" w:hAnsi="Palatino Linotype" w:cs="Palatino Linotype"/>
          <w:b/>
          <w:i/>
        </w:rPr>
        <w:t xml:space="preserve">inos del Considerando QUINTO, de lo siguiente: </w:t>
      </w:r>
    </w:p>
    <w:p w:rsidR="00FD40E7" w:rsidRDefault="00FD40E7">
      <w:pPr>
        <w:pBdr>
          <w:top w:val="nil"/>
          <w:left w:val="nil"/>
          <w:bottom w:val="nil"/>
          <w:right w:val="nil"/>
          <w:between w:val="nil"/>
        </w:pBdr>
        <w:spacing w:after="0" w:line="276" w:lineRule="auto"/>
        <w:ind w:left="1077" w:right="990"/>
        <w:jc w:val="both"/>
        <w:rPr>
          <w:rFonts w:ascii="Palatino Linotype" w:eastAsia="Palatino Linotype" w:hAnsi="Palatino Linotype" w:cs="Palatino Linotype"/>
          <w:b/>
          <w:i/>
        </w:rPr>
      </w:pPr>
    </w:p>
    <w:p w:rsidR="00FD40E7" w:rsidRDefault="0060596C">
      <w:pPr>
        <w:pBdr>
          <w:top w:val="nil"/>
          <w:left w:val="nil"/>
          <w:bottom w:val="nil"/>
          <w:right w:val="nil"/>
          <w:between w:val="nil"/>
        </w:pBdr>
        <w:spacing w:after="0" w:line="276" w:lineRule="auto"/>
        <w:ind w:left="1077" w:right="990"/>
        <w:jc w:val="both"/>
        <w:rPr>
          <w:rFonts w:ascii="Palatino Linotype" w:eastAsia="Palatino Linotype" w:hAnsi="Palatino Linotype" w:cs="Palatino Linotype"/>
          <w:b/>
          <w:i/>
        </w:rPr>
      </w:pPr>
      <w:r>
        <w:rPr>
          <w:rFonts w:ascii="Palatino Linotype" w:eastAsia="Palatino Linotype" w:hAnsi="Palatino Linotype" w:cs="Palatino Linotype"/>
          <w:b/>
          <w:i/>
        </w:rPr>
        <w:t>1.</w:t>
      </w:r>
      <w:r>
        <w:rPr>
          <w:rFonts w:ascii="Palatino Linotype" w:eastAsia="Palatino Linotype" w:hAnsi="Palatino Linotype" w:cs="Palatino Linotype"/>
          <w:b/>
          <w:i/>
        </w:rPr>
        <w:tab/>
        <w:t>Los oficios de designación como servidores públicos habilitados emitidos por el Sujeto Obligado a las personas propuestas como tales por el Titular de la Unidad de Transparencia.</w:t>
      </w:r>
    </w:p>
    <w:p w:rsidR="00FD40E7" w:rsidRDefault="00FD40E7">
      <w:pPr>
        <w:pBdr>
          <w:top w:val="nil"/>
          <w:left w:val="nil"/>
          <w:bottom w:val="nil"/>
          <w:right w:val="nil"/>
          <w:between w:val="nil"/>
        </w:pBdr>
        <w:spacing w:after="0" w:line="360" w:lineRule="auto"/>
        <w:ind w:left="1077"/>
        <w:jc w:val="both"/>
        <w:rPr>
          <w:rFonts w:ascii="Palatino Linotype" w:eastAsia="Palatino Linotype" w:hAnsi="Palatino Linotype" w:cs="Palatino Linotype"/>
          <w:b/>
          <w:sz w:val="24"/>
          <w:szCs w:val="24"/>
        </w:rPr>
      </w:pPr>
    </w:p>
    <w:p w:rsidR="00FD40E7" w:rsidRDefault="0060596C">
      <w:pPr>
        <w:numPr>
          <w:ilvl w:val="0"/>
          <w:numId w:val="4"/>
        </w:numPr>
        <w:pBdr>
          <w:top w:val="nil"/>
          <w:left w:val="nil"/>
          <w:bottom w:val="nil"/>
          <w:right w:val="nil"/>
          <w:between w:val="nil"/>
        </w:pBdr>
        <w:spacing w:after="0" w:line="360" w:lineRule="auto"/>
        <w:ind w:left="567" w:hanging="28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del Voto Particu</w:t>
      </w:r>
      <w:r>
        <w:rPr>
          <w:rFonts w:ascii="Palatino Linotype" w:eastAsia="Palatino Linotype" w:hAnsi="Palatino Linotype" w:cs="Palatino Linotype"/>
          <w:b/>
          <w:sz w:val="24"/>
          <w:szCs w:val="24"/>
        </w:rPr>
        <w:t>lar.</w:t>
      </w:r>
    </w:p>
    <w:p w:rsidR="00FD40E7" w:rsidRDefault="00FD40E7">
      <w:pPr>
        <w:pBdr>
          <w:top w:val="nil"/>
          <w:left w:val="nil"/>
          <w:bottom w:val="nil"/>
          <w:right w:val="nil"/>
          <w:between w:val="nil"/>
        </w:pBdr>
        <w:spacing w:after="0" w:line="360" w:lineRule="auto"/>
        <w:ind w:left="567"/>
        <w:jc w:val="both"/>
        <w:rPr>
          <w:rFonts w:ascii="Palatino Linotype" w:eastAsia="Palatino Linotype" w:hAnsi="Palatino Linotype" w:cs="Palatino Linotype"/>
          <w:b/>
          <w:sz w:val="24"/>
          <w:szCs w:val="24"/>
        </w:rPr>
      </w:pPr>
    </w:p>
    <w:p w:rsidR="00FD40E7" w:rsidRDefault="0060596C">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de señalar, que si bien se comparte el sentido de la resolución al considerar que en efecto la respuesta del Sujeto Obligado careció de congruencia</w:t>
      </w:r>
      <w:r>
        <w:rPr>
          <w:rFonts w:ascii="Palatino Linotype" w:eastAsia="Palatino Linotype" w:hAnsi="Palatino Linotype" w:cs="Palatino Linotype"/>
          <w:color w:val="000000"/>
          <w:sz w:val="24"/>
          <w:szCs w:val="24"/>
        </w:rPr>
        <w:t xml:space="preserve"> y exhaustividad ya que sólo señaló que hace entrega de los oficios de los enlaces con la Unidad de Transparencia</w:t>
      </w:r>
      <w:r>
        <w:rPr>
          <w:rFonts w:ascii="Palatino Linotype" w:eastAsia="Palatino Linotype" w:hAnsi="Palatino Linotype" w:cs="Palatino Linotype"/>
          <w:sz w:val="24"/>
          <w:szCs w:val="24"/>
        </w:rPr>
        <w:t>, como refuerzo de lo anterior, resulta crucial el Criterio 02/17, emitido por el Pleno del Instituto Nacional de Transparencia y Acceso a la I</w:t>
      </w:r>
      <w:r>
        <w:rPr>
          <w:rFonts w:ascii="Palatino Linotype" w:eastAsia="Palatino Linotype" w:hAnsi="Palatino Linotype" w:cs="Palatino Linotype"/>
          <w:sz w:val="24"/>
          <w:szCs w:val="24"/>
        </w:rPr>
        <w:t>nformación y Protección de Datos Personales, de título y texto siguientes:</w:t>
      </w:r>
    </w:p>
    <w:p w:rsidR="00FD40E7" w:rsidRDefault="0060596C" w:rsidP="0060596C">
      <w:pPr>
        <w:spacing w:after="0" w:line="276" w:lineRule="auto"/>
        <w:ind w:left="851" w:right="990"/>
        <w:jc w:val="both"/>
        <w:rPr>
          <w:rFonts w:ascii="Palatino Linotype" w:eastAsia="Palatino Linotype" w:hAnsi="Palatino Linotype" w:cs="Palatino Linotype"/>
          <w:i/>
          <w:sz w:val="20"/>
          <w:szCs w:val="20"/>
        </w:rPr>
      </w:pPr>
      <w:r>
        <w:rPr>
          <w:rFonts w:ascii="Palatino Linotype" w:eastAsia="Palatino Linotype" w:hAnsi="Palatino Linotype" w:cs="Palatino Linotype"/>
          <w:i/>
        </w:rPr>
        <w:lastRenderedPageBreak/>
        <w:t>“Congruencia y exhaustividad. Sus alcances para garantizar el derecho de acceso a la información. De conformidad con el artículo 3 de la Ley Federal de Procedimiento Administrativo</w:t>
      </w:r>
      <w:r>
        <w:rPr>
          <w:rFonts w:ascii="Palatino Linotype" w:eastAsia="Palatino Linotype" w:hAnsi="Palatino Linotype" w:cs="Palatino Linotype"/>
          <w:i/>
        </w:rPr>
        <w:t>, de aplicación supletoria a la Ley Federal de Transparencia y Acceso a la Información Pública, en términos de su artículo 7; todo acto administrativo debe cumplir con los principios de congruencia y exhaustividad. Para el efectivo ejercicio del derecho de</w:t>
      </w:r>
      <w:r>
        <w:rPr>
          <w:rFonts w:ascii="Palatino Linotype" w:eastAsia="Palatino Linotype" w:hAnsi="Palatino Linotype" w:cs="Palatino Linotype"/>
          <w:i/>
        </w:rPr>
        <w:t xml:space="preserve"> acceso a la información, la congruencia implica que exista concordancia entre el requerimiento formulado por el particular y la respuesta proporcionada por el sujeto obligado; mientras que la exhaustividad significa que dicha respuesta se refiera expresam</w:t>
      </w:r>
      <w:r>
        <w:rPr>
          <w:rFonts w:ascii="Palatino Linotype" w:eastAsia="Palatino Linotype" w:hAnsi="Palatino Linotype" w:cs="Palatino Linotype"/>
          <w:i/>
        </w:rPr>
        <w:t>ente a cada uno de los puntos solicitados. Por lo anterior, los sujetos obligados cumplirán con los principios de congruencia y exhaustividad, cuando las respuestas que emitan guarden una relación lógica con lo solicitado y atiendan de manera puntual y exp</w:t>
      </w:r>
      <w:r>
        <w:rPr>
          <w:rFonts w:ascii="Palatino Linotype" w:eastAsia="Palatino Linotype" w:hAnsi="Palatino Linotype" w:cs="Palatino Linotype"/>
          <w:i/>
        </w:rPr>
        <w:t>resa, cada uno de los contenidos de información.” (Sic)</w:t>
      </w:r>
    </w:p>
    <w:p w:rsidR="00FD40E7" w:rsidRDefault="00FD40E7">
      <w:pPr>
        <w:spacing w:after="0" w:line="360" w:lineRule="auto"/>
        <w:jc w:val="both"/>
        <w:rPr>
          <w:rFonts w:ascii="Palatino Linotype" w:eastAsia="Palatino Linotype" w:hAnsi="Palatino Linotype" w:cs="Palatino Linotype"/>
          <w:color w:val="FF0000"/>
          <w:sz w:val="24"/>
          <w:szCs w:val="24"/>
        </w:rPr>
      </w:pPr>
    </w:p>
    <w:p w:rsidR="00FD40E7" w:rsidRPr="0060596C" w:rsidRDefault="0060596C" w:rsidP="0060596C">
      <w:pPr>
        <w:spacing w:after="0" w:line="360" w:lineRule="auto"/>
        <w:ind w:right="142"/>
        <w:contextualSpacing/>
        <w:jc w:val="both"/>
        <w:rPr>
          <w:rFonts w:ascii="Palatino Linotype" w:eastAsia="Palatino Linotype" w:hAnsi="Palatino Linotype" w:cs="Palatino Linotype"/>
          <w:sz w:val="24"/>
          <w:szCs w:val="24"/>
        </w:rPr>
      </w:pPr>
      <w:r w:rsidRPr="0060596C">
        <w:rPr>
          <w:rFonts w:ascii="Palatino Linotype" w:eastAsia="Palatino Linotype" w:hAnsi="Palatino Linotype" w:cs="Palatino Linotype"/>
          <w:sz w:val="24"/>
          <w:szCs w:val="24"/>
        </w:rPr>
        <w:t>Siendo que lo solicitado específicamente consiste en el documento donde conste la designación de los servidores públicos habilitados, no así los enlaces de transparencia.</w:t>
      </w:r>
    </w:p>
    <w:p w:rsidR="00FD40E7" w:rsidRPr="0060596C" w:rsidRDefault="00FD40E7" w:rsidP="0060596C">
      <w:pPr>
        <w:spacing w:after="0" w:line="360" w:lineRule="auto"/>
        <w:ind w:right="142"/>
        <w:contextualSpacing/>
        <w:jc w:val="both"/>
        <w:rPr>
          <w:rFonts w:ascii="Palatino Linotype" w:eastAsia="Palatino Linotype" w:hAnsi="Palatino Linotype" w:cs="Palatino Linotype"/>
          <w:sz w:val="24"/>
          <w:szCs w:val="24"/>
        </w:rPr>
      </w:pPr>
    </w:p>
    <w:p w:rsidR="00FD40E7" w:rsidRPr="0060596C" w:rsidRDefault="0060596C" w:rsidP="0060596C">
      <w:pPr>
        <w:spacing w:after="0" w:line="360" w:lineRule="auto"/>
        <w:ind w:right="142"/>
        <w:contextualSpacing/>
        <w:jc w:val="both"/>
        <w:rPr>
          <w:rFonts w:ascii="Palatino Linotype" w:eastAsia="Palatino Linotype" w:hAnsi="Palatino Linotype" w:cs="Palatino Linotype"/>
          <w:i/>
          <w:sz w:val="24"/>
          <w:szCs w:val="24"/>
        </w:rPr>
      </w:pPr>
      <w:r w:rsidRPr="0060596C">
        <w:rPr>
          <w:rFonts w:ascii="Palatino Linotype" w:eastAsia="Palatino Linotype" w:hAnsi="Palatino Linotype" w:cs="Palatino Linotype"/>
          <w:sz w:val="24"/>
          <w:szCs w:val="24"/>
        </w:rPr>
        <w:t xml:space="preserve">Respecto a los servidores públicos habilitados, como bien se señala en la resolución la Ley en la materia en sus artículos 50, 53 </w:t>
      </w:r>
      <w:proofErr w:type="gramStart"/>
      <w:r w:rsidRPr="0060596C">
        <w:rPr>
          <w:rFonts w:ascii="Palatino Linotype" w:eastAsia="Palatino Linotype" w:hAnsi="Palatino Linotype" w:cs="Palatino Linotype"/>
          <w:sz w:val="24"/>
          <w:szCs w:val="24"/>
        </w:rPr>
        <w:t>fracción</w:t>
      </w:r>
      <w:proofErr w:type="gramEnd"/>
      <w:r w:rsidRPr="0060596C">
        <w:rPr>
          <w:rFonts w:ascii="Palatino Linotype" w:eastAsia="Palatino Linotype" w:hAnsi="Palatino Linotype" w:cs="Palatino Linotype"/>
          <w:sz w:val="24"/>
          <w:szCs w:val="24"/>
        </w:rPr>
        <w:t xml:space="preserve"> VIII, 58 y 59 dispone lo s</w:t>
      </w:r>
      <w:r w:rsidRPr="0060596C">
        <w:rPr>
          <w:rFonts w:ascii="Palatino Linotype" w:eastAsia="Palatino Linotype" w:hAnsi="Palatino Linotype" w:cs="Palatino Linotype"/>
          <w:i/>
          <w:sz w:val="24"/>
          <w:szCs w:val="24"/>
        </w:rPr>
        <w:t>iguiente:</w:t>
      </w:r>
    </w:p>
    <w:p w:rsidR="0060596C" w:rsidRPr="0060596C" w:rsidRDefault="0060596C" w:rsidP="0060596C">
      <w:pPr>
        <w:spacing w:after="0" w:line="360" w:lineRule="auto"/>
        <w:ind w:right="142"/>
        <w:contextualSpacing/>
        <w:jc w:val="both"/>
        <w:rPr>
          <w:rFonts w:ascii="Palatino Linotype" w:eastAsia="Palatino Linotype" w:hAnsi="Palatino Linotype" w:cs="Palatino Linotype"/>
          <w:i/>
          <w:sz w:val="24"/>
          <w:szCs w:val="24"/>
        </w:rPr>
      </w:pPr>
    </w:p>
    <w:p w:rsidR="00FD40E7" w:rsidRPr="0060596C" w:rsidRDefault="0060596C" w:rsidP="0060596C">
      <w:pPr>
        <w:spacing w:before="240" w:after="240" w:line="360" w:lineRule="auto"/>
        <w:ind w:left="851" w:right="990"/>
        <w:contextualSpacing/>
        <w:jc w:val="both"/>
        <w:rPr>
          <w:rFonts w:ascii="Palatino Linotype" w:eastAsia="Palatino Linotype" w:hAnsi="Palatino Linotype" w:cs="Palatino Linotype"/>
          <w:i/>
        </w:rPr>
      </w:pPr>
      <w:r w:rsidRPr="0060596C">
        <w:rPr>
          <w:rFonts w:ascii="Palatino Linotype" w:eastAsia="Palatino Linotype" w:hAnsi="Palatino Linotype" w:cs="Palatino Linotype"/>
          <w:b/>
          <w:i/>
        </w:rPr>
        <w:t xml:space="preserve">Artículo 50. </w:t>
      </w:r>
      <w:r w:rsidRPr="0060596C">
        <w:rPr>
          <w:rFonts w:ascii="Palatino Linotype" w:eastAsia="Palatino Linotype" w:hAnsi="Palatino Linotype" w:cs="Palatino Linotype"/>
          <w:b/>
          <w:i/>
          <w:u w:val="single"/>
        </w:rPr>
        <w:t>Los sujetos obligados contarán con un área responsable para la ate</w:t>
      </w:r>
      <w:r w:rsidRPr="0060596C">
        <w:rPr>
          <w:rFonts w:ascii="Palatino Linotype" w:eastAsia="Palatino Linotype" w:hAnsi="Palatino Linotype" w:cs="Palatino Linotype"/>
          <w:b/>
          <w:i/>
          <w:u w:val="single"/>
        </w:rPr>
        <w:t>nción de las solicitudes de información, a la que se le denominará Unidad de Transparencia</w:t>
      </w:r>
      <w:r w:rsidRPr="0060596C">
        <w:rPr>
          <w:rFonts w:ascii="Palatino Linotype" w:eastAsia="Palatino Linotype" w:hAnsi="Palatino Linotype" w:cs="Palatino Linotype"/>
          <w:i/>
        </w:rPr>
        <w:t>.</w:t>
      </w:r>
    </w:p>
    <w:p w:rsidR="00FD40E7" w:rsidRPr="0060596C" w:rsidRDefault="0060596C" w:rsidP="0060596C">
      <w:pPr>
        <w:spacing w:before="240" w:after="240" w:line="276" w:lineRule="auto"/>
        <w:ind w:left="851" w:right="990"/>
        <w:jc w:val="both"/>
        <w:rPr>
          <w:rFonts w:ascii="Palatino Linotype" w:eastAsia="Palatino Linotype" w:hAnsi="Palatino Linotype" w:cs="Palatino Linotype"/>
          <w:i/>
        </w:rPr>
      </w:pPr>
      <w:r w:rsidRPr="0060596C">
        <w:rPr>
          <w:rFonts w:ascii="Palatino Linotype" w:eastAsia="Palatino Linotype" w:hAnsi="Palatino Linotype" w:cs="Palatino Linotype"/>
          <w:i/>
        </w:rPr>
        <w:t xml:space="preserve"> </w:t>
      </w:r>
      <w:r w:rsidRPr="0060596C">
        <w:rPr>
          <w:rFonts w:ascii="Palatino Linotype" w:eastAsia="Palatino Linotype" w:hAnsi="Palatino Linotype" w:cs="Palatino Linotype"/>
          <w:b/>
          <w:i/>
        </w:rPr>
        <w:t xml:space="preserve">Artículo 53. </w:t>
      </w:r>
      <w:r w:rsidRPr="0060596C">
        <w:rPr>
          <w:rFonts w:ascii="Palatino Linotype" w:eastAsia="Palatino Linotype" w:hAnsi="Palatino Linotype" w:cs="Palatino Linotype"/>
          <w:i/>
        </w:rPr>
        <w:t>Las Unidades de Transparencia tendrán las siguientes funciones:</w:t>
      </w:r>
    </w:p>
    <w:p w:rsidR="00FD40E7" w:rsidRPr="0060596C" w:rsidRDefault="0060596C" w:rsidP="0060596C">
      <w:pPr>
        <w:spacing w:before="240" w:after="240" w:line="276" w:lineRule="auto"/>
        <w:ind w:left="851" w:right="990"/>
        <w:jc w:val="both"/>
        <w:rPr>
          <w:rFonts w:ascii="Palatino Linotype" w:eastAsia="Palatino Linotype" w:hAnsi="Palatino Linotype" w:cs="Palatino Linotype"/>
          <w:i/>
        </w:rPr>
      </w:pPr>
      <w:r w:rsidRPr="0060596C">
        <w:rPr>
          <w:rFonts w:ascii="Palatino Linotype" w:eastAsia="Palatino Linotype" w:hAnsi="Palatino Linotype" w:cs="Palatino Linotype"/>
          <w:i/>
        </w:rPr>
        <w:t>(…)</w:t>
      </w:r>
    </w:p>
    <w:p w:rsidR="00FD40E7" w:rsidRPr="0060596C" w:rsidRDefault="0060596C" w:rsidP="0060596C">
      <w:pPr>
        <w:spacing w:before="240" w:after="240" w:line="276" w:lineRule="auto"/>
        <w:ind w:left="851" w:right="990"/>
        <w:jc w:val="both"/>
        <w:rPr>
          <w:rFonts w:ascii="Palatino Linotype" w:eastAsia="Palatino Linotype" w:hAnsi="Palatino Linotype" w:cs="Palatino Linotype"/>
          <w:i/>
        </w:rPr>
      </w:pPr>
      <w:r w:rsidRPr="0060596C">
        <w:rPr>
          <w:rFonts w:ascii="Palatino Linotype" w:eastAsia="Palatino Linotype" w:hAnsi="Palatino Linotype" w:cs="Palatino Linotype"/>
          <w:b/>
          <w:i/>
        </w:rPr>
        <w:lastRenderedPageBreak/>
        <w:t>VIII.</w:t>
      </w:r>
      <w:r w:rsidRPr="0060596C">
        <w:rPr>
          <w:rFonts w:ascii="Palatino Linotype" w:eastAsia="Palatino Linotype" w:hAnsi="Palatino Linotype" w:cs="Palatino Linotype"/>
          <w:i/>
        </w:rPr>
        <w:t xml:space="preserve">  </w:t>
      </w:r>
      <w:r w:rsidRPr="0060596C">
        <w:rPr>
          <w:rFonts w:ascii="Palatino Linotype" w:eastAsia="Palatino Linotype" w:hAnsi="Palatino Linotype" w:cs="Palatino Linotype"/>
          <w:i/>
        </w:rPr>
        <w:tab/>
      </w:r>
      <w:r w:rsidRPr="0060596C">
        <w:rPr>
          <w:rFonts w:ascii="Palatino Linotype" w:eastAsia="Palatino Linotype" w:hAnsi="Palatino Linotype" w:cs="Palatino Linotype"/>
          <w:b/>
          <w:i/>
          <w:u w:val="single"/>
        </w:rPr>
        <w:t>Proponer a quien preside el Comité de Transparencia, personal habilitado q</w:t>
      </w:r>
      <w:r w:rsidRPr="0060596C">
        <w:rPr>
          <w:rFonts w:ascii="Palatino Linotype" w:eastAsia="Palatino Linotype" w:hAnsi="Palatino Linotype" w:cs="Palatino Linotype"/>
          <w:b/>
          <w:i/>
          <w:u w:val="single"/>
        </w:rPr>
        <w:t>ue sea necesario para recibir y dar trámite a las solicitudes de acceso a la información</w:t>
      </w:r>
      <w:r w:rsidRPr="0060596C">
        <w:rPr>
          <w:rFonts w:ascii="Palatino Linotype" w:eastAsia="Palatino Linotype" w:hAnsi="Palatino Linotype" w:cs="Palatino Linotype"/>
          <w:i/>
        </w:rPr>
        <w:t>;</w:t>
      </w:r>
    </w:p>
    <w:p w:rsidR="00FD40E7" w:rsidRPr="0060596C" w:rsidRDefault="0060596C" w:rsidP="0060596C">
      <w:pPr>
        <w:spacing w:before="240" w:after="240" w:line="276" w:lineRule="auto"/>
        <w:ind w:left="851" w:right="990"/>
        <w:jc w:val="both"/>
        <w:rPr>
          <w:rFonts w:ascii="Palatino Linotype" w:eastAsia="Palatino Linotype" w:hAnsi="Palatino Linotype" w:cs="Palatino Linotype"/>
          <w:i/>
        </w:rPr>
      </w:pPr>
      <w:r w:rsidRPr="0060596C">
        <w:rPr>
          <w:rFonts w:ascii="Palatino Linotype" w:eastAsia="Palatino Linotype" w:hAnsi="Palatino Linotype" w:cs="Palatino Linotype"/>
          <w:i/>
        </w:rPr>
        <w:t>(…)</w:t>
      </w:r>
    </w:p>
    <w:p w:rsidR="00FD40E7" w:rsidRPr="0060596C" w:rsidRDefault="0060596C" w:rsidP="0060596C">
      <w:pPr>
        <w:spacing w:before="240" w:after="240" w:line="276" w:lineRule="auto"/>
        <w:ind w:left="851" w:right="990"/>
        <w:jc w:val="both"/>
        <w:rPr>
          <w:rFonts w:ascii="Palatino Linotype" w:eastAsia="Palatino Linotype" w:hAnsi="Palatino Linotype" w:cs="Palatino Linotype"/>
          <w:i/>
        </w:rPr>
      </w:pPr>
      <w:r w:rsidRPr="0060596C">
        <w:rPr>
          <w:rFonts w:ascii="Palatino Linotype" w:eastAsia="Palatino Linotype" w:hAnsi="Palatino Linotype" w:cs="Palatino Linotype"/>
          <w:i/>
        </w:rPr>
        <w:t xml:space="preserve"> </w:t>
      </w:r>
      <w:r w:rsidRPr="0060596C">
        <w:rPr>
          <w:rFonts w:ascii="Palatino Linotype" w:eastAsia="Palatino Linotype" w:hAnsi="Palatino Linotype" w:cs="Palatino Linotype"/>
          <w:b/>
          <w:i/>
        </w:rPr>
        <w:t xml:space="preserve">Artículo 58. </w:t>
      </w:r>
      <w:r w:rsidRPr="0060596C">
        <w:rPr>
          <w:rFonts w:ascii="Palatino Linotype" w:eastAsia="Palatino Linotype" w:hAnsi="Palatino Linotype" w:cs="Palatino Linotype"/>
          <w:b/>
          <w:i/>
          <w:u w:val="single"/>
        </w:rPr>
        <w:t>Los servidores públicos habilitados serán designados por el titular del sujeto obligado a propuesta del responsable de la Unidad de Transparencia</w:t>
      </w:r>
      <w:r w:rsidRPr="0060596C">
        <w:rPr>
          <w:rFonts w:ascii="Palatino Linotype" w:eastAsia="Palatino Linotype" w:hAnsi="Palatino Linotype" w:cs="Palatino Linotype"/>
          <w:i/>
        </w:rPr>
        <w:t>.</w:t>
      </w:r>
    </w:p>
    <w:p w:rsidR="00FD40E7" w:rsidRPr="0060596C" w:rsidRDefault="0060596C" w:rsidP="0060596C">
      <w:pPr>
        <w:spacing w:before="240" w:after="240" w:line="276" w:lineRule="auto"/>
        <w:ind w:left="851" w:right="990"/>
        <w:jc w:val="both"/>
        <w:rPr>
          <w:rFonts w:ascii="Palatino Linotype" w:eastAsia="Palatino Linotype" w:hAnsi="Palatino Linotype" w:cs="Palatino Linotype"/>
          <w:i/>
        </w:rPr>
      </w:pPr>
      <w:r w:rsidRPr="0060596C">
        <w:rPr>
          <w:rFonts w:ascii="Palatino Linotype" w:eastAsia="Palatino Linotype" w:hAnsi="Palatino Linotype" w:cs="Palatino Linotype"/>
          <w:i/>
        </w:rPr>
        <w:t xml:space="preserve"> </w:t>
      </w:r>
      <w:r w:rsidRPr="0060596C">
        <w:rPr>
          <w:rFonts w:ascii="Palatino Linotype" w:eastAsia="Palatino Linotype" w:hAnsi="Palatino Linotype" w:cs="Palatino Linotype"/>
          <w:b/>
          <w:i/>
        </w:rPr>
        <w:t xml:space="preserve">Artículo 59. </w:t>
      </w:r>
      <w:r w:rsidRPr="0060596C">
        <w:rPr>
          <w:rFonts w:ascii="Palatino Linotype" w:eastAsia="Palatino Linotype" w:hAnsi="Palatino Linotype" w:cs="Palatino Linotype"/>
          <w:i/>
        </w:rPr>
        <w:t>Los servidores públicos habilitados tendrán las funciones siguientes:</w:t>
      </w:r>
    </w:p>
    <w:p w:rsidR="00FD40E7" w:rsidRPr="0060596C" w:rsidRDefault="0060596C" w:rsidP="0060596C">
      <w:pPr>
        <w:spacing w:before="240" w:after="240" w:line="276" w:lineRule="auto"/>
        <w:ind w:left="851" w:right="990"/>
        <w:jc w:val="both"/>
        <w:rPr>
          <w:rFonts w:ascii="Palatino Linotype" w:eastAsia="Palatino Linotype" w:hAnsi="Palatino Linotype" w:cs="Palatino Linotype"/>
          <w:i/>
        </w:rPr>
      </w:pPr>
      <w:r w:rsidRPr="0060596C">
        <w:rPr>
          <w:rFonts w:ascii="Palatino Linotype" w:eastAsia="Palatino Linotype" w:hAnsi="Palatino Linotype" w:cs="Palatino Linotype"/>
          <w:i/>
        </w:rPr>
        <w:t xml:space="preserve"> </w:t>
      </w:r>
      <w:r w:rsidRPr="0060596C">
        <w:rPr>
          <w:rFonts w:ascii="Palatino Linotype" w:eastAsia="Palatino Linotype" w:hAnsi="Palatino Linotype" w:cs="Palatino Linotype"/>
          <w:b/>
          <w:i/>
        </w:rPr>
        <w:t>I.</w:t>
      </w:r>
      <w:r w:rsidRPr="0060596C">
        <w:rPr>
          <w:rFonts w:ascii="Palatino Linotype" w:eastAsia="Palatino Linotype" w:hAnsi="Palatino Linotype" w:cs="Palatino Linotype"/>
          <w:i/>
        </w:rPr>
        <w:t xml:space="preserve">        </w:t>
      </w:r>
      <w:r w:rsidRPr="0060596C">
        <w:rPr>
          <w:rFonts w:ascii="Palatino Linotype" w:eastAsia="Palatino Linotype" w:hAnsi="Palatino Linotype" w:cs="Palatino Linotype"/>
          <w:i/>
        </w:rPr>
        <w:tab/>
        <w:t>Localizar la información que le solicite la Unidad de Transparencia;</w:t>
      </w:r>
    </w:p>
    <w:p w:rsidR="00FD40E7" w:rsidRPr="0060596C" w:rsidRDefault="0060596C" w:rsidP="0060596C">
      <w:pPr>
        <w:spacing w:before="240" w:after="240" w:line="276" w:lineRule="auto"/>
        <w:ind w:left="851" w:right="990"/>
        <w:jc w:val="both"/>
        <w:rPr>
          <w:rFonts w:ascii="Palatino Linotype" w:eastAsia="Palatino Linotype" w:hAnsi="Palatino Linotype" w:cs="Palatino Linotype"/>
          <w:i/>
        </w:rPr>
      </w:pPr>
      <w:r w:rsidRPr="0060596C">
        <w:rPr>
          <w:rFonts w:ascii="Palatino Linotype" w:eastAsia="Palatino Linotype" w:hAnsi="Palatino Linotype" w:cs="Palatino Linotype"/>
          <w:b/>
          <w:i/>
        </w:rPr>
        <w:t>II.</w:t>
      </w:r>
      <w:r w:rsidRPr="0060596C">
        <w:rPr>
          <w:rFonts w:ascii="Palatino Linotype" w:eastAsia="Palatino Linotype" w:hAnsi="Palatino Linotype" w:cs="Palatino Linotype"/>
          <w:i/>
        </w:rPr>
        <w:t xml:space="preserve">      </w:t>
      </w:r>
      <w:r w:rsidRPr="0060596C">
        <w:rPr>
          <w:rFonts w:ascii="Palatino Linotype" w:eastAsia="Palatino Linotype" w:hAnsi="Palatino Linotype" w:cs="Palatino Linotype"/>
          <w:i/>
        </w:rPr>
        <w:tab/>
      </w:r>
      <w:r w:rsidRPr="0060596C">
        <w:rPr>
          <w:rFonts w:ascii="Palatino Linotype" w:eastAsia="Palatino Linotype" w:hAnsi="Palatino Linotype" w:cs="Palatino Linotype"/>
          <w:i/>
        </w:rPr>
        <w:t>Proporcionar la información que obre en los archivos y que le sea solicitada por la Unidad de Transparencia;</w:t>
      </w:r>
    </w:p>
    <w:p w:rsidR="00FD40E7" w:rsidRPr="0060596C" w:rsidRDefault="0060596C" w:rsidP="0060596C">
      <w:pPr>
        <w:spacing w:before="240" w:after="240" w:line="276" w:lineRule="auto"/>
        <w:ind w:left="851" w:right="990"/>
        <w:jc w:val="both"/>
        <w:rPr>
          <w:rFonts w:ascii="Palatino Linotype" w:eastAsia="Palatino Linotype" w:hAnsi="Palatino Linotype" w:cs="Palatino Linotype"/>
          <w:i/>
        </w:rPr>
      </w:pPr>
      <w:r w:rsidRPr="0060596C">
        <w:rPr>
          <w:rFonts w:ascii="Palatino Linotype" w:eastAsia="Palatino Linotype" w:hAnsi="Palatino Linotype" w:cs="Palatino Linotype"/>
          <w:b/>
          <w:i/>
        </w:rPr>
        <w:t>III.</w:t>
      </w:r>
      <w:r w:rsidRPr="0060596C">
        <w:rPr>
          <w:rFonts w:ascii="Palatino Linotype" w:eastAsia="Palatino Linotype" w:hAnsi="Palatino Linotype" w:cs="Palatino Linotype"/>
          <w:i/>
        </w:rPr>
        <w:t xml:space="preserve">     </w:t>
      </w:r>
      <w:r w:rsidRPr="0060596C">
        <w:rPr>
          <w:rFonts w:ascii="Palatino Linotype" w:eastAsia="Palatino Linotype" w:hAnsi="Palatino Linotype" w:cs="Palatino Linotype"/>
          <w:i/>
        </w:rPr>
        <w:tab/>
        <w:t>Apoyar a la Unidad de Transparencia en lo que esta le solicite para el cumplimiento de sus funciones;</w:t>
      </w:r>
    </w:p>
    <w:p w:rsidR="00FD40E7" w:rsidRPr="0060596C" w:rsidRDefault="0060596C" w:rsidP="0060596C">
      <w:pPr>
        <w:spacing w:before="240" w:after="240" w:line="276" w:lineRule="auto"/>
        <w:ind w:left="851" w:right="990"/>
        <w:jc w:val="both"/>
        <w:rPr>
          <w:rFonts w:ascii="Palatino Linotype" w:eastAsia="Palatino Linotype" w:hAnsi="Palatino Linotype" w:cs="Palatino Linotype"/>
          <w:i/>
        </w:rPr>
      </w:pPr>
      <w:r w:rsidRPr="0060596C">
        <w:rPr>
          <w:rFonts w:ascii="Palatino Linotype" w:eastAsia="Palatino Linotype" w:hAnsi="Palatino Linotype" w:cs="Palatino Linotype"/>
          <w:b/>
          <w:i/>
        </w:rPr>
        <w:t>IV.</w:t>
      </w:r>
      <w:r w:rsidRPr="0060596C">
        <w:rPr>
          <w:rFonts w:ascii="Palatino Linotype" w:eastAsia="Palatino Linotype" w:hAnsi="Palatino Linotype" w:cs="Palatino Linotype"/>
          <w:i/>
        </w:rPr>
        <w:t xml:space="preserve">     </w:t>
      </w:r>
      <w:r w:rsidRPr="0060596C">
        <w:rPr>
          <w:rFonts w:ascii="Palatino Linotype" w:eastAsia="Palatino Linotype" w:hAnsi="Palatino Linotype" w:cs="Palatino Linotype"/>
          <w:i/>
        </w:rPr>
        <w:tab/>
        <w:t>Proporcionar a la Unidad d</w:t>
      </w:r>
      <w:r w:rsidRPr="0060596C">
        <w:rPr>
          <w:rFonts w:ascii="Palatino Linotype" w:eastAsia="Palatino Linotype" w:hAnsi="Palatino Linotype" w:cs="Palatino Linotype"/>
          <w:i/>
        </w:rPr>
        <w:t>e Transparencia, las modificaciones a la información pública de oficio que obre en su poder;</w:t>
      </w:r>
    </w:p>
    <w:p w:rsidR="00FD40E7" w:rsidRPr="0060596C" w:rsidRDefault="0060596C" w:rsidP="0060596C">
      <w:pPr>
        <w:spacing w:before="240" w:after="240" w:line="276" w:lineRule="auto"/>
        <w:ind w:left="851" w:right="990"/>
        <w:jc w:val="both"/>
        <w:rPr>
          <w:rFonts w:ascii="Palatino Linotype" w:eastAsia="Palatino Linotype" w:hAnsi="Palatino Linotype" w:cs="Palatino Linotype"/>
          <w:i/>
        </w:rPr>
      </w:pPr>
      <w:r w:rsidRPr="0060596C">
        <w:rPr>
          <w:rFonts w:ascii="Palatino Linotype" w:eastAsia="Palatino Linotype" w:hAnsi="Palatino Linotype" w:cs="Palatino Linotype"/>
          <w:b/>
          <w:i/>
        </w:rPr>
        <w:t>V.</w:t>
      </w:r>
      <w:r w:rsidRPr="0060596C">
        <w:rPr>
          <w:rFonts w:ascii="Palatino Linotype" w:eastAsia="Palatino Linotype" w:hAnsi="Palatino Linotype" w:cs="Palatino Linotype"/>
          <w:i/>
        </w:rPr>
        <w:t xml:space="preserve">       </w:t>
      </w:r>
      <w:r w:rsidRPr="0060596C">
        <w:rPr>
          <w:rFonts w:ascii="Palatino Linotype" w:eastAsia="Palatino Linotype" w:hAnsi="Palatino Linotype" w:cs="Palatino Linotype"/>
          <w:i/>
        </w:rPr>
        <w:tab/>
        <w:t>Integrar y presentar al responsable de la Unidad de Transparencia la propuesta de clasificación de información, la cual tendrá los fundamentos y argument</w:t>
      </w:r>
      <w:r w:rsidRPr="0060596C">
        <w:rPr>
          <w:rFonts w:ascii="Palatino Linotype" w:eastAsia="Palatino Linotype" w:hAnsi="Palatino Linotype" w:cs="Palatino Linotype"/>
          <w:i/>
        </w:rPr>
        <w:t>os en que se basa dicha propuesta;</w:t>
      </w:r>
    </w:p>
    <w:p w:rsidR="00FD40E7" w:rsidRPr="0060596C" w:rsidRDefault="0060596C" w:rsidP="0060596C">
      <w:pPr>
        <w:spacing w:before="240" w:after="240" w:line="276" w:lineRule="auto"/>
        <w:ind w:left="851" w:right="990"/>
        <w:jc w:val="both"/>
        <w:rPr>
          <w:rFonts w:ascii="Palatino Linotype" w:eastAsia="Palatino Linotype" w:hAnsi="Palatino Linotype" w:cs="Palatino Linotype"/>
          <w:i/>
        </w:rPr>
      </w:pPr>
      <w:r w:rsidRPr="0060596C">
        <w:rPr>
          <w:rFonts w:ascii="Palatino Linotype" w:eastAsia="Palatino Linotype" w:hAnsi="Palatino Linotype" w:cs="Palatino Linotype"/>
          <w:b/>
          <w:i/>
        </w:rPr>
        <w:t>VI.</w:t>
      </w:r>
      <w:r w:rsidRPr="0060596C">
        <w:rPr>
          <w:rFonts w:ascii="Palatino Linotype" w:eastAsia="Palatino Linotype" w:hAnsi="Palatino Linotype" w:cs="Palatino Linotype"/>
          <w:i/>
        </w:rPr>
        <w:t xml:space="preserve">     </w:t>
      </w:r>
      <w:r w:rsidRPr="0060596C">
        <w:rPr>
          <w:rFonts w:ascii="Palatino Linotype" w:eastAsia="Palatino Linotype" w:hAnsi="Palatino Linotype" w:cs="Palatino Linotype"/>
          <w:i/>
        </w:rPr>
        <w:tab/>
        <w:t>Verificar, una vez analizado el contenido de la información, que no se encuentre en los supuestos de información clasificada; y</w:t>
      </w:r>
    </w:p>
    <w:p w:rsidR="0060596C" w:rsidRPr="0060596C" w:rsidRDefault="0060596C" w:rsidP="0060596C">
      <w:pPr>
        <w:spacing w:before="240" w:after="240" w:line="276" w:lineRule="auto"/>
        <w:ind w:left="851" w:right="990"/>
        <w:jc w:val="both"/>
        <w:rPr>
          <w:rFonts w:ascii="Palatino Linotype" w:eastAsia="Palatino Linotype" w:hAnsi="Palatino Linotype" w:cs="Palatino Linotype"/>
          <w:i/>
        </w:rPr>
      </w:pPr>
      <w:r w:rsidRPr="0060596C">
        <w:rPr>
          <w:rFonts w:ascii="Palatino Linotype" w:eastAsia="Palatino Linotype" w:hAnsi="Palatino Linotype" w:cs="Palatino Linotype"/>
          <w:i/>
        </w:rPr>
        <w:t xml:space="preserve">VII.    </w:t>
      </w:r>
      <w:r w:rsidRPr="0060596C">
        <w:rPr>
          <w:rFonts w:ascii="Palatino Linotype" w:eastAsia="Palatino Linotype" w:hAnsi="Palatino Linotype" w:cs="Palatino Linotype"/>
          <w:i/>
        </w:rPr>
        <w:tab/>
        <w:t>Dar cuenta a la Unidad de Transparencia del vencimiento de los plazos de re</w:t>
      </w:r>
      <w:r w:rsidRPr="0060596C">
        <w:rPr>
          <w:rFonts w:ascii="Palatino Linotype" w:eastAsia="Palatino Linotype" w:hAnsi="Palatino Linotype" w:cs="Palatino Linotype"/>
          <w:i/>
        </w:rPr>
        <w:t>serva.</w:t>
      </w:r>
    </w:p>
    <w:p w:rsidR="0060596C" w:rsidRPr="0060596C" w:rsidRDefault="0060596C" w:rsidP="0060596C">
      <w:pPr>
        <w:spacing w:before="240" w:after="240" w:line="360" w:lineRule="auto"/>
        <w:ind w:right="-6"/>
        <w:contextualSpacing/>
        <w:jc w:val="both"/>
        <w:rPr>
          <w:rFonts w:ascii="Palatino Linotype" w:eastAsia="Palatino Linotype" w:hAnsi="Palatino Linotype" w:cs="Palatino Linotype"/>
          <w:i/>
        </w:rPr>
      </w:pPr>
      <w:r w:rsidRPr="0060596C">
        <w:rPr>
          <w:rFonts w:ascii="Palatino Linotype" w:eastAsia="Palatino Linotype" w:hAnsi="Palatino Linotype" w:cs="Palatino Linotype"/>
          <w:sz w:val="24"/>
          <w:szCs w:val="24"/>
        </w:rPr>
        <w:lastRenderedPageBreak/>
        <w:t>Como se advierte los servidores públicos habilitados son los que, en términos generales, apoyan al titular de la unidad de transparencia a dar trámite y atención a las solicitudes de información y para el cumplimiento de sus funciones, por lo que es posibl</w:t>
      </w:r>
      <w:r w:rsidRPr="0060596C">
        <w:rPr>
          <w:rFonts w:ascii="Palatino Linotype" w:eastAsia="Palatino Linotype" w:hAnsi="Palatino Linotype" w:cs="Palatino Linotype"/>
          <w:sz w:val="24"/>
          <w:szCs w:val="24"/>
        </w:rPr>
        <w:t>e que los servidores públicos habilitados del Sujeto Obligado sean los mismos que denominó o designó como enlaces, por lo que se debió considerar en resolución que para el caso de que la información que se ordena entregar sea la misma que la emitida en res</w:t>
      </w:r>
      <w:r w:rsidRPr="0060596C">
        <w:rPr>
          <w:rFonts w:ascii="Palatino Linotype" w:eastAsia="Palatino Linotype" w:hAnsi="Palatino Linotype" w:cs="Palatino Linotype"/>
          <w:sz w:val="24"/>
          <w:szCs w:val="24"/>
        </w:rPr>
        <w:t xml:space="preserve">puesta, bastaría con que así lo precisará y señalará en </w:t>
      </w:r>
      <w:r w:rsidRPr="0060596C">
        <w:rPr>
          <w:rFonts w:ascii="Palatino Linotype" w:eastAsia="Palatino Linotype" w:hAnsi="Palatino Linotype" w:cs="Palatino Linotype"/>
          <w:b/>
          <w:sz w:val="24"/>
          <w:szCs w:val="24"/>
        </w:rPr>
        <w:t>EL SUJETO OBLIGADO</w:t>
      </w:r>
      <w:r w:rsidRPr="0060596C">
        <w:rPr>
          <w:rFonts w:ascii="Palatino Linotype" w:eastAsia="Palatino Linotype" w:hAnsi="Palatino Linotype" w:cs="Palatino Linotype"/>
          <w:sz w:val="24"/>
          <w:szCs w:val="24"/>
        </w:rPr>
        <w:t xml:space="preserve"> para dar por atendido el derecho de acceso a la información. </w:t>
      </w:r>
    </w:p>
    <w:p w:rsidR="0060596C" w:rsidRPr="0060596C" w:rsidRDefault="0060596C" w:rsidP="0060596C">
      <w:pPr>
        <w:spacing w:before="240" w:after="240" w:line="360" w:lineRule="auto"/>
        <w:ind w:right="-6"/>
        <w:contextualSpacing/>
        <w:jc w:val="both"/>
        <w:rPr>
          <w:rFonts w:ascii="Palatino Linotype" w:eastAsia="Palatino Linotype" w:hAnsi="Palatino Linotype" w:cs="Palatino Linotype"/>
          <w:i/>
        </w:rPr>
      </w:pPr>
    </w:p>
    <w:p w:rsidR="00FD40E7" w:rsidRPr="0060596C" w:rsidRDefault="0060596C" w:rsidP="0060596C">
      <w:pPr>
        <w:spacing w:before="240" w:after="240" w:line="360" w:lineRule="auto"/>
        <w:ind w:right="-6"/>
        <w:contextualSpacing/>
        <w:jc w:val="both"/>
        <w:rPr>
          <w:rFonts w:ascii="Palatino Linotype" w:eastAsia="Palatino Linotype" w:hAnsi="Palatino Linotype" w:cs="Palatino Linotype"/>
          <w:i/>
        </w:rPr>
      </w:pPr>
      <w:r w:rsidRPr="0060596C">
        <w:rPr>
          <w:rFonts w:ascii="Palatino Linotype" w:eastAsia="Palatino Linotype" w:hAnsi="Palatino Linotype" w:cs="Palatino Linotype"/>
          <w:sz w:val="24"/>
          <w:szCs w:val="24"/>
        </w:rPr>
        <w:t>Lo anterior en términos de lo establecido en los artículos 12, segundo párrafo, y 24, último párrafo, de la Ley de Tran</w:t>
      </w:r>
      <w:r w:rsidRPr="0060596C">
        <w:rPr>
          <w:rFonts w:ascii="Palatino Linotype" w:eastAsia="Palatino Linotype" w:hAnsi="Palatino Linotype" w:cs="Palatino Linotype"/>
          <w:sz w:val="24"/>
          <w:szCs w:val="24"/>
        </w:rPr>
        <w:t>sparencia y Acceso a la Información Pública del Estado de México y Municipios, que son del tenor siguiente:</w:t>
      </w:r>
    </w:p>
    <w:p w:rsidR="00FD40E7" w:rsidRPr="0060596C" w:rsidRDefault="0060596C">
      <w:pPr>
        <w:spacing w:before="240" w:after="240" w:line="360" w:lineRule="auto"/>
        <w:contextualSpacing/>
        <w:jc w:val="both"/>
        <w:rPr>
          <w:rFonts w:ascii="Palatino Linotype" w:eastAsia="Palatino Linotype" w:hAnsi="Palatino Linotype" w:cs="Palatino Linotype"/>
          <w:sz w:val="24"/>
          <w:szCs w:val="24"/>
        </w:rPr>
      </w:pPr>
      <w:r w:rsidRPr="0060596C">
        <w:rPr>
          <w:rFonts w:ascii="Palatino Linotype" w:eastAsia="Palatino Linotype" w:hAnsi="Palatino Linotype" w:cs="Palatino Linotype"/>
          <w:sz w:val="24"/>
          <w:szCs w:val="24"/>
        </w:rPr>
        <w:t xml:space="preserve"> </w:t>
      </w:r>
    </w:p>
    <w:p w:rsidR="00FD40E7" w:rsidRPr="0060596C" w:rsidRDefault="0060596C">
      <w:pPr>
        <w:spacing w:after="0" w:line="360" w:lineRule="auto"/>
        <w:ind w:left="560" w:right="620"/>
        <w:contextualSpacing/>
        <w:jc w:val="both"/>
        <w:rPr>
          <w:rFonts w:ascii="Palatino Linotype" w:eastAsia="Palatino Linotype" w:hAnsi="Palatino Linotype" w:cs="Palatino Linotype"/>
          <w:i/>
        </w:rPr>
      </w:pPr>
      <w:r w:rsidRPr="0060596C">
        <w:rPr>
          <w:rFonts w:ascii="Palatino Linotype" w:eastAsia="Palatino Linotype" w:hAnsi="Palatino Linotype" w:cs="Palatino Linotype"/>
          <w:b/>
          <w:i/>
        </w:rPr>
        <w:t>Artículo 12.</w:t>
      </w:r>
      <w:r w:rsidRPr="0060596C">
        <w:rPr>
          <w:rFonts w:ascii="Palatino Linotype" w:eastAsia="Palatino Linotype" w:hAnsi="Palatino Linotype" w:cs="Palatino Linotype"/>
          <w:i/>
        </w:rPr>
        <w:t xml:space="preserve"> Quienes generen, recopilen, administren, manejen, procesen, archiven o conserven información pública serán responsables de la misma e</w:t>
      </w:r>
      <w:r w:rsidRPr="0060596C">
        <w:rPr>
          <w:rFonts w:ascii="Palatino Linotype" w:eastAsia="Palatino Linotype" w:hAnsi="Palatino Linotype" w:cs="Palatino Linotype"/>
          <w:i/>
        </w:rPr>
        <w:t>n los términos de las disposiciones jurídicas aplicables.</w:t>
      </w:r>
    </w:p>
    <w:p w:rsidR="00FD40E7" w:rsidRPr="0060596C" w:rsidRDefault="0060596C">
      <w:pPr>
        <w:spacing w:after="0" w:line="360" w:lineRule="auto"/>
        <w:ind w:left="560" w:right="620"/>
        <w:jc w:val="both"/>
        <w:rPr>
          <w:rFonts w:ascii="Palatino Linotype" w:eastAsia="Palatino Linotype" w:hAnsi="Palatino Linotype" w:cs="Palatino Linotype"/>
          <w:i/>
        </w:rPr>
      </w:pPr>
      <w:r w:rsidRPr="0060596C">
        <w:rPr>
          <w:rFonts w:ascii="Palatino Linotype" w:eastAsia="Palatino Linotype" w:hAnsi="Palatino Linotype" w:cs="Palatino Linotype"/>
          <w:i/>
        </w:rPr>
        <w:t xml:space="preserve"> </w:t>
      </w:r>
    </w:p>
    <w:p w:rsidR="00FD40E7" w:rsidRPr="0060596C" w:rsidRDefault="0060596C">
      <w:pPr>
        <w:spacing w:after="0" w:line="360" w:lineRule="auto"/>
        <w:ind w:left="560" w:right="620"/>
        <w:jc w:val="both"/>
        <w:rPr>
          <w:rFonts w:ascii="Palatino Linotype" w:eastAsia="Palatino Linotype" w:hAnsi="Palatino Linotype" w:cs="Palatino Linotype"/>
          <w:i/>
        </w:rPr>
      </w:pPr>
      <w:r w:rsidRPr="0060596C">
        <w:rPr>
          <w:rFonts w:ascii="Palatino Linotype" w:eastAsia="Palatino Linotype" w:hAnsi="Palatino Linotype" w:cs="Palatino Linotype"/>
          <w:b/>
          <w:i/>
          <w:u w:val="single"/>
        </w:rPr>
        <w:t xml:space="preserve">Los sujetos obligados sólo proporcionarán la información pública que se les requiera y que obre en sus archivos </w:t>
      </w:r>
      <w:r w:rsidRPr="0060596C">
        <w:rPr>
          <w:rFonts w:ascii="Palatino Linotype" w:eastAsia="Palatino Linotype" w:hAnsi="Palatino Linotype" w:cs="Palatino Linotype"/>
          <w:i/>
        </w:rPr>
        <w:t>y en el estado en que ésta se encuentre. La obligación de proporcionar información n</w:t>
      </w:r>
      <w:r w:rsidRPr="0060596C">
        <w:rPr>
          <w:rFonts w:ascii="Palatino Linotype" w:eastAsia="Palatino Linotype" w:hAnsi="Palatino Linotype" w:cs="Palatino Linotype"/>
          <w:i/>
        </w:rPr>
        <w:t>o comprende el procesamiento de la misma, ni el presentarla conforme al interés del solicitante; no estarán obligados a generarla, resumirla, efectuar cálculos o practicar investigaciones.</w:t>
      </w:r>
    </w:p>
    <w:p w:rsidR="00FD40E7" w:rsidRPr="0060596C" w:rsidRDefault="0060596C">
      <w:pPr>
        <w:spacing w:after="0" w:line="360" w:lineRule="auto"/>
        <w:ind w:left="560" w:right="620"/>
        <w:jc w:val="both"/>
        <w:rPr>
          <w:rFonts w:ascii="Palatino Linotype" w:eastAsia="Palatino Linotype" w:hAnsi="Palatino Linotype" w:cs="Palatino Linotype"/>
          <w:b/>
          <w:i/>
        </w:rPr>
      </w:pPr>
      <w:r w:rsidRPr="0060596C">
        <w:rPr>
          <w:rFonts w:ascii="Palatino Linotype" w:eastAsia="Palatino Linotype" w:hAnsi="Palatino Linotype" w:cs="Palatino Linotype"/>
          <w:b/>
          <w:i/>
        </w:rPr>
        <w:t xml:space="preserve"> </w:t>
      </w:r>
    </w:p>
    <w:p w:rsidR="00FD40E7" w:rsidRPr="0060596C" w:rsidRDefault="0060596C">
      <w:pPr>
        <w:spacing w:after="0" w:line="360" w:lineRule="auto"/>
        <w:ind w:left="560" w:right="620"/>
        <w:jc w:val="both"/>
        <w:rPr>
          <w:rFonts w:ascii="Palatino Linotype" w:eastAsia="Palatino Linotype" w:hAnsi="Palatino Linotype" w:cs="Palatino Linotype"/>
          <w:i/>
        </w:rPr>
      </w:pPr>
      <w:r w:rsidRPr="0060596C">
        <w:rPr>
          <w:rFonts w:ascii="Palatino Linotype" w:eastAsia="Palatino Linotype" w:hAnsi="Palatino Linotype" w:cs="Palatino Linotype"/>
          <w:b/>
          <w:i/>
        </w:rPr>
        <w:lastRenderedPageBreak/>
        <w:t>Artículo 24.</w:t>
      </w:r>
      <w:r w:rsidRPr="0060596C">
        <w:rPr>
          <w:rFonts w:ascii="Palatino Linotype" w:eastAsia="Palatino Linotype" w:hAnsi="Palatino Linotype" w:cs="Palatino Linotype"/>
          <w:i/>
        </w:rPr>
        <w:t xml:space="preserve"> Para el cumplimiento de los objetivos de esta Ley, l</w:t>
      </w:r>
      <w:r w:rsidRPr="0060596C">
        <w:rPr>
          <w:rFonts w:ascii="Palatino Linotype" w:eastAsia="Palatino Linotype" w:hAnsi="Palatino Linotype" w:cs="Palatino Linotype"/>
          <w:i/>
        </w:rPr>
        <w:t>os sujetos obligados deberán cumplir con las siguientes obligaciones, según corresponda, de acuerdo a su naturaleza:</w:t>
      </w:r>
    </w:p>
    <w:p w:rsidR="00FD40E7" w:rsidRPr="0060596C" w:rsidRDefault="0060596C">
      <w:pPr>
        <w:spacing w:after="0" w:line="360" w:lineRule="auto"/>
        <w:ind w:left="560" w:right="620"/>
        <w:jc w:val="both"/>
        <w:rPr>
          <w:rFonts w:ascii="Palatino Linotype" w:eastAsia="Palatino Linotype" w:hAnsi="Palatino Linotype" w:cs="Palatino Linotype"/>
          <w:i/>
        </w:rPr>
      </w:pPr>
      <w:r w:rsidRPr="0060596C">
        <w:rPr>
          <w:rFonts w:ascii="Palatino Linotype" w:eastAsia="Palatino Linotype" w:hAnsi="Palatino Linotype" w:cs="Palatino Linotype"/>
          <w:i/>
        </w:rPr>
        <w:t>….</w:t>
      </w:r>
    </w:p>
    <w:p w:rsidR="00FD40E7" w:rsidRPr="0060596C" w:rsidRDefault="0060596C" w:rsidP="0060596C">
      <w:pPr>
        <w:spacing w:after="0" w:line="360" w:lineRule="auto"/>
        <w:ind w:left="560" w:right="620"/>
        <w:jc w:val="both"/>
        <w:rPr>
          <w:rFonts w:ascii="Palatino Linotype" w:eastAsia="Palatino Linotype" w:hAnsi="Palatino Linotype" w:cs="Palatino Linotype"/>
          <w:i/>
        </w:rPr>
      </w:pPr>
      <w:r w:rsidRPr="0060596C">
        <w:rPr>
          <w:rFonts w:ascii="Palatino Linotype" w:eastAsia="Palatino Linotype" w:hAnsi="Palatino Linotype" w:cs="Palatino Linotype"/>
          <w:i/>
        </w:rPr>
        <w:t>Los sujetos obligados solo proporcionarán la información pública que generen, administren o posean en el ejercicio de sus atribuciones.</w:t>
      </w:r>
    </w:p>
    <w:p w:rsidR="0060596C" w:rsidRPr="0060596C" w:rsidRDefault="0060596C" w:rsidP="0060596C">
      <w:pPr>
        <w:spacing w:after="0" w:line="360" w:lineRule="auto"/>
        <w:ind w:left="560" w:right="620"/>
        <w:jc w:val="both"/>
        <w:rPr>
          <w:rFonts w:ascii="Palatino Linotype" w:eastAsia="Palatino Linotype" w:hAnsi="Palatino Linotype" w:cs="Palatino Linotype"/>
          <w:i/>
        </w:rPr>
      </w:pPr>
    </w:p>
    <w:p w:rsidR="00FD40E7" w:rsidRPr="0060596C" w:rsidRDefault="0060596C">
      <w:pPr>
        <w:spacing w:before="240" w:after="240" w:line="360" w:lineRule="auto"/>
        <w:ind w:right="40"/>
        <w:contextualSpacing/>
        <w:jc w:val="both"/>
        <w:rPr>
          <w:rFonts w:ascii="Palatino Linotype" w:eastAsia="Palatino Linotype" w:hAnsi="Palatino Linotype" w:cs="Palatino Linotype"/>
          <w:sz w:val="24"/>
          <w:szCs w:val="24"/>
        </w:rPr>
      </w:pPr>
      <w:r w:rsidRPr="0060596C">
        <w:rPr>
          <w:rFonts w:ascii="Palatino Linotype" w:eastAsia="Palatino Linotype" w:hAnsi="Palatino Linotype" w:cs="Palatino Linotype"/>
          <w:sz w:val="24"/>
          <w:szCs w:val="24"/>
        </w:rPr>
        <w:t>Lo anterior se robustece con el Criterio número 03/17 emitido por el Instituto Nacional de Transparencia, Acceso a la Información y Protección de Datos Personales (INAI), que se inserta a continuación:</w:t>
      </w:r>
    </w:p>
    <w:p w:rsidR="00FD40E7" w:rsidRPr="0060596C" w:rsidRDefault="00FD40E7">
      <w:pPr>
        <w:spacing w:after="0" w:line="360" w:lineRule="auto"/>
        <w:ind w:left="560" w:right="620"/>
        <w:contextualSpacing/>
        <w:jc w:val="both"/>
        <w:rPr>
          <w:rFonts w:ascii="Palatino Linotype" w:eastAsia="Palatino Linotype" w:hAnsi="Palatino Linotype" w:cs="Palatino Linotype"/>
          <w:sz w:val="24"/>
          <w:szCs w:val="24"/>
        </w:rPr>
      </w:pPr>
    </w:p>
    <w:p w:rsidR="00FD40E7" w:rsidRPr="0060596C" w:rsidRDefault="0060596C">
      <w:pPr>
        <w:spacing w:after="0" w:line="360" w:lineRule="auto"/>
        <w:ind w:left="560" w:right="620"/>
        <w:contextualSpacing/>
        <w:jc w:val="both"/>
        <w:rPr>
          <w:rFonts w:ascii="Palatino Linotype" w:eastAsia="Palatino Linotype" w:hAnsi="Palatino Linotype" w:cs="Palatino Linotype"/>
          <w:i/>
        </w:rPr>
      </w:pPr>
      <w:r w:rsidRPr="0060596C">
        <w:rPr>
          <w:rFonts w:ascii="Palatino Linotype" w:eastAsia="Palatino Linotype" w:hAnsi="Palatino Linotype" w:cs="Palatino Linotype"/>
          <w:b/>
          <w:i/>
        </w:rPr>
        <w:t>No existe obligación de elaborar documentos ad hoc</w:t>
      </w:r>
      <w:r w:rsidRPr="0060596C">
        <w:rPr>
          <w:rFonts w:ascii="Palatino Linotype" w:eastAsia="Palatino Linotype" w:hAnsi="Palatino Linotype" w:cs="Palatino Linotype"/>
          <w:b/>
          <w:i/>
        </w:rPr>
        <w:t xml:space="preserve"> para atender las solicitudes de acceso a la información. </w:t>
      </w:r>
      <w:r w:rsidRPr="0060596C">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w:t>
      </w:r>
      <w:r w:rsidRPr="0060596C">
        <w:rPr>
          <w:rFonts w:ascii="Palatino Linotype" w:eastAsia="Palatino Linotype" w:hAnsi="Palatino Linotype" w:cs="Palatino Linotype"/>
          <w:i/>
        </w:rPr>
        <w:t>jetos obligados deberán otorgar acceso a los documentos que se encuentren en sus archivos o que estén obligados a documentar, de acuerdo con sus facultades, competencias o funciones, conforme a las características físicas de la información o del lugar dond</w:t>
      </w:r>
      <w:r w:rsidRPr="0060596C">
        <w:rPr>
          <w:rFonts w:ascii="Palatino Linotype" w:eastAsia="Palatino Linotype" w:hAnsi="Palatino Linotype" w:cs="Palatino Linotype"/>
          <w:i/>
        </w:rPr>
        <w:t>e se encuentre. Por lo anterior, los sujetos obligados deben garantizar el derecho de acceso a la información del particular, proporcionando la información con la que cuentan en el formato en que la misma obre en sus archivos; sin necesidad de elaborar doc</w:t>
      </w:r>
      <w:r w:rsidRPr="0060596C">
        <w:rPr>
          <w:rFonts w:ascii="Palatino Linotype" w:eastAsia="Palatino Linotype" w:hAnsi="Palatino Linotype" w:cs="Palatino Linotype"/>
          <w:i/>
        </w:rPr>
        <w:t>umentos ad hoc para atender las solicitudes de información.</w:t>
      </w:r>
    </w:p>
    <w:p w:rsidR="00FD40E7" w:rsidRPr="0060596C" w:rsidRDefault="0060596C">
      <w:pPr>
        <w:spacing w:after="0" w:line="360" w:lineRule="auto"/>
        <w:ind w:left="560" w:right="620"/>
        <w:jc w:val="both"/>
        <w:rPr>
          <w:rFonts w:ascii="Palatino Linotype" w:eastAsia="Palatino Linotype" w:hAnsi="Palatino Linotype" w:cs="Palatino Linotype"/>
          <w:b/>
          <w:i/>
        </w:rPr>
      </w:pPr>
      <w:r w:rsidRPr="0060596C">
        <w:rPr>
          <w:rFonts w:ascii="Palatino Linotype" w:eastAsia="Palatino Linotype" w:hAnsi="Palatino Linotype" w:cs="Palatino Linotype"/>
          <w:b/>
          <w:i/>
        </w:rPr>
        <w:t xml:space="preserve"> </w:t>
      </w:r>
    </w:p>
    <w:p w:rsidR="00FD40E7" w:rsidRPr="0060596C" w:rsidRDefault="0060596C">
      <w:pPr>
        <w:spacing w:after="0" w:line="360" w:lineRule="auto"/>
        <w:ind w:left="560" w:right="620"/>
        <w:jc w:val="both"/>
        <w:rPr>
          <w:rFonts w:ascii="Palatino Linotype" w:eastAsia="Palatino Linotype" w:hAnsi="Palatino Linotype" w:cs="Palatino Linotype"/>
          <w:b/>
          <w:i/>
        </w:rPr>
      </w:pPr>
      <w:r w:rsidRPr="0060596C">
        <w:rPr>
          <w:rFonts w:ascii="Palatino Linotype" w:eastAsia="Palatino Linotype" w:hAnsi="Palatino Linotype" w:cs="Palatino Linotype"/>
          <w:b/>
          <w:i/>
        </w:rPr>
        <w:lastRenderedPageBreak/>
        <w:t>Resoluciones:</w:t>
      </w:r>
    </w:p>
    <w:p w:rsidR="00FD40E7" w:rsidRPr="0060596C" w:rsidRDefault="0060596C">
      <w:pPr>
        <w:numPr>
          <w:ilvl w:val="0"/>
          <w:numId w:val="2"/>
        </w:numPr>
        <w:spacing w:after="0" w:line="360" w:lineRule="auto"/>
        <w:ind w:right="620"/>
        <w:jc w:val="both"/>
        <w:rPr>
          <w:rFonts w:ascii="Palatino Linotype" w:eastAsia="Palatino Linotype" w:hAnsi="Palatino Linotype" w:cs="Palatino Linotype"/>
          <w:sz w:val="24"/>
          <w:szCs w:val="24"/>
        </w:rPr>
      </w:pPr>
      <w:r w:rsidRPr="0060596C">
        <w:rPr>
          <w:rFonts w:ascii="Palatino Linotype" w:eastAsia="Palatino Linotype" w:hAnsi="Palatino Linotype" w:cs="Palatino Linotype"/>
          <w:b/>
          <w:i/>
        </w:rPr>
        <w:t>RRA 0050/16.</w:t>
      </w:r>
      <w:r w:rsidRPr="0060596C">
        <w:rPr>
          <w:rFonts w:ascii="Palatino Linotype" w:eastAsia="Palatino Linotype" w:hAnsi="Palatino Linotype" w:cs="Palatino Linotype"/>
          <w:i/>
        </w:rPr>
        <w:t xml:space="preserve"> Instituto Nacional para la Evaluación de la Educación. 13 julio de 2016. Por unanimidad. Comisionado Ponente: Francisco Javier Acuña Llamas.</w:t>
      </w:r>
    </w:p>
    <w:p w:rsidR="00FD40E7" w:rsidRPr="0060596C" w:rsidRDefault="0060596C">
      <w:pPr>
        <w:numPr>
          <w:ilvl w:val="0"/>
          <w:numId w:val="2"/>
        </w:numPr>
        <w:spacing w:after="0" w:line="360" w:lineRule="auto"/>
        <w:ind w:right="620"/>
        <w:jc w:val="both"/>
        <w:rPr>
          <w:rFonts w:ascii="Palatino Linotype" w:eastAsia="Palatino Linotype" w:hAnsi="Palatino Linotype" w:cs="Palatino Linotype"/>
          <w:sz w:val="24"/>
          <w:szCs w:val="24"/>
        </w:rPr>
      </w:pPr>
      <w:r w:rsidRPr="0060596C">
        <w:rPr>
          <w:rFonts w:ascii="Palatino Linotype" w:eastAsia="Palatino Linotype" w:hAnsi="Palatino Linotype" w:cs="Palatino Linotype"/>
          <w:b/>
          <w:i/>
        </w:rPr>
        <w:t xml:space="preserve">RRA 0310/16. </w:t>
      </w:r>
      <w:r w:rsidRPr="0060596C">
        <w:rPr>
          <w:rFonts w:ascii="Palatino Linotype" w:eastAsia="Palatino Linotype" w:hAnsi="Palatino Linotype" w:cs="Palatino Linotype"/>
          <w:i/>
        </w:rPr>
        <w:t>Instituto Nacional de Transparencia, Acceso a la Información y Protección de Datos Personales. 10 de agosto de 2016. Por unanimidad. Comisionada Ponente. Areli Cano Guadiana.</w:t>
      </w:r>
    </w:p>
    <w:p w:rsidR="00FD40E7" w:rsidRPr="0060596C" w:rsidRDefault="0060596C">
      <w:pPr>
        <w:numPr>
          <w:ilvl w:val="0"/>
          <w:numId w:val="2"/>
        </w:numPr>
        <w:spacing w:after="240" w:line="360" w:lineRule="auto"/>
        <w:ind w:right="620"/>
        <w:jc w:val="both"/>
        <w:rPr>
          <w:rFonts w:ascii="Palatino Linotype" w:eastAsia="Palatino Linotype" w:hAnsi="Palatino Linotype" w:cs="Palatino Linotype"/>
          <w:sz w:val="24"/>
          <w:szCs w:val="24"/>
        </w:rPr>
      </w:pPr>
      <w:r w:rsidRPr="0060596C">
        <w:rPr>
          <w:rFonts w:ascii="Palatino Linotype" w:eastAsia="Palatino Linotype" w:hAnsi="Palatino Linotype" w:cs="Palatino Linotype"/>
          <w:b/>
          <w:i/>
        </w:rPr>
        <w:t xml:space="preserve">RRA 1889/16. </w:t>
      </w:r>
      <w:r w:rsidRPr="0060596C">
        <w:rPr>
          <w:rFonts w:ascii="Palatino Linotype" w:eastAsia="Palatino Linotype" w:hAnsi="Palatino Linotype" w:cs="Palatino Linotype"/>
          <w:i/>
        </w:rPr>
        <w:t>Secretaría de Hacienda y Crédito Público. 05 de octubre de 2016. Por</w:t>
      </w:r>
      <w:r w:rsidRPr="0060596C">
        <w:rPr>
          <w:rFonts w:ascii="Palatino Linotype" w:eastAsia="Palatino Linotype" w:hAnsi="Palatino Linotype" w:cs="Palatino Linotype"/>
          <w:i/>
        </w:rPr>
        <w:t xml:space="preserve"> unanimidad. Comisionada Ponente. Ximena Puente de la Mora.</w:t>
      </w:r>
    </w:p>
    <w:p w:rsidR="00FD40E7" w:rsidRPr="0060596C" w:rsidRDefault="0060596C" w:rsidP="0060596C">
      <w:pPr>
        <w:spacing w:after="0" w:line="360" w:lineRule="auto"/>
        <w:ind w:right="-3"/>
        <w:jc w:val="both"/>
        <w:rPr>
          <w:rFonts w:ascii="Palatino Linotype" w:eastAsia="Palatino Linotype" w:hAnsi="Palatino Linotype" w:cs="Palatino Linotype"/>
        </w:rPr>
      </w:pPr>
      <w:r w:rsidRPr="0060596C">
        <w:rPr>
          <w:rFonts w:ascii="Palatino Linotype" w:eastAsia="Palatino Linotype" w:hAnsi="Palatino Linotype" w:cs="Palatino Linotype"/>
          <w:sz w:val="24"/>
          <w:szCs w:val="24"/>
        </w:rPr>
        <w:t>Es por todo lo vertido en líneas anteriores la Suscrita formula el presente voto particular.</w:t>
      </w:r>
    </w:p>
    <w:p w:rsidR="00FD40E7" w:rsidRDefault="00FD40E7">
      <w:pPr>
        <w:spacing w:before="240" w:after="240" w:line="360" w:lineRule="auto"/>
        <w:ind w:right="139"/>
        <w:jc w:val="both"/>
        <w:rPr>
          <w:rFonts w:ascii="Palatino Linotype" w:eastAsia="Palatino Linotype" w:hAnsi="Palatino Linotype" w:cs="Palatino Linotype"/>
          <w:sz w:val="24"/>
          <w:szCs w:val="24"/>
        </w:rPr>
      </w:pPr>
    </w:p>
    <w:p w:rsidR="00FD40E7" w:rsidRDefault="00FD40E7">
      <w:pPr>
        <w:spacing w:before="240" w:after="240" w:line="360" w:lineRule="auto"/>
        <w:ind w:right="139"/>
        <w:jc w:val="both"/>
        <w:rPr>
          <w:rFonts w:ascii="Palatino Linotype" w:eastAsia="Palatino Linotype" w:hAnsi="Palatino Linotype" w:cs="Palatino Linotype"/>
          <w:sz w:val="24"/>
          <w:szCs w:val="24"/>
        </w:rPr>
      </w:pPr>
    </w:p>
    <w:p w:rsidR="00FD40E7" w:rsidRDefault="00FD40E7">
      <w:pPr>
        <w:spacing w:before="240" w:after="240" w:line="360" w:lineRule="auto"/>
        <w:ind w:right="139"/>
        <w:jc w:val="both"/>
        <w:rPr>
          <w:rFonts w:ascii="Palatino Linotype" w:eastAsia="Palatino Linotype" w:hAnsi="Palatino Linotype" w:cs="Palatino Linotype"/>
          <w:sz w:val="24"/>
          <w:szCs w:val="24"/>
        </w:rPr>
      </w:pPr>
    </w:p>
    <w:p w:rsidR="00FD40E7" w:rsidRDefault="00FD40E7">
      <w:pPr>
        <w:spacing w:before="240" w:after="240" w:line="360" w:lineRule="auto"/>
        <w:ind w:right="139"/>
        <w:jc w:val="both"/>
        <w:rPr>
          <w:rFonts w:ascii="Palatino Linotype" w:eastAsia="Palatino Linotype" w:hAnsi="Palatino Linotype" w:cs="Palatino Linotype"/>
          <w:sz w:val="24"/>
          <w:szCs w:val="24"/>
        </w:rPr>
      </w:pPr>
    </w:p>
    <w:p w:rsidR="00FD40E7" w:rsidRDefault="00FD40E7">
      <w:pPr>
        <w:spacing w:before="240" w:after="240" w:line="360" w:lineRule="auto"/>
        <w:ind w:right="139"/>
        <w:jc w:val="both"/>
        <w:rPr>
          <w:rFonts w:ascii="Palatino Linotype" w:eastAsia="Palatino Linotype" w:hAnsi="Palatino Linotype" w:cs="Palatino Linotype"/>
          <w:sz w:val="24"/>
          <w:szCs w:val="24"/>
        </w:rPr>
      </w:pPr>
    </w:p>
    <w:p w:rsidR="00FD40E7" w:rsidRDefault="00FD40E7">
      <w:pPr>
        <w:spacing w:before="240" w:after="240" w:line="360" w:lineRule="auto"/>
        <w:ind w:right="139"/>
        <w:jc w:val="both"/>
        <w:rPr>
          <w:rFonts w:ascii="Palatino Linotype" w:eastAsia="Palatino Linotype" w:hAnsi="Palatino Linotype" w:cs="Palatino Linotype"/>
          <w:sz w:val="24"/>
          <w:szCs w:val="24"/>
        </w:rPr>
      </w:pPr>
    </w:p>
    <w:p w:rsidR="00FD40E7" w:rsidRDefault="00FD40E7">
      <w:pPr>
        <w:spacing w:before="240" w:after="240" w:line="360" w:lineRule="auto"/>
        <w:ind w:right="139"/>
        <w:jc w:val="both"/>
        <w:rPr>
          <w:rFonts w:ascii="Palatino Linotype" w:eastAsia="Palatino Linotype" w:hAnsi="Palatino Linotype" w:cs="Palatino Linotype"/>
          <w:sz w:val="24"/>
          <w:szCs w:val="24"/>
        </w:rPr>
      </w:pPr>
    </w:p>
    <w:p w:rsidR="00FD40E7" w:rsidRDefault="00FD40E7">
      <w:pPr>
        <w:spacing w:before="240" w:after="240" w:line="360" w:lineRule="auto"/>
        <w:ind w:right="139"/>
        <w:jc w:val="both"/>
        <w:rPr>
          <w:rFonts w:ascii="Palatino Linotype" w:eastAsia="Palatino Linotype" w:hAnsi="Palatino Linotype" w:cs="Palatino Linotype"/>
          <w:sz w:val="24"/>
          <w:szCs w:val="24"/>
        </w:rPr>
      </w:pPr>
    </w:p>
    <w:p w:rsidR="00FD40E7" w:rsidRDefault="00FD40E7">
      <w:pPr>
        <w:spacing w:before="240" w:after="240" w:line="360" w:lineRule="auto"/>
        <w:ind w:right="139"/>
        <w:jc w:val="both"/>
        <w:rPr>
          <w:rFonts w:ascii="Palatino Linotype" w:eastAsia="Palatino Linotype" w:hAnsi="Palatino Linotype" w:cs="Palatino Linotype"/>
          <w:sz w:val="24"/>
          <w:szCs w:val="24"/>
        </w:rPr>
      </w:pPr>
    </w:p>
    <w:p w:rsidR="00FD40E7" w:rsidRDefault="00FD40E7">
      <w:pPr>
        <w:spacing w:before="240" w:after="240" w:line="360" w:lineRule="auto"/>
        <w:ind w:right="139"/>
        <w:jc w:val="both"/>
        <w:rPr>
          <w:rFonts w:ascii="Palatino Linotype" w:eastAsia="Palatino Linotype" w:hAnsi="Palatino Linotype" w:cs="Palatino Linotype"/>
          <w:sz w:val="24"/>
          <w:szCs w:val="24"/>
        </w:rPr>
      </w:pPr>
    </w:p>
    <w:p w:rsidR="00FD40E7" w:rsidRDefault="00FD40E7">
      <w:pPr>
        <w:spacing w:before="240" w:after="240" w:line="360" w:lineRule="auto"/>
        <w:ind w:right="139"/>
        <w:jc w:val="both"/>
        <w:rPr>
          <w:rFonts w:ascii="Palatino Linotype" w:eastAsia="Palatino Linotype" w:hAnsi="Palatino Linotype" w:cs="Palatino Linotype"/>
          <w:sz w:val="24"/>
          <w:szCs w:val="24"/>
        </w:rPr>
      </w:pPr>
    </w:p>
    <w:p w:rsidR="00FD40E7" w:rsidRDefault="00FD40E7">
      <w:pPr>
        <w:spacing w:before="240" w:after="240" w:line="360" w:lineRule="auto"/>
        <w:ind w:right="139"/>
        <w:jc w:val="both"/>
        <w:rPr>
          <w:rFonts w:ascii="Palatino Linotype" w:eastAsia="Palatino Linotype" w:hAnsi="Palatino Linotype" w:cs="Palatino Linotype"/>
          <w:sz w:val="24"/>
          <w:szCs w:val="24"/>
        </w:rPr>
      </w:pPr>
    </w:p>
    <w:p w:rsidR="00FD40E7" w:rsidRDefault="00FD40E7">
      <w:pPr>
        <w:spacing w:before="240" w:after="240" w:line="360" w:lineRule="auto"/>
        <w:ind w:right="139"/>
        <w:jc w:val="both"/>
        <w:rPr>
          <w:rFonts w:ascii="Palatino Linotype" w:eastAsia="Palatino Linotype" w:hAnsi="Palatino Linotype" w:cs="Palatino Linotype"/>
          <w:sz w:val="24"/>
          <w:szCs w:val="24"/>
        </w:rPr>
      </w:pPr>
    </w:p>
    <w:p w:rsidR="00FD40E7" w:rsidRDefault="00FD40E7">
      <w:pPr>
        <w:spacing w:before="240" w:after="240" w:line="360" w:lineRule="auto"/>
        <w:ind w:right="139"/>
        <w:jc w:val="both"/>
        <w:rPr>
          <w:rFonts w:ascii="Palatino Linotype" w:eastAsia="Palatino Linotype" w:hAnsi="Palatino Linotype" w:cs="Palatino Linotype"/>
          <w:sz w:val="24"/>
          <w:szCs w:val="24"/>
        </w:rPr>
      </w:pPr>
    </w:p>
    <w:p w:rsidR="00FD40E7" w:rsidRDefault="00FD40E7">
      <w:pPr>
        <w:spacing w:before="240" w:after="240" w:line="360" w:lineRule="auto"/>
        <w:ind w:right="139"/>
        <w:jc w:val="both"/>
        <w:rPr>
          <w:rFonts w:ascii="Palatino Linotype" w:eastAsia="Palatino Linotype" w:hAnsi="Palatino Linotype" w:cs="Palatino Linotype"/>
          <w:sz w:val="24"/>
          <w:szCs w:val="24"/>
        </w:rPr>
      </w:pPr>
    </w:p>
    <w:p w:rsidR="00FD40E7" w:rsidRDefault="00FD40E7"/>
    <w:p w:rsidR="00FD40E7" w:rsidRDefault="00FD40E7"/>
    <w:sectPr w:rsidR="00FD40E7">
      <w:headerReference w:type="default" r:id="rId8"/>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0596C">
      <w:pPr>
        <w:spacing w:after="0" w:line="240" w:lineRule="auto"/>
      </w:pPr>
      <w:r>
        <w:separator/>
      </w:r>
    </w:p>
  </w:endnote>
  <w:endnote w:type="continuationSeparator" w:id="0">
    <w:p w:rsidR="00000000" w:rsidRDefault="0060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0596C">
      <w:pPr>
        <w:spacing w:after="0" w:line="240" w:lineRule="auto"/>
      </w:pPr>
      <w:r>
        <w:separator/>
      </w:r>
    </w:p>
  </w:footnote>
  <w:footnote w:type="continuationSeparator" w:id="0">
    <w:p w:rsidR="00000000" w:rsidRDefault="006059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0E7" w:rsidRDefault="0060596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simplePos x="0" y="0"/>
          <wp:positionH relativeFrom="column">
            <wp:posOffset>-1341750</wp:posOffset>
          </wp:positionH>
          <wp:positionV relativeFrom="paragraph">
            <wp:posOffset>-453385</wp:posOffset>
          </wp:positionV>
          <wp:extent cx="7510145" cy="9883775"/>
          <wp:effectExtent l="0" t="0" r="0" b="0"/>
          <wp:wrapNone/>
          <wp:docPr id="9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FD40E7" w:rsidRDefault="0060596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w:t>
    </w:r>
  </w:p>
  <w:p w:rsidR="00FD40E7" w:rsidRDefault="0060596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15830/INFOEM/IP/RR/2022</w:t>
    </w:r>
  </w:p>
  <w:p w:rsidR="00FD40E7" w:rsidRDefault="0060596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w:t>
    </w:r>
  </w:p>
  <w:p w:rsidR="00FD40E7" w:rsidRDefault="00FD40E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p w:rsidR="00FD40E7" w:rsidRDefault="00FD40E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63FAE"/>
    <w:multiLevelType w:val="multilevel"/>
    <w:tmpl w:val="545A5CD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9C30B9"/>
    <w:multiLevelType w:val="multilevel"/>
    <w:tmpl w:val="EA5089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5A0414"/>
    <w:multiLevelType w:val="multilevel"/>
    <w:tmpl w:val="290C1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19C"/>
    <w:multiLevelType w:val="multilevel"/>
    <w:tmpl w:val="C64A90B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0E7"/>
    <w:rsid w:val="0060596C"/>
    <w:rsid w:val="00FD40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B355E-F6A1-4067-A32A-6D66164B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49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649C"/>
    <w:pPr>
      <w:spacing w:after="0" w:line="240" w:lineRule="auto"/>
      <w:ind w:left="720"/>
      <w:contextualSpacing/>
    </w:pPr>
    <w:rPr>
      <w:rFonts w:asciiTheme="minorHAnsi" w:eastAsiaTheme="minorEastAsia" w:hAnsiTheme="minorHAnsi" w:cstheme="minorBidi"/>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649C"/>
    <w:rPr>
      <w:rFonts w:eastAsiaTheme="minorEastAsia"/>
      <w:sz w:val="24"/>
      <w:szCs w:val="24"/>
      <w:lang w:eastAsia="es-ES"/>
    </w:rPr>
  </w:style>
  <w:style w:type="paragraph" w:styleId="Encabezado">
    <w:name w:val="header"/>
    <w:basedOn w:val="Normal"/>
    <w:link w:val="EncabezadoCar"/>
    <w:uiPriority w:val="99"/>
    <w:unhideWhenUsed/>
    <w:rsid w:val="004264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649C"/>
    <w:rPr>
      <w:rFonts w:ascii="Calibri" w:eastAsia="Calibri" w:hAnsi="Calibri" w:cs="Calibri"/>
      <w:lang w:eastAsia="es-MX"/>
    </w:rPr>
  </w:style>
  <w:style w:type="paragraph" w:styleId="Piedepgina">
    <w:name w:val="footer"/>
    <w:basedOn w:val="Normal"/>
    <w:link w:val="PiedepginaCar"/>
    <w:uiPriority w:val="99"/>
    <w:unhideWhenUsed/>
    <w:rsid w:val="004264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649C"/>
    <w:rPr>
      <w:rFonts w:ascii="Calibri" w:eastAsia="Calibri" w:hAnsi="Calibri" w:cs="Calibri"/>
      <w:lang w:eastAsia="es-MX"/>
    </w:rPr>
  </w:style>
  <w:style w:type="paragraph" w:styleId="Sinespaciado">
    <w:name w:val="No Spacing"/>
    <w:aliases w:val="Francesa,INAI"/>
    <w:link w:val="SinespaciadoCar"/>
    <w:uiPriority w:val="1"/>
    <w:qFormat/>
    <w:rsid w:val="007E760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E7600"/>
    <w:rPr>
      <w:rFonts w:ascii="Times New Roman" w:eastAsia="Times New Roman" w:hAnsi="Times New Roman" w:cs="Times New Roman"/>
      <w:sz w:val="24"/>
      <w:szCs w:val="24"/>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57s6IkRzZVPa16OvpRP1yGKYYuQ==">AMUW2mU4IGLTWM0iN+qbFMhRhhDPQww+Y4OWzGZ/yd7RCabwPBKPb8R/kTo/2ugJbmyo/HzwZAp9wn0HnH2ubRp1aS7YzDixfH7f2w3g/8xbUGiV3Ycl2uJeyuk1aYVT0JuqGm6z5d1rvbb70nqV0jEqj0rtA8RuWdOLr4xueuOb66K+TSl4dw3H2XlUKa8uCznHwr9W9ohx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1723</Words>
  <Characters>9477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dcterms:created xsi:type="dcterms:W3CDTF">2023-05-15T17:11:00Z</dcterms:created>
  <dcterms:modified xsi:type="dcterms:W3CDTF">2023-05-15T17:11:00Z</dcterms:modified>
</cp:coreProperties>
</file>