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648823</wp:posOffset>
            </wp:positionH>
            <wp:positionV relativeFrom="page">
              <wp:posOffset>255239</wp:posOffset>
            </wp:positionV>
            <wp:extent cx="6149465" cy="9600468"/>
            <wp:effectExtent b="0" l="0" r="0" t="0"/>
            <wp:wrapNone/>
            <wp:docPr id="2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465" cy="9600468"/>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spacing w:before="36" w:lineRule="auto"/>
        <w:ind w:left="4587" w:right="1296" w:firstLine="1253"/>
        <w:jc w:val="left"/>
        <w:rPr>
          <w:b w:val="1"/>
          <w:sz w:val="20"/>
          <w:szCs w:val="20"/>
        </w:rPr>
      </w:pPr>
      <w:r w:rsidDel="00000000" w:rsidR="00000000" w:rsidRPr="00000000">
        <w:rPr>
          <w:b w:val="1"/>
          <w:sz w:val="20"/>
          <w:szCs w:val="20"/>
          <w:rtl w:val="0"/>
        </w:rPr>
        <w:t xml:space="preserve">VOTO PARTICULAR CONCURRENTE RECURSO DE REVISIÓN 05704/INFOEM/IP/RR/2023</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1"/>
        <w:spacing w:before="198" w:line="360" w:lineRule="auto"/>
        <w:ind w:left="682" w:right="1434" w:firstLine="0"/>
        <w:jc w:val="both"/>
        <w:rPr/>
      </w:pPr>
      <w:r w:rsidDel="00000000" w:rsidR="00000000" w:rsidRPr="00000000">
        <w:rPr>
          <w:rtl w:val="0"/>
        </w:rPr>
        <w:t xml:space="preserve">VOTO PARTICULAR CONCURRENTE QUE FORMULAN LAS COMISIONADAS GUADALUPE RAMÍREZ PEÑA Y SHARON CRISTINA MORALES MARTÍNEZ, EN RELACIÓN CON LA RESOLUCIÓN DICTADA POR EL PLENO DEL INSTITUTO DE TRANSPARENCIA, ACCESO A LA INFORMACIÓN PÚBLICA Y PROTECCIÓN DE DATOS PERSONALES DEL ESTADO DE MÉXICO Y MUNICIPIOS, EN LA CUADRAGÉSIMA TERCERA SESIÓN ORDINARIA CELEBRADA EL VEINTINUEVE DE NOVIEMBRE DE DOS MIL VEINTITRÉS, EN EL RECURSO DE REVISIÓN 05704/INFOEM/IP/RR/2023.</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spacing w:before="0" w:line="360" w:lineRule="auto"/>
        <w:ind w:left="682" w:right="1431" w:firstLine="0"/>
        <w:jc w:val="both"/>
        <w:rPr>
          <w:sz w:val="24"/>
          <w:szCs w:val="24"/>
        </w:rPr>
      </w:pPr>
      <w:r w:rsidDel="00000000" w:rsidR="00000000" w:rsidRPr="00000000">
        <w:rPr>
          <w:sz w:val="24"/>
          <w:szCs w:val="24"/>
          <w:rtl w:val="0"/>
        </w:rPr>
        <w:t xml:space="preserve">Con fundamento en lo dispuesto por el artículo 14, fracciones X y XI, del Reglamento del Instituto de Transparencia, Acceso a la Información Pública y Protección de Datos Personales del Estado de México y Municipios, las que suscriben </w:t>
      </w:r>
      <w:r w:rsidDel="00000000" w:rsidR="00000000" w:rsidRPr="00000000">
        <w:rPr>
          <w:b w:val="1"/>
          <w:sz w:val="24"/>
          <w:szCs w:val="24"/>
          <w:rtl w:val="0"/>
        </w:rPr>
        <w:t xml:space="preserve">Guadalupe Ramírez Peña </w:t>
      </w:r>
      <w:r w:rsidDel="00000000" w:rsidR="00000000" w:rsidRPr="00000000">
        <w:rPr>
          <w:sz w:val="24"/>
          <w:szCs w:val="24"/>
          <w:rtl w:val="0"/>
        </w:rPr>
        <w:t xml:space="preserve">y </w:t>
      </w:r>
      <w:r w:rsidDel="00000000" w:rsidR="00000000" w:rsidRPr="00000000">
        <w:rPr>
          <w:b w:val="1"/>
          <w:sz w:val="24"/>
          <w:szCs w:val="24"/>
          <w:rtl w:val="0"/>
        </w:rPr>
        <w:t xml:space="preserve">Sharon Cristina Morales Martínez, </w:t>
      </w:r>
      <w:r w:rsidDel="00000000" w:rsidR="00000000" w:rsidRPr="00000000">
        <w:rPr>
          <w:sz w:val="24"/>
          <w:szCs w:val="24"/>
          <w:rtl w:val="0"/>
        </w:rPr>
        <w:t xml:space="preserve">emiten </w:t>
      </w:r>
      <w:r w:rsidDel="00000000" w:rsidR="00000000" w:rsidRPr="00000000">
        <w:rPr>
          <w:b w:val="1"/>
          <w:sz w:val="24"/>
          <w:szCs w:val="24"/>
          <w:rtl w:val="0"/>
        </w:rPr>
        <w:t xml:space="preserve">Voto Particular Concurrente </w:t>
      </w:r>
      <w:r w:rsidDel="00000000" w:rsidR="00000000" w:rsidRPr="00000000">
        <w:rPr>
          <w:sz w:val="24"/>
          <w:szCs w:val="24"/>
          <w:rtl w:val="0"/>
        </w:rPr>
        <w:t xml:space="preserve">respecto a la resolución dictada en el engrose del recurso de revisión </w:t>
      </w:r>
      <w:r w:rsidDel="00000000" w:rsidR="00000000" w:rsidRPr="00000000">
        <w:rPr>
          <w:b w:val="1"/>
          <w:sz w:val="24"/>
          <w:szCs w:val="24"/>
          <w:rtl w:val="0"/>
        </w:rPr>
        <w:t xml:space="preserve">05704/INFOEM/IP/RR/2023, </w:t>
      </w:r>
      <w:r w:rsidDel="00000000" w:rsidR="00000000" w:rsidRPr="00000000">
        <w:rPr>
          <w:sz w:val="24"/>
          <w:szCs w:val="24"/>
          <w:rtl w:val="0"/>
        </w:rPr>
        <w:t xml:space="preserve">pronunciada por el Pleno de este Instituto ante el proyecto presentado por la suscrita </w:t>
      </w:r>
      <w:r w:rsidDel="00000000" w:rsidR="00000000" w:rsidRPr="00000000">
        <w:rPr>
          <w:b w:val="1"/>
          <w:sz w:val="24"/>
          <w:szCs w:val="24"/>
          <w:rtl w:val="0"/>
        </w:rPr>
        <w:t xml:space="preserve">Comisionada Guadalupe Ramírez Peña</w:t>
      </w:r>
      <w:r w:rsidDel="00000000" w:rsidR="00000000" w:rsidRPr="00000000">
        <w:rPr>
          <w:sz w:val="24"/>
          <w:szCs w:val="24"/>
          <w:rtl w:val="0"/>
        </w:rPr>
        <w:t xml:space="preserve">, el cual fue resuelto conforme al criterio mayoritario que es del tenor siguiente: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before="91" w:lineRule="auto"/>
        <w:ind w:left="0" w:right="1296" w:firstLine="0"/>
        <w:jc w:val="right"/>
        <w:rPr>
          <w:rFonts w:ascii="Times New Roman" w:cs="Times New Roman" w:eastAsia="Times New Roman" w:hAnsi="Times New Roman"/>
          <w:b w:val="1"/>
          <w:sz w:val="20"/>
          <w:szCs w:val="20"/>
        </w:rPr>
        <w:sectPr>
          <w:pgSz w:h="15840" w:w="12240" w:orient="portrait"/>
          <w:pgMar w:bottom="0" w:top="400" w:left="1020" w:right="400" w:header="360" w:footer="360"/>
          <w:pgNumType w:start="1"/>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1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7</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648823</wp:posOffset>
            </wp:positionH>
            <wp:positionV relativeFrom="page">
              <wp:posOffset>255239</wp:posOffset>
            </wp:positionV>
            <wp:extent cx="6149465" cy="9600468"/>
            <wp:effectExtent b="0" l="0" r="0" t="0"/>
            <wp:wrapNone/>
            <wp:docPr id="2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465" cy="9600468"/>
                    </a:xfrm>
                    <a:prstGeom prst="rect"/>
                    <a:ln/>
                  </pic:spPr>
                </pic:pic>
              </a:graphicData>
            </a:graphic>
          </wp:anchor>
        </w:drawing>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spacing w:before="36" w:lineRule="auto"/>
        <w:ind w:left="4587" w:right="1296" w:firstLine="1253"/>
        <w:jc w:val="left"/>
        <w:rPr>
          <w:b w:val="1"/>
          <w:sz w:val="20"/>
          <w:szCs w:val="20"/>
        </w:rPr>
      </w:pPr>
      <w:r w:rsidDel="00000000" w:rsidR="00000000" w:rsidRPr="00000000">
        <w:rPr>
          <w:b w:val="1"/>
          <w:sz w:val="20"/>
          <w:szCs w:val="20"/>
          <w:rtl w:val="0"/>
        </w:rPr>
        <w:t xml:space="preserve">VOTO PARTICULAR CONCURRENTE RECURSO DE REVISIÓN 05704/INFOEM/IP/RR/2023</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1D">
      <w:pPr>
        <w:pStyle w:val="Heading1"/>
        <w:numPr>
          <w:ilvl w:val="0"/>
          <w:numId w:val="1"/>
        </w:numPr>
        <w:tabs>
          <w:tab w:val="left" w:leader="none" w:pos="1249"/>
        </w:tabs>
        <w:spacing w:after="0" w:before="24" w:line="240" w:lineRule="auto"/>
        <w:ind w:left="1248" w:right="0" w:hanging="283.9999999999999"/>
        <w:jc w:val="left"/>
        <w:rPr/>
      </w:pPr>
      <w:r w:rsidDel="00000000" w:rsidR="00000000" w:rsidRPr="00000000">
        <w:rPr>
          <w:rtl w:val="0"/>
        </w:rPr>
        <w:t xml:space="preserve">Antecedentes.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1F">
      <w:pPr>
        <w:spacing w:before="0" w:line="360" w:lineRule="auto"/>
        <w:ind w:left="682" w:right="1304" w:firstLine="0"/>
        <w:jc w:val="both"/>
        <w:rPr>
          <w:sz w:val="22"/>
          <w:szCs w:val="22"/>
        </w:rPr>
      </w:pPr>
      <w:r w:rsidDel="00000000" w:rsidR="00000000" w:rsidRPr="00000000">
        <w:rPr>
          <w:sz w:val="22"/>
          <w:szCs w:val="22"/>
          <w:rtl w:val="0"/>
        </w:rPr>
        <w:t xml:space="preserve">A través de la solicitud de acceso a la información que nos ocupa, la persona solicitante requirió lo siguiente: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1">
      <w:pPr>
        <w:spacing w:before="0" w:line="256" w:lineRule="auto"/>
        <w:ind w:left="1248" w:right="1807" w:firstLine="0"/>
        <w:jc w:val="left"/>
        <w:rPr>
          <w:i w:val="1"/>
          <w:sz w:val="22"/>
          <w:szCs w:val="22"/>
        </w:rPr>
      </w:pPr>
      <w:r w:rsidDel="00000000" w:rsidR="00000000" w:rsidRPr="00000000">
        <w:rPr>
          <w:i w:val="1"/>
          <w:sz w:val="22"/>
          <w:szCs w:val="22"/>
          <w:rtl w:val="0"/>
        </w:rPr>
        <w:t xml:space="preserve">“SOLICITO LOS GAFETES DE IDENTIFICACIÓN DEL PERSONAL ADSCRITO A LA DIRECCIÓN DE ADMINISTRACIÓN DEL AÑO 2021.” (Sic)</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29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respuesta,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manifestó, a través de la Directora de Administración, quien medularmente adjuntó los gafetes que se tienen en dicha unidad administrativa, de quienes fueron integrantes de la Dirección de Administración en el ejercicio fiscal 2021.</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29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Una vez conocida la respuesta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la parte 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interpuso el medio de impugnación citado al rubro, manifestado como motivo de inconformidad, lo siguiente: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7">
      <w:pPr>
        <w:spacing w:before="0" w:lineRule="auto"/>
        <w:ind w:left="1534" w:right="1296" w:firstLine="0"/>
        <w:jc w:val="left"/>
        <w:rPr>
          <w:i w:val="1"/>
          <w:sz w:val="22"/>
          <w:szCs w:val="22"/>
        </w:rPr>
      </w:pPr>
      <w:r w:rsidDel="00000000" w:rsidR="00000000" w:rsidRPr="00000000">
        <w:rPr>
          <w:i w:val="1"/>
          <w:sz w:val="22"/>
          <w:szCs w:val="22"/>
          <w:rtl w:val="0"/>
        </w:rPr>
        <w:t xml:space="preserve">“NO ENTREGAN LA TOTALIDAD DE LA INFORMACIÓN, YA ESTAMOS CANSADOS DE QUE NUNCA ENTREGUEN LAS COSAS COMPLETAS” (Sic)</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34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Interpuesto el recurso de revisión, de las constancias que obran en el expediente en el SAIMEX, se advierte que las partes fueron omisas en remitir sus manifestaciones, por lo tanto, se tuvo por precluido su derecho para tal efecto y se procedió a emitir la resolución que conforme a derecho correspondiera.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spacing w:before="91" w:lineRule="auto"/>
        <w:ind w:left="0" w:right="1296" w:firstLine="0"/>
        <w:jc w:val="right"/>
        <w:rPr>
          <w:rFonts w:ascii="Times New Roman" w:cs="Times New Roman" w:eastAsia="Times New Roman" w:hAnsi="Times New Roman"/>
          <w:b w:val="1"/>
          <w:sz w:val="20"/>
          <w:szCs w:val="20"/>
        </w:rPr>
        <w:sectPr>
          <w:type w:val="nextPage"/>
          <w:pgSz w:h="15840" w:w="12240" w:orient="portrait"/>
          <w:pgMar w:bottom="0" w:top="400" w:left="1020" w:right="40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2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7</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648823</wp:posOffset>
            </wp:positionH>
            <wp:positionV relativeFrom="page">
              <wp:posOffset>255239</wp:posOffset>
            </wp:positionV>
            <wp:extent cx="6149465" cy="9600468"/>
            <wp:effectExtent b="0" l="0" r="0" t="0"/>
            <wp:wrapNone/>
            <wp:docPr id="1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465" cy="9600468"/>
                    </a:xfrm>
                    <a:prstGeom prst="rect"/>
                    <a:ln/>
                  </pic:spPr>
                </pic:pic>
              </a:graphicData>
            </a:graphic>
          </wp:anchor>
        </w:drawing>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spacing w:before="36" w:lineRule="auto"/>
        <w:ind w:left="4587" w:right="1296" w:firstLine="1253"/>
        <w:jc w:val="left"/>
        <w:rPr>
          <w:b w:val="1"/>
          <w:sz w:val="20"/>
          <w:szCs w:val="20"/>
        </w:rPr>
      </w:pPr>
      <w:r w:rsidDel="00000000" w:rsidR="00000000" w:rsidRPr="00000000">
        <w:rPr>
          <w:b w:val="1"/>
          <w:sz w:val="20"/>
          <w:szCs w:val="20"/>
          <w:rtl w:val="0"/>
        </w:rPr>
        <w:t xml:space="preserve">VOTO PARTICULAR CONCURRENTE RECURSO DE REVISIÓN 05704/INFOEM/IP/RR/2023</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360" w:lineRule="auto"/>
        <w:ind w:left="682" w:right="129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las cosas, el Instituto consideró que las razones o motivos de inconformidad hechos valer por la parte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resultan fundados, y determinó modificar la respuesta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ordenando lo siguiente: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C">
      <w:pPr>
        <w:spacing w:before="0" w:lineRule="auto"/>
        <w:ind w:left="1534" w:right="2198" w:firstLine="0"/>
        <w:jc w:val="both"/>
        <w:rPr>
          <w:i w:val="1"/>
          <w:sz w:val="22"/>
          <w:szCs w:val="22"/>
        </w:rPr>
      </w:pPr>
      <w:r w:rsidDel="00000000" w:rsidR="00000000" w:rsidRPr="00000000">
        <w:rPr>
          <w:i w:val="1"/>
          <w:sz w:val="22"/>
          <w:szCs w:val="22"/>
          <w:rtl w:val="0"/>
        </w:rPr>
        <w:t xml:space="preserve">“Primero. Resultan fundadas las razones o motivos de inconformidad hechos valer por la parte Recurrente en el recurso de revisión 05704/INFOEM/IP/RR/2023; por lo que, en términos del Considerando Cuarto de esta resolución, se MODIFICA la respuesta emitida por el Sujeto Obligado.</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E">
      <w:pPr>
        <w:spacing w:before="0" w:lineRule="auto"/>
        <w:ind w:left="1534" w:right="2199" w:firstLine="0"/>
        <w:jc w:val="both"/>
        <w:rPr>
          <w:i w:val="1"/>
          <w:sz w:val="22"/>
          <w:szCs w:val="22"/>
        </w:rPr>
      </w:pPr>
      <w:r w:rsidDel="00000000" w:rsidR="00000000" w:rsidRPr="00000000">
        <w:rPr>
          <w:i w:val="1"/>
          <w:sz w:val="22"/>
          <w:szCs w:val="22"/>
          <w:rtl w:val="0"/>
        </w:rPr>
        <w:t xml:space="preserve">Segundo. Se Ordena al Sujeto Obligado entregue, a la parte Recurrente, vía SAIMEX, en términos de los Considerandos Cuarto y Quinto, en versión pública, de lo siguiente: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0">
      <w:pPr>
        <w:spacing w:before="0" w:lineRule="auto"/>
        <w:ind w:left="1534" w:right="2201" w:firstLine="0"/>
        <w:jc w:val="both"/>
        <w:rPr>
          <w:i w:val="1"/>
          <w:sz w:val="22"/>
          <w:szCs w:val="22"/>
        </w:rPr>
      </w:pPr>
      <w:r w:rsidDel="00000000" w:rsidR="00000000" w:rsidRPr="00000000">
        <w:rPr>
          <w:i w:val="1"/>
          <w:sz w:val="22"/>
          <w:szCs w:val="22"/>
          <w:rtl w:val="0"/>
        </w:rPr>
        <w:t xml:space="preserve">Las credenciales o gafetes de identificación de todos los servidores públicos adscritos a la Dirección de Administración durante el ejercicio fiscal 2021.</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2">
      <w:pPr>
        <w:spacing w:before="0" w:lineRule="auto"/>
        <w:ind w:left="1534" w:right="2197" w:firstLine="0"/>
        <w:jc w:val="both"/>
        <w:rPr>
          <w:i w:val="1"/>
          <w:sz w:val="22"/>
          <w:szCs w:val="22"/>
        </w:rPr>
      </w:pPr>
      <w:r w:rsidDel="00000000" w:rsidR="00000000" w:rsidRPr="00000000">
        <w:rPr>
          <w:i w:val="1"/>
          <w:sz w:val="22"/>
          <w:szCs w:val="22"/>
          <w:rtl w:val="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4">
      <w:pPr>
        <w:pStyle w:val="Heading1"/>
        <w:numPr>
          <w:ilvl w:val="0"/>
          <w:numId w:val="1"/>
        </w:numPr>
        <w:tabs>
          <w:tab w:val="left" w:leader="none" w:pos="1248"/>
          <w:tab w:val="left" w:leader="none" w:pos="1249"/>
        </w:tabs>
        <w:spacing w:after="0" w:before="0" w:line="240" w:lineRule="auto"/>
        <w:ind w:left="1248" w:right="0" w:hanging="426.0000000000001"/>
        <w:jc w:val="left"/>
        <w:rPr/>
      </w:pPr>
      <w:r w:rsidDel="00000000" w:rsidR="00000000" w:rsidRPr="00000000">
        <w:rPr>
          <w:rtl w:val="0"/>
        </w:rPr>
        <w:t xml:space="preserve">Razones del Voto Particular Concurrente.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442"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Derivado de lo anterior, es preciso señalar que se comparte el sentido de la resolución, no obstante, del análisis de las constancias que conforman el expediente electrónico, se desprendió que la información solicitada es susceptible de transparentarse pues se encuentra relacionada con la gestión pública y con su publicidad, se favorece indudablemente a la rendición de cuentas.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C">
      <w:pPr>
        <w:spacing w:before="91" w:lineRule="auto"/>
        <w:ind w:left="0" w:right="1296" w:firstLine="0"/>
        <w:jc w:val="right"/>
        <w:rPr>
          <w:rFonts w:ascii="Times New Roman" w:cs="Times New Roman" w:eastAsia="Times New Roman" w:hAnsi="Times New Roman"/>
          <w:b w:val="1"/>
          <w:sz w:val="20"/>
          <w:szCs w:val="20"/>
        </w:rPr>
        <w:sectPr>
          <w:type w:val="nextPage"/>
          <w:pgSz w:h="15840" w:w="12240" w:orient="portrait"/>
          <w:pgMar w:bottom="0" w:top="400" w:left="1020" w:right="40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3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7</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648823</wp:posOffset>
            </wp:positionH>
            <wp:positionV relativeFrom="page">
              <wp:posOffset>255239</wp:posOffset>
            </wp:positionV>
            <wp:extent cx="6149465" cy="9600468"/>
            <wp:effectExtent b="0" l="0" r="0" t="0"/>
            <wp:wrapNone/>
            <wp:docPr id="1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465" cy="9600468"/>
                    </a:xfrm>
                    <a:prstGeom prst="rect"/>
                    <a:ln/>
                  </pic:spPr>
                </pic:pic>
              </a:graphicData>
            </a:graphic>
          </wp:anchor>
        </w:drawing>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spacing w:before="36" w:lineRule="auto"/>
        <w:ind w:left="4587" w:right="1296" w:firstLine="1253"/>
        <w:jc w:val="left"/>
        <w:rPr>
          <w:b w:val="1"/>
          <w:sz w:val="20"/>
          <w:szCs w:val="20"/>
        </w:rPr>
      </w:pPr>
      <w:r w:rsidDel="00000000" w:rsidR="00000000" w:rsidRPr="00000000">
        <w:rPr>
          <w:b w:val="1"/>
          <w:sz w:val="20"/>
          <w:szCs w:val="20"/>
          <w:rtl w:val="0"/>
        </w:rPr>
        <w:t xml:space="preserve">VOTO PARTICULAR CONCURRENTE RECURSO DE REVISIÓN 05704/INFOEM/IP/RR/2023</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360" w:lineRule="auto"/>
        <w:ind w:left="682" w:right="129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Sin embargo, se considera que de los documentos que se ordena entregar, contiene la fotografía de los servidores públicos, la cual constituye la reproducción fiel de las características físicas de una persona en un momento determinado, además, de que representa un instrumento de identificación, proyección exterior y factor imprescindible para su propio reconocimiento como sujeto individual; por tanto, es un dato personal confidencial que debe protegerse en los documentos que lo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29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Ahora bien, en materia de servidores públicos existen funciones que por su naturaleza pueden ser de un mayor interés público, es decir, aquellas que tienen un impacto directo en la vida de las personas y en el funcionamiento de la sociedad o de las instituciones públicas, ejemplo de ello pueden ser los servidores públicos cuya función implica una posición de poder que deba estar sujeta a escrutinio y rendición de cuentas ante la sociedad; otros ejemplos son los servidores públicos responsables de la administración de recursos públicos, la implementación de políticas públicas, la prestación de servicios públicos, entre otros.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4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lo que, dado el interés público que reviste a las funciones de las y los funcionarios que dan atención al público, así como aquellos que cuenten con la calidad de mando medio y/o superior, las suscritas consideramos que se debe dejar</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D">
      <w:pPr>
        <w:spacing w:before="91" w:lineRule="auto"/>
        <w:ind w:left="0" w:right="1296" w:firstLine="0"/>
        <w:jc w:val="right"/>
        <w:rPr>
          <w:rFonts w:ascii="Times New Roman" w:cs="Times New Roman" w:eastAsia="Times New Roman" w:hAnsi="Times New Roman"/>
          <w:b w:val="1"/>
          <w:sz w:val="20"/>
          <w:szCs w:val="20"/>
        </w:rPr>
        <w:sectPr>
          <w:type w:val="nextPage"/>
          <w:pgSz w:h="15840" w:w="12240" w:orient="portrait"/>
          <w:pgMar w:bottom="0" w:top="400" w:left="1020" w:right="40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4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7</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648823</wp:posOffset>
            </wp:positionH>
            <wp:positionV relativeFrom="page">
              <wp:posOffset>255239</wp:posOffset>
            </wp:positionV>
            <wp:extent cx="6149465" cy="9600468"/>
            <wp:effectExtent b="0" l="0" r="0" t="0"/>
            <wp:wrapNone/>
            <wp:docPr id="2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465" cy="9600468"/>
                    </a:xfrm>
                    <a:prstGeom prst="rect"/>
                    <a:ln/>
                  </pic:spPr>
                </pic:pic>
              </a:graphicData>
            </a:graphic>
          </wp:anchor>
        </w:drawing>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spacing w:before="36" w:lineRule="auto"/>
        <w:ind w:left="4587" w:right="1296" w:firstLine="1253"/>
        <w:jc w:val="left"/>
        <w:rPr>
          <w:b w:val="1"/>
          <w:sz w:val="20"/>
          <w:szCs w:val="20"/>
        </w:rPr>
      </w:pPr>
      <w:r w:rsidDel="00000000" w:rsidR="00000000" w:rsidRPr="00000000">
        <w:rPr>
          <w:b w:val="1"/>
          <w:sz w:val="20"/>
          <w:szCs w:val="20"/>
          <w:rtl w:val="0"/>
        </w:rPr>
        <w:t xml:space="preserve">VOTO PARTICULAR CONCURRENTE RECURSO DE REVISIÓN 05704/INFOEM/IP/RR/2023</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360" w:lineRule="auto"/>
        <w:ind w:left="682" w:right="1442"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visible su fotografía pues, hacer pública la imagen de éstos, puede contribuir a la transparencia y la rendición de cuentas, ya que permite a la ciudadanía identificar a los funcionarios que toman decisiones importantes en su nombre.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295"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Sin embargo, para el caso que nos ocupa se ordenó la entrega de información que, dada su propia y especial naturaleza, podría contener la fotografía de servidoras y servidores públicos que laboran para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que no son mandos medios ni superiores y que tampoco tienen funciones de atención al público, por lo que los documentos que contengan dicho dato deberían ser entregados en versión pública testando la fotografía, pues se considera importante equilibrar el interés público con el derecho a la privacidad de las y los servidores públicos y ponderar si realmente es necesario y proporcional hacer pública su imagen, pues, en algunos casos, el interés público de hacer pública la imagen de un servidor público puede justificar la limitación de su derecho a la privacidad, pero esto debe evaluarse cuidadosamente en cada caso y no ser la regla general.</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69">
      <w:pPr>
        <w:spacing w:before="0" w:line="360" w:lineRule="auto"/>
        <w:ind w:left="682" w:right="1295" w:firstLine="0"/>
        <w:jc w:val="both"/>
        <w:rPr>
          <w:sz w:val="24"/>
          <w:szCs w:val="24"/>
        </w:rPr>
      </w:pPr>
      <w:r w:rsidDel="00000000" w:rsidR="00000000" w:rsidRPr="00000000">
        <w:rPr>
          <w:sz w:val="24"/>
          <w:szCs w:val="24"/>
          <w:rtl w:val="0"/>
        </w:rPr>
        <w:t xml:space="preserve">Es por las razones antes expuestas no compartimos este punto del estudio de la resolución dictada, y, por ende se emite el presente Voto Particular Concurrente </w:t>
      </w:r>
      <w:r w:rsidDel="00000000" w:rsidR="00000000" w:rsidRPr="00000000">
        <w:rPr>
          <w:b w:val="1"/>
          <w:sz w:val="24"/>
          <w:szCs w:val="24"/>
          <w:rtl w:val="0"/>
        </w:rPr>
        <w:t xml:space="preserve">pues consideramos que no se debe dejar visible la fotografía de las y los servidores públicos que NO cuenten con la calidad de mando medio y/o superior</w:t>
      </w:r>
      <w:r w:rsidDel="00000000" w:rsidR="00000000" w:rsidRPr="00000000">
        <w:rPr>
          <w:sz w:val="24"/>
          <w:szCs w:val="24"/>
          <w:rtl w:val="0"/>
        </w:rPr>
        <w:t xml:space="preserve">, o no tengan atención al público por tanto, se estima que se actualiza la causal de clasificación establecida en el artículo 143, fracción I, de la Ley de la Ley de Transparencia y Acceso a la Información Pública del Estado de México y Municipios.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E">
      <w:pPr>
        <w:spacing w:before="91" w:lineRule="auto"/>
        <w:ind w:left="0" w:right="1296" w:firstLine="0"/>
        <w:jc w:val="right"/>
        <w:rPr>
          <w:rFonts w:ascii="Times New Roman" w:cs="Times New Roman" w:eastAsia="Times New Roman" w:hAnsi="Times New Roman"/>
          <w:b w:val="1"/>
          <w:sz w:val="20"/>
          <w:szCs w:val="20"/>
        </w:rPr>
        <w:sectPr>
          <w:type w:val="nextPage"/>
          <w:pgSz w:h="15840" w:w="12240" w:orient="portrait"/>
          <w:pgMar w:bottom="0" w:top="400" w:left="1020" w:right="40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5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7</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648823</wp:posOffset>
            </wp:positionH>
            <wp:positionV relativeFrom="page">
              <wp:posOffset>255239</wp:posOffset>
            </wp:positionV>
            <wp:extent cx="6149465" cy="9600468"/>
            <wp:effectExtent b="0" l="0" r="0" t="0"/>
            <wp:wrapNone/>
            <wp:docPr id="1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465" cy="9600468"/>
                    </a:xfrm>
                    <a:prstGeom prst="rect"/>
                    <a:ln/>
                  </pic:spPr>
                </pic:pic>
              </a:graphicData>
            </a:graphic>
          </wp:anchor>
        </w:drawing>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spacing w:before="36" w:lineRule="auto"/>
        <w:ind w:left="4587" w:right="1296" w:firstLine="1253"/>
        <w:jc w:val="left"/>
        <w:rPr>
          <w:b w:val="1"/>
          <w:sz w:val="20"/>
          <w:szCs w:val="20"/>
        </w:rPr>
      </w:pPr>
      <w:r w:rsidDel="00000000" w:rsidR="00000000" w:rsidRPr="00000000">
        <w:rPr>
          <w:b w:val="1"/>
          <w:sz w:val="20"/>
          <w:szCs w:val="20"/>
          <w:rtl w:val="0"/>
        </w:rPr>
        <w:t xml:space="preserve">VOTO PARTICULAR CONCURRENTE RECURSO DE REVISIÓN 05704/INFOEM/IP/RR/2023</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5" w:line="240" w:lineRule="auto"/>
        <w:ind w:left="0" w:right="0" w:firstLine="0"/>
        <w:jc w:val="left"/>
        <w:rPr>
          <w:rFonts w:ascii="Palatino Linotype" w:cs="Palatino Linotype" w:eastAsia="Palatino Linotype" w:hAnsi="Palatino Linotype"/>
          <w:b w:val="1"/>
          <w:i w:val="0"/>
          <w:smallCaps w:val="0"/>
          <w:strike w:val="0"/>
          <w:color w:val="000000"/>
          <w:sz w:val="26"/>
          <w:szCs w:val="26"/>
          <w:u w:val="none"/>
          <w:shd w:fill="auto" w:val="clear"/>
          <w:vertAlign w:val="baseline"/>
        </w:rPr>
      </w:pPr>
      <w:r w:rsidDel="00000000" w:rsidR="00000000" w:rsidRPr="00000000">
        <w:rPr>
          <w:rtl w:val="0"/>
        </w:rPr>
      </w:r>
    </w:p>
    <w:tbl>
      <w:tblPr>
        <w:tblStyle w:val="Table1"/>
        <w:tblW w:w="8322.0" w:type="dxa"/>
        <w:jc w:val="left"/>
        <w:tblInd w:w="80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807"/>
        <w:gridCol w:w="3515"/>
        <w:tblGridChange w:id="0">
          <w:tblGrid>
            <w:gridCol w:w="4807"/>
            <w:gridCol w:w="3515"/>
          </w:tblGrid>
        </w:tblGridChange>
      </w:tblGrid>
      <w:tr>
        <w:trPr>
          <w:cantSplit w:val="0"/>
          <w:trHeight w:val="471" w:hRule="atLeast"/>
          <w:tblHeader w:val="0"/>
        </w:trPr>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184" w:right="343" w:firstLine="0"/>
              <w:jc w:val="center"/>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SHARON CRISTINA MORALES MARTÍNEZ</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84" w:right="342" w:firstLine="0"/>
              <w:jc w:val="center"/>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COMISIONADA</w:t>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343" w:right="181" w:firstLine="0"/>
              <w:jc w:val="center"/>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GUADALUPE RAMÍREZ PEÑA</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343" w:right="175" w:firstLine="0"/>
              <w:jc w:val="center"/>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COMISIONADA</w:t>
            </w:r>
          </w:p>
        </w:tc>
      </w:tr>
    </w:tb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spacing w:before="140" w:lineRule="auto"/>
        <w:ind w:left="0" w:right="1296" w:firstLine="0"/>
        <w:jc w:val="right"/>
        <w:rPr>
          <w:rFonts w:ascii="Times New Roman" w:cs="Times New Roman" w:eastAsia="Times New Roman" w:hAnsi="Times New Roman"/>
          <w:b w:val="1"/>
          <w:sz w:val="20"/>
          <w:szCs w:val="20"/>
        </w:rPr>
        <w:sectPr>
          <w:type w:val="nextPage"/>
          <w:pgSz w:h="15840" w:w="12240" w:orient="portrait"/>
          <w:pgMar w:bottom="0" w:top="400" w:left="1020" w:right="40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6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7</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486757" cy="700944"/>
            <wp:effectExtent b="0" l="0" r="0" t="0"/>
            <wp:docPr id="1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86757" cy="700944"/>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A6">
      <w:pPr>
        <w:spacing w:before="42" w:lineRule="auto"/>
        <w:ind w:left="1900" w:right="0" w:firstLine="0"/>
        <w:jc w:val="left"/>
        <w:rPr>
          <w:sz w:val="18"/>
          <w:szCs w:val="18"/>
        </w:rPr>
      </w:pPr>
      <w:r w:rsidDel="00000000" w:rsidR="00000000" w:rsidRPr="00000000">
        <w:rPr>
          <w:rtl w:val="0"/>
        </w:rPr>
      </w:r>
    </w:p>
    <w:sectPr>
      <w:type w:val="nextPage"/>
      <w:pgSz w:h="15840" w:w="12240" w:orient="portrait"/>
      <w:pgMar w:bottom="0" w:top="620" w:left="1020" w:right="40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248" w:hanging="284"/>
      </w:pPr>
      <w:rPr>
        <w:rFonts w:ascii="Palatino Linotype" w:cs="Palatino Linotype" w:eastAsia="Palatino Linotype" w:hAnsi="Palatino Linotype"/>
        <w:sz w:val="24"/>
        <w:szCs w:val="24"/>
      </w:rPr>
    </w:lvl>
    <w:lvl w:ilvl="1">
      <w:start w:val="0"/>
      <w:numFmt w:val="bullet"/>
      <w:lvlText w:val="•"/>
      <w:lvlJc w:val="left"/>
      <w:pPr>
        <w:ind w:left="2198" w:hanging="284"/>
      </w:pPr>
      <w:rPr/>
    </w:lvl>
    <w:lvl w:ilvl="2">
      <w:start w:val="0"/>
      <w:numFmt w:val="bullet"/>
      <w:lvlText w:val="•"/>
      <w:lvlJc w:val="left"/>
      <w:pPr>
        <w:ind w:left="3156" w:hanging="283.99999999999955"/>
      </w:pPr>
      <w:rPr/>
    </w:lvl>
    <w:lvl w:ilvl="3">
      <w:start w:val="0"/>
      <w:numFmt w:val="bullet"/>
      <w:lvlText w:val="•"/>
      <w:lvlJc w:val="left"/>
      <w:pPr>
        <w:ind w:left="4114" w:hanging="284"/>
      </w:pPr>
      <w:rPr/>
    </w:lvl>
    <w:lvl w:ilvl="4">
      <w:start w:val="0"/>
      <w:numFmt w:val="bullet"/>
      <w:lvlText w:val="•"/>
      <w:lvlJc w:val="left"/>
      <w:pPr>
        <w:ind w:left="5072" w:hanging="284"/>
      </w:pPr>
      <w:rPr/>
    </w:lvl>
    <w:lvl w:ilvl="5">
      <w:start w:val="0"/>
      <w:numFmt w:val="bullet"/>
      <w:lvlText w:val="•"/>
      <w:lvlJc w:val="left"/>
      <w:pPr>
        <w:ind w:left="6030" w:hanging="284"/>
      </w:pPr>
      <w:rPr/>
    </w:lvl>
    <w:lvl w:ilvl="6">
      <w:start w:val="0"/>
      <w:numFmt w:val="bullet"/>
      <w:lvlText w:val="•"/>
      <w:lvlJc w:val="left"/>
      <w:pPr>
        <w:ind w:left="6988" w:hanging="284"/>
      </w:pPr>
      <w:rPr/>
    </w:lvl>
    <w:lvl w:ilvl="7">
      <w:start w:val="0"/>
      <w:numFmt w:val="bullet"/>
      <w:lvlText w:val="•"/>
      <w:lvlJc w:val="left"/>
      <w:pPr>
        <w:ind w:left="7946" w:hanging="284"/>
      </w:pPr>
      <w:rPr/>
    </w:lvl>
    <w:lvl w:ilvl="8">
      <w:start w:val="0"/>
      <w:numFmt w:val="bullet"/>
      <w:lvlText w:val="•"/>
      <w:lvlJc w:val="left"/>
      <w:pPr>
        <w:ind w:left="8904" w:hanging="2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248" w:hanging="426.0000000000001"/>
    </w:pPr>
    <w:rPr>
      <w:rFonts w:ascii="Palatino Linotype" w:cs="Palatino Linotype" w:eastAsia="Palatino Linotype" w:hAnsi="Palatino Linotype"/>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Palatino Linotype" w:cs="Palatino Linotype" w:eastAsia="Palatino Linotype" w:hAnsi="Palatino Linotype"/>
      <w:lang w:bidi="ar-SA" w:eastAsia="en-US" w:val="es-ES"/>
    </w:rPr>
  </w:style>
  <w:style w:type="paragraph" w:styleId="BodyText">
    <w:name w:val="Body Text"/>
    <w:basedOn w:val="Normal"/>
    <w:uiPriority w:val="1"/>
    <w:qFormat w:val="1"/>
    <w:pPr/>
    <w:rPr>
      <w:rFonts w:ascii="Palatino Linotype" w:cs="Palatino Linotype" w:eastAsia="Palatino Linotype" w:hAnsi="Palatino Linotype"/>
      <w:sz w:val="24"/>
      <w:szCs w:val="24"/>
      <w:lang w:bidi="ar-SA" w:eastAsia="en-US" w:val="es-ES"/>
    </w:rPr>
  </w:style>
  <w:style w:type="paragraph" w:styleId="Heading1">
    <w:name w:val="Heading 1"/>
    <w:basedOn w:val="Normal"/>
    <w:uiPriority w:val="1"/>
    <w:qFormat w:val="1"/>
    <w:pPr>
      <w:ind w:left="1248" w:hanging="426"/>
      <w:outlineLvl w:val="1"/>
    </w:pPr>
    <w:rPr>
      <w:rFonts w:ascii="Palatino Linotype" w:cs="Palatino Linotype" w:eastAsia="Palatino Linotype" w:hAnsi="Palatino Linotype"/>
      <w:b w:val="1"/>
      <w:bCs w:val="1"/>
      <w:sz w:val="24"/>
      <w:szCs w:val="24"/>
      <w:lang w:bidi="ar-SA" w:eastAsia="en-US" w:val="es-ES"/>
    </w:rPr>
  </w:style>
  <w:style w:type="paragraph" w:styleId="ListParagraph">
    <w:name w:val="List Paragraph"/>
    <w:basedOn w:val="Normal"/>
    <w:uiPriority w:val="1"/>
    <w:qFormat w:val="1"/>
    <w:pPr>
      <w:ind w:left="1248" w:hanging="426"/>
    </w:pPr>
    <w:rPr>
      <w:rFonts w:ascii="Palatino Linotype" w:cs="Palatino Linotype" w:eastAsia="Palatino Linotype" w:hAnsi="Palatino Linotype"/>
      <w:lang w:bidi="ar-SA" w:eastAsia="en-US" w:val="es-ES"/>
    </w:rPr>
  </w:style>
  <w:style w:type="paragraph" w:styleId="TableParagraph">
    <w:name w:val="Table Paragraph"/>
    <w:basedOn w:val="Normal"/>
    <w:uiPriority w:val="1"/>
    <w:qFormat w:val="1"/>
    <w:pPr>
      <w:spacing w:line="205" w:lineRule="exact"/>
      <w:ind w:left="184" w:right="175"/>
      <w:jc w:val="center"/>
    </w:pPr>
    <w:rPr>
      <w:rFonts w:ascii="Palatino Linotype" w:cs="Palatino Linotype" w:eastAsia="Palatino Linotype" w:hAnsi="Palatino Linotype"/>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QpeS5SLLbm18wYDvxujiyxZP8Q==">CgMxLjA4AHIhMWRoSk5tSHhUVnl3N3lxbjkwSjltYWVzZWhoUXFIaE8y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2024-08-30T00:11:15Z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2013</vt:lpwstr>
  </property>
  <property fmtid="{D5CDD505-2E9C-101B-9397-08002B2CF9AE}" pid="4" name="LastSaved">
    <vt:filetime>2024-08-30T00:00:00Z</vt:filetime>
  </property>
</Properties>
</file>