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F11D6" w:rsidR="00172522" w:rsidP="00264E58" w:rsidRDefault="00172522" w14:paraId="2FA5CFAC" w14:textId="0667972C">
      <w:pPr>
        <w:spacing w:after="0" w:line="360" w:lineRule="auto"/>
        <w:contextualSpacing/>
        <w:rPr>
          <w:rFonts w:eastAsia="Times New Roman" w:cs="Tahoma"/>
          <w:bCs/>
          <w:color w:val="auto"/>
          <w:lang w:eastAsia="es-ES"/>
        </w:rPr>
      </w:pPr>
      <w:r w:rsidRPr="00EF11D6">
        <w:rPr>
          <w:rFonts w:eastAsia="Calibri" w:cs="Tahoma"/>
          <w:bCs/>
          <w:color w:val="000000"/>
        </w:rPr>
        <w:t xml:space="preserve">Resolución del Pleno del Instituto de Transparencia, Acceso a la Información Pública y </w:t>
      </w:r>
      <w:r w:rsidRPr="00EF11D6">
        <w:rPr>
          <w:rFonts w:eastAsia="Times New Roman" w:cs="Tahoma"/>
          <w:bCs/>
          <w:color w:val="auto"/>
          <w:lang w:eastAsia="es-ES"/>
        </w:rPr>
        <w:t>Protección de Datos Personales del Estado de México y Municipios, con domicilio en Metepec, Estado de México, de fecha diez de mayo de dos mil veintitrés.</w:t>
      </w:r>
    </w:p>
    <w:p w:rsidRPr="00EF11D6" w:rsidR="00172522" w:rsidP="00264E58" w:rsidRDefault="00172522" w14:paraId="071CC76A" w14:textId="77777777">
      <w:pPr>
        <w:spacing w:after="0" w:line="360" w:lineRule="auto"/>
        <w:contextualSpacing/>
        <w:rPr>
          <w:rFonts w:eastAsia="Times New Roman" w:cs="Tahoma"/>
          <w:b/>
          <w:bCs/>
          <w:color w:val="auto"/>
          <w:lang w:eastAsia="es-ES"/>
        </w:rPr>
      </w:pPr>
    </w:p>
    <w:p w:rsidRPr="00EF11D6" w:rsidR="00172522" w:rsidP="00264E58" w:rsidRDefault="00172522" w14:paraId="7FABFB6C" w14:textId="31A7127B">
      <w:pPr>
        <w:spacing w:after="0" w:line="360" w:lineRule="auto"/>
        <w:contextualSpacing/>
        <w:rPr>
          <w:rFonts w:eastAsia="Calibri" w:cs="Tahoma"/>
          <w:color w:val="0D0D0D"/>
        </w:rPr>
      </w:pPr>
      <w:r w:rsidRPr="09AACEA0" w:rsidR="09AACEA0">
        <w:rPr>
          <w:rFonts w:eastAsia="Times New Roman" w:cs="Tahoma"/>
          <w:b w:val="1"/>
          <w:bCs w:val="1"/>
          <w:color w:val="auto"/>
          <w:lang w:eastAsia="es-ES"/>
        </w:rPr>
        <w:t>VISTO</w:t>
      </w:r>
      <w:r w:rsidRPr="09AACEA0" w:rsidR="09AACEA0">
        <w:rPr>
          <w:rFonts w:eastAsia="Calibri" w:cs="Tahoma"/>
          <w:color w:val="0D0D0D" w:themeColor="text1" w:themeTint="F2" w:themeShade="FF"/>
        </w:rPr>
        <w:t xml:space="preserve"> el expediente conformado con motivo del Recurso de Revisión </w:t>
      </w:r>
      <w:r w:rsidRPr="09AACEA0" w:rsidR="09AACEA0">
        <w:rPr>
          <w:rFonts w:eastAsia="Calibri" w:cs="Tahoma"/>
          <w:color w:val="000000" w:themeColor="text1" w:themeTint="FF" w:themeShade="FF"/>
        </w:rPr>
        <w:t xml:space="preserve">01356/INFOEM/IP/RR/2023, interpuesto por </w:t>
      </w:r>
      <w:r w:rsidRPr="09AACEA0" w:rsidR="09AACEA0">
        <w:rPr>
          <w:rFonts w:eastAsia="Calibri" w:cs="Tahoma"/>
          <w:color w:val="000000" w:themeColor="text1" w:themeTint="FF" w:themeShade="FF"/>
          <w:highlight w:val="black"/>
        </w:rPr>
        <w:t>XXXXXXXXXXXXXXXXXXX</w:t>
      </w:r>
      <w:r w:rsidRPr="09AACEA0" w:rsidR="09AACEA0">
        <w:rPr>
          <w:rFonts w:eastAsia="Calibri" w:cs="Tahoma"/>
          <w:color w:val="000000" w:themeColor="text1" w:themeTint="FF" w:themeShade="FF"/>
        </w:rPr>
        <w:t xml:space="preserve">, </w:t>
      </w:r>
      <w:r w:rsidRPr="09AACEA0" w:rsidR="09AACEA0">
        <w:rPr>
          <w:rFonts w:eastAsia="Calibri" w:cs="Tahoma"/>
          <w:color w:val="000000" w:themeColor="text1" w:themeTint="FF" w:themeShade="FF"/>
        </w:rPr>
        <w:t>el lo</w:t>
      </w:r>
      <w:r w:rsidRPr="09AACEA0" w:rsidR="09AACEA0">
        <w:rPr>
          <w:rFonts w:eastAsia="Calibri" w:cs="Tahoma"/>
          <w:color w:val="000000" w:themeColor="text1" w:themeTint="FF" w:themeShade="FF"/>
        </w:rPr>
        <w:t xml:space="preserve"> sucesivo la </w:t>
      </w:r>
      <w:r w:rsidRPr="09AACEA0" w:rsidR="09AACEA0">
        <w:rPr>
          <w:rFonts w:eastAsia="Calibri" w:cs="Tahoma"/>
          <w:color w:val="0D0D0D" w:themeColor="text1" w:themeTint="F2" w:themeShade="FF"/>
        </w:rPr>
        <w:t>Recurrente o Particular, en contra de la respuesta del Sujeto Obligado,</w:t>
      </w:r>
      <w:r w:rsidRPr="09AACEA0" w:rsidR="09AACEA0">
        <w:rPr>
          <w:rFonts w:eastAsia="Calibri" w:cs="Tahoma"/>
          <w:color w:val="000000" w:themeColor="text1" w:themeTint="FF" w:themeShade="FF"/>
        </w:rPr>
        <w:t xml:space="preserve"> Ayuntamiento de Cuautitlán Izcalli, a la solicitud de acceso a la información </w:t>
      </w:r>
      <w:r w:rsidR="09AACEA0">
        <w:rPr/>
        <w:t>00093/CUAUTIZC/IP/2023</w:t>
      </w:r>
      <w:r w:rsidRPr="09AACEA0" w:rsidR="09AACEA0">
        <w:rPr>
          <w:rFonts w:eastAsia="Calibri" w:cs="Tahoma"/>
          <w:color w:val="000000" w:themeColor="text1" w:themeTint="FF" w:themeShade="FF"/>
        </w:rPr>
        <w:t>, se emite la presente Resolución, con base en los Antecedentes y Considerandos que se exponen a continuación:</w:t>
      </w:r>
    </w:p>
    <w:p w:rsidRPr="00EF11D6" w:rsidR="00172522" w:rsidP="00264E58" w:rsidRDefault="00172522" w14:paraId="636543B1" w14:textId="77777777">
      <w:pPr>
        <w:tabs>
          <w:tab w:val="center" w:pos="4522"/>
          <w:tab w:val="left" w:pos="7245"/>
        </w:tabs>
        <w:spacing w:after="0" w:line="360" w:lineRule="auto"/>
        <w:contextualSpacing/>
        <w:jc w:val="center"/>
        <w:rPr>
          <w:rFonts w:eastAsia="Calibri" w:cs="Tahoma"/>
          <w:b/>
          <w:color w:val="000000"/>
        </w:rPr>
      </w:pPr>
    </w:p>
    <w:p w:rsidRPr="00EF11D6" w:rsidR="00172522" w:rsidP="00264E58" w:rsidRDefault="00172522" w14:paraId="03D96423" w14:textId="55817B55">
      <w:pPr>
        <w:tabs>
          <w:tab w:val="center" w:pos="4522"/>
          <w:tab w:val="left" w:pos="7245"/>
        </w:tabs>
        <w:spacing w:after="0" w:line="360" w:lineRule="auto"/>
        <w:contextualSpacing/>
        <w:jc w:val="center"/>
        <w:rPr>
          <w:rFonts w:eastAsia="Calibri" w:cs="Tahoma"/>
          <w:b/>
          <w:color w:val="000000"/>
        </w:rPr>
      </w:pPr>
      <w:r w:rsidRPr="00EF11D6">
        <w:rPr>
          <w:rFonts w:eastAsia="Calibri" w:cs="Tahoma"/>
          <w:b/>
          <w:color w:val="000000"/>
        </w:rPr>
        <w:t>A N T E C E D E N T E S:</w:t>
      </w:r>
    </w:p>
    <w:p w:rsidRPr="00EF11D6" w:rsidR="00172522" w:rsidP="00264E58" w:rsidRDefault="00172522" w14:paraId="45E3369B" w14:textId="77777777">
      <w:pPr>
        <w:spacing w:after="0" w:line="360" w:lineRule="auto"/>
        <w:contextualSpacing/>
      </w:pPr>
    </w:p>
    <w:p w:rsidRPr="00EF11D6" w:rsidR="00172522" w:rsidP="00264E58" w:rsidRDefault="00172522" w14:paraId="38B2B260" w14:textId="77777777">
      <w:pPr>
        <w:tabs>
          <w:tab w:val="left" w:pos="567"/>
        </w:tabs>
        <w:spacing w:after="0" w:line="360" w:lineRule="auto"/>
        <w:contextualSpacing/>
        <w:rPr>
          <w:rFonts w:eastAsia="Times New Roman" w:cs="Tahoma"/>
          <w:b/>
          <w:color w:val="auto"/>
          <w:lang w:eastAsia="es-ES"/>
        </w:rPr>
      </w:pPr>
      <w:r w:rsidRPr="00EF11D6">
        <w:rPr>
          <w:rFonts w:eastAsia="Times New Roman" w:cs="Tahoma"/>
          <w:b/>
          <w:color w:val="auto"/>
          <w:lang w:eastAsia="es-ES"/>
        </w:rPr>
        <w:t>I. Presentación de la solicitud de información:</w:t>
      </w:r>
    </w:p>
    <w:p w:rsidRPr="00EF11D6" w:rsidR="00172522" w:rsidP="00264E58" w:rsidRDefault="00172522" w14:paraId="3A71CD17" w14:textId="77777777">
      <w:pPr>
        <w:tabs>
          <w:tab w:val="left" w:pos="567"/>
        </w:tabs>
        <w:spacing w:after="0" w:line="360" w:lineRule="auto"/>
        <w:contextualSpacing/>
        <w:rPr>
          <w:rFonts w:eastAsia="Times New Roman" w:cs="Tahoma"/>
          <w:color w:val="auto"/>
          <w:lang w:eastAsia="es-ES"/>
        </w:rPr>
      </w:pPr>
    </w:p>
    <w:p w:rsidRPr="00EF11D6" w:rsidR="00172522" w:rsidP="00264E58" w:rsidRDefault="00172522" w14:paraId="3AD5B862" w14:textId="432A3C47">
      <w:pPr>
        <w:tabs>
          <w:tab w:val="left" w:pos="1050"/>
        </w:tabs>
        <w:spacing w:after="0" w:line="360" w:lineRule="auto"/>
        <w:ind w:right="-28"/>
        <w:contextualSpacing/>
        <w:rPr>
          <w:rFonts w:eastAsia="Times New Roman" w:cs="Tahoma"/>
          <w:b/>
          <w:bCs/>
          <w:lang w:eastAsia="es-ES"/>
        </w:rPr>
      </w:pPr>
      <w:r w:rsidRPr="00EF11D6">
        <w:rPr>
          <w:rFonts w:eastAsia="Times New Roman" w:cs="Tahoma"/>
          <w:lang w:eastAsia="es-ES"/>
        </w:rPr>
        <w:t xml:space="preserve">Con fecha veintidós de febrero de dos mil veintitrés, el Particular presentó una solicitud de acceso a la información pública, a través del Sistema de Acceso a la Información Mexiquense (SAIMEX), ante el </w:t>
      </w:r>
      <w:r w:rsidRPr="00EF11D6">
        <w:rPr>
          <w:rFonts w:eastAsia="Calibri" w:cs="Tahoma"/>
        </w:rPr>
        <w:t>Ayuntamiento de Cuautitlán Izcalli</w:t>
      </w:r>
      <w:r w:rsidRPr="00EF11D6">
        <w:rPr>
          <w:rFonts w:eastAsia="Times New Roman" w:cs="Tahoma"/>
          <w:lang w:eastAsia="es-ES"/>
        </w:rPr>
        <w:t>, en los siguientes términos:</w:t>
      </w:r>
    </w:p>
    <w:p w:rsidRPr="00EF11D6" w:rsidR="00172522" w:rsidP="00264E58" w:rsidRDefault="00172522" w14:paraId="340F56F4" w14:textId="77777777">
      <w:pPr>
        <w:spacing w:after="0" w:line="360" w:lineRule="auto"/>
        <w:contextualSpacing/>
        <w:rPr>
          <w:rFonts w:eastAsia="Calibri" w:cs="Tahoma"/>
        </w:rPr>
      </w:pPr>
    </w:p>
    <w:p w:rsidRPr="00EF11D6" w:rsidR="00172522" w:rsidP="00264E58" w:rsidRDefault="00172522" w14:paraId="4B878FD4" w14:textId="77777777">
      <w:pPr>
        <w:tabs>
          <w:tab w:val="left" w:pos="4667"/>
        </w:tabs>
        <w:spacing w:after="0" w:line="360" w:lineRule="auto"/>
        <w:ind w:left="567" w:right="567"/>
        <w:contextualSpacing/>
        <w:rPr>
          <w:rFonts w:eastAsia="Times New Roman" w:cs="Tahoma"/>
          <w:b/>
          <w:i/>
          <w:iCs/>
          <w:color w:val="auto"/>
          <w:sz w:val="20"/>
          <w:szCs w:val="20"/>
          <w:lang w:eastAsia="es-ES"/>
        </w:rPr>
      </w:pPr>
      <w:r w:rsidRPr="00EF11D6">
        <w:rPr>
          <w:rFonts w:eastAsia="Times New Roman" w:cs="Tahoma"/>
          <w:b/>
          <w:i/>
          <w:iCs/>
          <w:color w:val="auto"/>
          <w:sz w:val="20"/>
          <w:szCs w:val="20"/>
          <w:lang w:eastAsia="es-ES"/>
        </w:rPr>
        <w:t>“DESCRIPCIÓN CLARA Y PRECISA DE LA INFORMACIÓN SOLICITADA.</w:t>
      </w:r>
    </w:p>
    <w:p w:rsidRPr="00EF11D6" w:rsidR="00172522" w:rsidP="00264E58" w:rsidRDefault="00172522" w14:paraId="2AA592E8" w14:textId="7576BC67">
      <w:pPr>
        <w:tabs>
          <w:tab w:val="left" w:pos="4667"/>
        </w:tabs>
        <w:spacing w:after="0" w:line="360" w:lineRule="auto"/>
        <w:ind w:left="567" w:right="567"/>
        <w:contextualSpacing/>
        <w:rPr>
          <w:rFonts w:eastAsia="Times New Roman" w:cs="Tahoma"/>
          <w:bCs/>
          <w:i/>
          <w:iCs/>
          <w:color w:val="auto"/>
          <w:sz w:val="20"/>
          <w:szCs w:val="20"/>
          <w:lang w:eastAsia="es-ES"/>
        </w:rPr>
      </w:pPr>
      <w:r w:rsidRPr="00EF11D6">
        <w:rPr>
          <w:i/>
          <w:iCs/>
          <w:color w:val="000000"/>
          <w:sz w:val="20"/>
          <w:szCs w:val="20"/>
        </w:rPr>
        <w:t xml:space="preserve">Buenos días con el gusto de saludarles, solicito saber </w:t>
      </w:r>
      <w:proofErr w:type="spellStart"/>
      <w:r w:rsidRPr="00EF11D6">
        <w:rPr>
          <w:i/>
          <w:iCs/>
          <w:color w:val="000000"/>
          <w:sz w:val="20"/>
          <w:szCs w:val="20"/>
        </w:rPr>
        <w:t>cuanto</w:t>
      </w:r>
      <w:proofErr w:type="spellEnd"/>
      <w:r w:rsidRPr="00EF11D6">
        <w:rPr>
          <w:i/>
          <w:iCs/>
          <w:color w:val="000000"/>
          <w:sz w:val="20"/>
          <w:szCs w:val="20"/>
        </w:rPr>
        <w:t xml:space="preserve"> cuesta la </w:t>
      </w:r>
      <w:proofErr w:type="spellStart"/>
      <w:r w:rsidRPr="00EF11D6">
        <w:rPr>
          <w:i/>
          <w:iCs/>
          <w:color w:val="000000"/>
          <w:sz w:val="20"/>
          <w:szCs w:val="20"/>
        </w:rPr>
        <w:t>nomina</w:t>
      </w:r>
      <w:proofErr w:type="spellEnd"/>
      <w:r w:rsidRPr="00EF11D6">
        <w:rPr>
          <w:i/>
          <w:iCs/>
          <w:color w:val="000000"/>
          <w:sz w:val="20"/>
          <w:szCs w:val="20"/>
        </w:rPr>
        <w:t xml:space="preserve"> del ayuntamiento, saber a cuanto haciende la </w:t>
      </w:r>
      <w:proofErr w:type="spellStart"/>
      <w:r w:rsidRPr="00EF11D6">
        <w:rPr>
          <w:i/>
          <w:iCs/>
          <w:color w:val="000000"/>
          <w:sz w:val="20"/>
          <w:szCs w:val="20"/>
        </w:rPr>
        <w:t>nomina</w:t>
      </w:r>
      <w:proofErr w:type="spellEnd"/>
      <w:r w:rsidRPr="00EF11D6">
        <w:rPr>
          <w:i/>
          <w:iCs/>
          <w:color w:val="000000"/>
          <w:sz w:val="20"/>
          <w:szCs w:val="20"/>
        </w:rPr>
        <w:t xml:space="preserve"> del DIF y cuanto la </w:t>
      </w:r>
      <w:proofErr w:type="spellStart"/>
      <w:r w:rsidRPr="00EF11D6">
        <w:rPr>
          <w:i/>
          <w:iCs/>
          <w:color w:val="000000"/>
          <w:sz w:val="20"/>
          <w:szCs w:val="20"/>
        </w:rPr>
        <w:t>nomina</w:t>
      </w:r>
      <w:proofErr w:type="spellEnd"/>
      <w:r w:rsidRPr="00EF11D6">
        <w:rPr>
          <w:i/>
          <w:iCs/>
          <w:color w:val="000000"/>
          <w:sz w:val="20"/>
          <w:szCs w:val="20"/>
        </w:rPr>
        <w:t xml:space="preserve"> de OPERAGUA</w:t>
      </w:r>
      <w:r w:rsidRPr="00EF11D6">
        <w:rPr>
          <w:rFonts w:eastAsia="Times New Roman" w:cs="Tahoma"/>
          <w:bCs/>
          <w:i/>
          <w:iCs/>
          <w:color w:val="auto"/>
          <w:sz w:val="20"/>
          <w:szCs w:val="20"/>
          <w:lang w:eastAsia="es-ES"/>
        </w:rPr>
        <w:t xml:space="preserve">.” (Sic) </w:t>
      </w:r>
    </w:p>
    <w:p w:rsidRPr="00EF11D6" w:rsidR="00172522" w:rsidP="00264E58" w:rsidRDefault="00172522" w14:paraId="2D018E6C" w14:textId="77777777">
      <w:pPr>
        <w:tabs>
          <w:tab w:val="left" w:pos="4667"/>
        </w:tabs>
        <w:spacing w:after="0" w:line="360" w:lineRule="auto"/>
        <w:ind w:left="567" w:right="567"/>
        <w:contextualSpacing/>
        <w:rPr>
          <w:rFonts w:eastAsia="Times New Roman" w:cs="Tahoma"/>
          <w:b/>
          <w:bCs/>
          <w:i/>
          <w:iCs/>
          <w:color w:val="auto"/>
          <w:sz w:val="20"/>
          <w:lang w:eastAsia="es-ES"/>
        </w:rPr>
      </w:pPr>
    </w:p>
    <w:p w:rsidRPr="00EF11D6" w:rsidR="00172522" w:rsidP="00264E58" w:rsidRDefault="00172522" w14:paraId="2FC18B4B" w14:textId="77777777">
      <w:pPr>
        <w:tabs>
          <w:tab w:val="left" w:pos="4667"/>
        </w:tabs>
        <w:spacing w:after="0" w:line="360" w:lineRule="auto"/>
        <w:ind w:left="567" w:right="567"/>
        <w:contextualSpacing/>
        <w:rPr>
          <w:rFonts w:eastAsia="Times New Roman" w:cs="Tahoma"/>
          <w:b/>
          <w:bCs/>
          <w:i/>
          <w:iCs/>
          <w:color w:val="auto"/>
          <w:sz w:val="20"/>
          <w:lang w:eastAsia="es-ES"/>
        </w:rPr>
      </w:pPr>
      <w:r w:rsidRPr="00EF11D6">
        <w:rPr>
          <w:rFonts w:eastAsia="Times New Roman" w:cs="Tahoma"/>
          <w:b/>
          <w:bCs/>
          <w:i/>
          <w:iCs/>
          <w:color w:val="auto"/>
          <w:sz w:val="20"/>
          <w:lang w:eastAsia="es-ES"/>
        </w:rPr>
        <w:t>“MODALIDAD DE ENTREGA</w:t>
      </w:r>
    </w:p>
    <w:p w:rsidRPr="00EF11D6" w:rsidR="00172522" w:rsidP="00264E58" w:rsidRDefault="00172522" w14:paraId="2F098FB8" w14:textId="77777777">
      <w:pPr>
        <w:spacing w:after="0" w:line="360" w:lineRule="auto"/>
        <w:ind w:left="567" w:right="567"/>
        <w:contextualSpacing/>
        <w:rPr>
          <w:rFonts w:eastAsia="Times New Roman" w:cs="Arial"/>
          <w:bCs/>
          <w:i/>
          <w:iCs/>
          <w:color w:val="auto"/>
          <w:sz w:val="20"/>
          <w:lang w:eastAsia="es-ES"/>
        </w:rPr>
      </w:pPr>
      <w:r w:rsidRPr="00EF11D6">
        <w:rPr>
          <w:rFonts w:eastAsia="Times New Roman" w:cs="Arial"/>
          <w:bCs/>
          <w:i/>
          <w:iCs/>
          <w:color w:val="auto"/>
          <w:sz w:val="20"/>
          <w:lang w:eastAsia="es-ES"/>
        </w:rPr>
        <w:t>A través del SAIMEX”</w:t>
      </w:r>
    </w:p>
    <w:p w:rsidRPr="00EF11D6" w:rsidR="00172522" w:rsidP="00264E58" w:rsidRDefault="00172522" w14:paraId="1CDB46A9" w14:textId="77777777">
      <w:pPr>
        <w:spacing w:after="0" w:line="360" w:lineRule="auto"/>
        <w:ind w:left="567" w:right="567"/>
        <w:contextualSpacing/>
        <w:rPr>
          <w:rFonts w:eastAsia="Times New Roman" w:cs="Arial"/>
          <w:bCs/>
          <w:i/>
          <w:iCs/>
          <w:color w:val="auto"/>
          <w:lang w:eastAsia="es-ES"/>
        </w:rPr>
      </w:pPr>
    </w:p>
    <w:p w:rsidRPr="00EF11D6" w:rsidR="00172522" w:rsidP="00264E58" w:rsidRDefault="00172522" w14:paraId="23327971" w14:textId="77777777">
      <w:pPr>
        <w:autoSpaceDE w:val="0"/>
        <w:autoSpaceDN w:val="0"/>
        <w:adjustRightInd w:val="0"/>
        <w:spacing w:after="0" w:line="360" w:lineRule="auto"/>
        <w:contextualSpacing/>
        <w:rPr>
          <w:b/>
          <w:bCs/>
        </w:rPr>
      </w:pPr>
      <w:r w:rsidRPr="00EF11D6">
        <w:rPr>
          <w:rFonts w:cs="Tahoma"/>
          <w:b/>
        </w:rPr>
        <w:t>II.</w:t>
      </w:r>
      <w:r w:rsidRPr="00EF11D6">
        <w:rPr>
          <w:b/>
          <w:bCs/>
        </w:rPr>
        <w:t xml:space="preserve"> Respuesta del Sujeto Obligado. </w:t>
      </w:r>
    </w:p>
    <w:p w:rsidRPr="00EF11D6" w:rsidR="00172522" w:rsidP="00264E58" w:rsidRDefault="00172522" w14:paraId="0231307A" w14:textId="77777777">
      <w:pPr>
        <w:spacing w:after="0" w:line="360" w:lineRule="auto"/>
        <w:contextualSpacing/>
      </w:pPr>
      <w:r w:rsidRPr="00EF11D6">
        <w:lastRenderedPageBreak/>
        <w:t>Con fecha tres de marzo de dos mil veintitrés, el Sujeto Obligado notificó, a través del Sistema de Acceso a la Información Mexiquense (SAIMEX), la respuesta a la solicitud de acceso a la información pública, a través de la digitalización de los documentos siguientes:</w:t>
      </w:r>
    </w:p>
    <w:p w:rsidRPr="00EF11D6" w:rsidR="00172522" w:rsidP="00264E58" w:rsidRDefault="00172522" w14:paraId="610F3932" w14:textId="77777777">
      <w:pPr>
        <w:spacing w:after="0" w:line="360" w:lineRule="auto"/>
        <w:contextualSpacing/>
      </w:pPr>
    </w:p>
    <w:p w:rsidRPr="00EF11D6" w:rsidR="00172522" w:rsidP="00264E58" w:rsidRDefault="00172522" w14:paraId="0CE32E4C" w14:textId="0849BBCA">
      <w:pPr>
        <w:spacing w:after="0" w:line="360" w:lineRule="auto"/>
        <w:contextualSpacing/>
      </w:pPr>
      <w:r w:rsidRPr="00EF11D6">
        <w:t xml:space="preserve">i) Oficio número DA/1237/2023, de fecha veintiocho de febrero de dos mil veintitrés, suscrito por </w:t>
      </w:r>
      <w:r w:rsidRPr="00EF11D6" w:rsidR="00C53CD5">
        <w:t>e</w:t>
      </w:r>
      <w:r w:rsidRPr="00EF11D6">
        <w:t xml:space="preserve">l </w:t>
      </w:r>
      <w:r w:rsidRPr="00EF11D6" w:rsidR="00C53CD5">
        <w:t>Director de Administración</w:t>
      </w:r>
      <w:r w:rsidRPr="00EF11D6">
        <w:t>,</w:t>
      </w:r>
      <w:r w:rsidRPr="00EF11D6" w:rsidR="00C53CD5">
        <w:t xml:space="preserve"> dirigido a la Coordinadora de Transparencia,</w:t>
      </w:r>
      <w:r w:rsidRPr="00EF11D6">
        <w:t xml:space="preserve"> por medio del cual </w:t>
      </w:r>
      <w:r w:rsidRPr="00EF11D6" w:rsidR="00C53CD5">
        <w:t>precisó que remitía copia del memorándum SRH/016/2023</w:t>
      </w:r>
      <w:r w:rsidRPr="00EF11D6" w:rsidR="00956C77">
        <w:t>,</w:t>
      </w:r>
      <w:r w:rsidRPr="00EF11D6" w:rsidR="00C53CD5">
        <w:t xml:space="preserve"> suscrito por la Subdirectora de Recursos Humanos, mediante el cual se desahogaba la solicitud de información.</w:t>
      </w:r>
    </w:p>
    <w:p w:rsidRPr="00EF11D6" w:rsidR="00C53CD5" w:rsidP="00264E58" w:rsidRDefault="00C53CD5" w14:paraId="64960A53" w14:textId="77777777">
      <w:pPr>
        <w:spacing w:after="0" w:line="360" w:lineRule="auto"/>
        <w:contextualSpacing/>
      </w:pPr>
    </w:p>
    <w:p w:rsidRPr="00EF11D6" w:rsidR="002925D8" w:rsidP="00264E58" w:rsidRDefault="00C53CD5" w14:paraId="1F2521D2" w14:textId="5FE548A2">
      <w:pPr>
        <w:spacing w:after="0" w:line="360" w:lineRule="auto"/>
        <w:contextualSpacing/>
      </w:pPr>
      <w:proofErr w:type="spellStart"/>
      <w:r w:rsidRPr="00EF11D6">
        <w:t>ii</w:t>
      </w:r>
      <w:proofErr w:type="spellEnd"/>
      <w:r w:rsidRPr="00EF11D6">
        <w:t xml:space="preserve">) </w:t>
      </w:r>
      <w:r w:rsidRPr="00EF11D6" w:rsidR="002925D8">
        <w:t>Oficio número DA/1080/2023, de fecha veintitrés de febrero de dos mil veintitrés, suscrito por el Director de Administración, dirigido a la Subdirección de Recursos Humanos, por medio del cual le solicita remita información a la solicitud de información.</w:t>
      </w:r>
    </w:p>
    <w:p w:rsidRPr="00EF11D6" w:rsidR="002925D8" w:rsidP="00264E58" w:rsidRDefault="002925D8" w14:paraId="061B8D5E" w14:textId="77777777">
      <w:pPr>
        <w:spacing w:after="0" w:line="360" w:lineRule="auto"/>
        <w:contextualSpacing/>
      </w:pPr>
    </w:p>
    <w:p w:rsidRPr="00EF11D6" w:rsidR="00C53CD5" w:rsidP="00264E58" w:rsidRDefault="002925D8" w14:paraId="6BFD6333" w14:textId="7798E880">
      <w:pPr>
        <w:spacing w:after="0" w:line="360" w:lineRule="auto"/>
        <w:contextualSpacing/>
      </w:pPr>
      <w:r w:rsidRPr="00EF11D6">
        <w:t xml:space="preserve">iii) </w:t>
      </w:r>
      <w:r w:rsidRPr="00EF11D6" w:rsidR="00C53CD5">
        <w:t xml:space="preserve">Memorándum número SRH/016/2023, </w:t>
      </w:r>
      <w:r w:rsidRPr="00EF11D6" w:rsidR="00B26664">
        <w:t>de fecha veintisiete de febrero de dos mil veintitrés, suscrito por la Subdirectora de Recursos Humanos, dirigido al Director de Administración, por medio del cual señaló esencialmente lo siguiente:</w:t>
      </w:r>
    </w:p>
    <w:p w:rsidRPr="00EF11D6" w:rsidR="00B26664" w:rsidP="00264E58" w:rsidRDefault="00B26664" w14:paraId="5499EF4F" w14:textId="77777777">
      <w:pPr>
        <w:spacing w:after="0" w:line="360" w:lineRule="auto"/>
        <w:contextualSpacing/>
      </w:pPr>
    </w:p>
    <w:p w:rsidRPr="00EF11D6" w:rsidR="00B26664" w:rsidP="00264E58" w:rsidRDefault="00B26664" w14:paraId="04A2479B" w14:textId="7AF01631">
      <w:pPr>
        <w:spacing w:after="0" w:line="360" w:lineRule="auto"/>
        <w:ind w:left="567" w:right="567"/>
        <w:contextualSpacing/>
        <w:rPr>
          <w:i/>
          <w:iCs/>
          <w:sz w:val="20"/>
          <w:szCs w:val="20"/>
        </w:rPr>
      </w:pPr>
      <w:r w:rsidRPr="00EF11D6">
        <w:rPr>
          <w:i/>
          <w:iCs/>
          <w:sz w:val="20"/>
          <w:szCs w:val="20"/>
        </w:rPr>
        <w:t>“... Por tal razón, esta Subdirección de Recursos Humanos refiere que la información a la cual desea acceder el solicitante, en términos del artículo 161 de la Ley de Transparencia antes mencionada, se encuentra publicada para consulta directa en el siguiente link:</w:t>
      </w:r>
    </w:p>
    <w:p w:rsidRPr="00EF11D6" w:rsidR="00B26664" w:rsidP="00264E58" w:rsidRDefault="00B26664" w14:paraId="2690DE13" w14:textId="77777777">
      <w:pPr>
        <w:spacing w:after="0" w:line="360" w:lineRule="auto"/>
        <w:ind w:left="567" w:right="567"/>
        <w:contextualSpacing/>
        <w:rPr>
          <w:i/>
          <w:iCs/>
          <w:sz w:val="20"/>
          <w:szCs w:val="20"/>
        </w:rPr>
      </w:pPr>
    </w:p>
    <w:p w:rsidRPr="00EF11D6" w:rsidR="00B26664" w:rsidP="00264E58" w:rsidRDefault="00B26664" w14:paraId="21606909" w14:textId="0D035043">
      <w:pPr>
        <w:spacing w:after="0" w:line="360" w:lineRule="auto"/>
        <w:ind w:left="567" w:right="567"/>
        <w:contextualSpacing/>
        <w:rPr>
          <w:i/>
          <w:iCs/>
          <w:sz w:val="20"/>
          <w:szCs w:val="20"/>
        </w:rPr>
      </w:pPr>
      <w:r w:rsidRPr="00EF11D6">
        <w:rPr>
          <w:i/>
          <w:iCs/>
          <w:sz w:val="20"/>
          <w:szCs w:val="20"/>
        </w:rPr>
        <w:t>https://ipomex2.ipomex.org.mx/ipo3/lgt/indice/CUAUTITLANIZCALLI/art_92_vii</w:t>
      </w:r>
      <w:r w:rsidRPr="00EF11D6" w:rsidR="00A55B1B">
        <w:rPr>
          <w:i/>
          <w:iCs/>
          <w:sz w:val="20"/>
          <w:szCs w:val="20"/>
        </w:rPr>
        <w:t>i</w:t>
      </w:r>
      <w:r w:rsidRPr="00EF11D6">
        <w:rPr>
          <w:i/>
          <w:iCs/>
          <w:sz w:val="20"/>
          <w:szCs w:val="20"/>
        </w:rPr>
        <w:t xml:space="preserve">/4.web </w:t>
      </w:r>
    </w:p>
    <w:p w:rsidRPr="00EF11D6" w:rsidR="00B26664" w:rsidP="00264E58" w:rsidRDefault="00B26664" w14:paraId="25B74B3C" w14:textId="77777777">
      <w:pPr>
        <w:spacing w:after="0" w:line="360" w:lineRule="auto"/>
        <w:ind w:left="567" w:right="567"/>
        <w:contextualSpacing/>
        <w:rPr>
          <w:i/>
          <w:iCs/>
          <w:sz w:val="20"/>
          <w:szCs w:val="20"/>
        </w:rPr>
      </w:pPr>
    </w:p>
    <w:p w:rsidRPr="00EF11D6" w:rsidR="00B26664" w:rsidP="00264E58" w:rsidRDefault="00B26664" w14:paraId="07BE0B17" w14:textId="7A2054D3">
      <w:pPr>
        <w:spacing w:after="0" w:line="360" w:lineRule="auto"/>
        <w:ind w:left="567" w:right="567"/>
        <w:contextualSpacing/>
        <w:rPr>
          <w:i/>
          <w:iCs/>
          <w:sz w:val="20"/>
          <w:szCs w:val="20"/>
        </w:rPr>
      </w:pPr>
      <w:r w:rsidRPr="00EF11D6">
        <w:rPr>
          <w:i/>
          <w:iCs/>
          <w:sz w:val="20"/>
          <w:szCs w:val="20"/>
        </w:rPr>
        <w:t>Por último, cabe mencionar que, respecto a su solicitud, esta Subdirección de Recursos Humanos a través de su Departamento de Nóminas, únicamente tiene como facultad el análisis y tratamiento de la</w:t>
      </w:r>
      <w:r w:rsidRPr="00EF11D6" w:rsidR="002925D8">
        <w:rPr>
          <w:i/>
          <w:iCs/>
          <w:sz w:val="20"/>
          <w:szCs w:val="20"/>
        </w:rPr>
        <w:t xml:space="preserve"> Nómina</w:t>
      </w:r>
      <w:r w:rsidRPr="00EF11D6">
        <w:rPr>
          <w:i/>
          <w:iCs/>
          <w:sz w:val="20"/>
          <w:szCs w:val="20"/>
        </w:rPr>
        <w:t xml:space="preserve"> del Ayuntamiento, </w:t>
      </w:r>
      <w:r w:rsidRPr="00EF11D6">
        <w:rPr>
          <w:b/>
          <w:bCs/>
          <w:i/>
          <w:iCs/>
          <w:sz w:val="20"/>
          <w:szCs w:val="20"/>
        </w:rPr>
        <w:t>por lo que la información concerniente a las nóminas de OPERAGUA y el DIF Municipal, son</w:t>
      </w:r>
      <w:r w:rsidRPr="00EF11D6" w:rsidR="002925D8">
        <w:rPr>
          <w:b/>
          <w:bCs/>
          <w:i/>
          <w:iCs/>
          <w:sz w:val="20"/>
          <w:szCs w:val="20"/>
        </w:rPr>
        <w:t xml:space="preserve"> dic</w:t>
      </w:r>
      <w:r w:rsidRPr="00EF11D6">
        <w:rPr>
          <w:b/>
          <w:bCs/>
          <w:i/>
          <w:iCs/>
          <w:sz w:val="20"/>
          <w:szCs w:val="20"/>
        </w:rPr>
        <w:t>hos Organismos quienes operan dicha</w:t>
      </w:r>
      <w:r w:rsidRPr="00EF11D6" w:rsidR="002925D8">
        <w:rPr>
          <w:b/>
          <w:bCs/>
          <w:i/>
          <w:iCs/>
          <w:sz w:val="20"/>
          <w:szCs w:val="20"/>
        </w:rPr>
        <w:t xml:space="preserve"> información</w:t>
      </w:r>
      <w:r w:rsidRPr="00EF11D6" w:rsidR="002925D8">
        <w:rPr>
          <w:i/>
          <w:iCs/>
          <w:sz w:val="20"/>
          <w:szCs w:val="20"/>
        </w:rPr>
        <w:t>…”</w:t>
      </w:r>
    </w:p>
    <w:p w:rsidRPr="00EF11D6" w:rsidR="00172522" w:rsidP="00264E58" w:rsidRDefault="00172522" w14:paraId="0273D854" w14:textId="77777777">
      <w:pPr>
        <w:spacing w:after="0" w:line="360" w:lineRule="auto"/>
        <w:contextualSpacing/>
        <w:rPr>
          <w:b/>
        </w:rPr>
      </w:pPr>
      <w:r w:rsidRPr="00EF11D6">
        <w:rPr>
          <w:b/>
        </w:rPr>
        <w:lastRenderedPageBreak/>
        <w:t xml:space="preserve">III. Interposición del Recurso de Revisión. </w:t>
      </w:r>
    </w:p>
    <w:p w:rsidRPr="00EF11D6" w:rsidR="00172522" w:rsidP="00264E58" w:rsidRDefault="00172522" w14:paraId="313EC344" w14:textId="77777777">
      <w:pPr>
        <w:spacing w:after="0" w:line="360" w:lineRule="auto"/>
        <w:contextualSpacing/>
        <w:rPr>
          <w:bCs/>
        </w:rPr>
      </w:pPr>
    </w:p>
    <w:p w:rsidRPr="00EF11D6" w:rsidR="00172522" w:rsidP="00264E58" w:rsidRDefault="00172522" w14:paraId="4FD5DCC0" w14:textId="76EAA102">
      <w:pPr>
        <w:spacing w:after="0" w:line="360" w:lineRule="auto"/>
        <w:contextualSpacing/>
        <w:rPr>
          <w:bCs/>
        </w:rPr>
      </w:pPr>
      <w:r w:rsidRPr="00EF11D6">
        <w:rPr>
          <w:bCs/>
        </w:rPr>
        <w:t xml:space="preserve">Con fecha </w:t>
      </w:r>
      <w:r w:rsidRPr="00EF11D6" w:rsidR="00F161AA">
        <w:rPr>
          <w:bCs/>
        </w:rPr>
        <w:t>diez de marzo</w:t>
      </w:r>
      <w:r w:rsidRPr="00EF11D6">
        <w:rPr>
          <w:bCs/>
        </w:rPr>
        <w:t xml:space="preserve"> de dos mil veinti</w:t>
      </w:r>
      <w:r w:rsidRPr="00EF11D6" w:rsidR="00F161AA">
        <w:rPr>
          <w:bCs/>
        </w:rPr>
        <w:t>trés</w:t>
      </w:r>
      <w:r w:rsidRPr="00EF11D6">
        <w:rPr>
          <w:bCs/>
        </w:rPr>
        <w:t xml:space="preserve">, se recibió en este Instituto, a través del </w:t>
      </w:r>
      <w:r w:rsidRPr="00EF11D6">
        <w:rPr>
          <w:bCs/>
          <w:lang w:val="es-ES"/>
        </w:rPr>
        <w:t>Sistema de Acceso a la Información Mexiquense (SAIMEX)</w:t>
      </w:r>
      <w:r w:rsidRPr="00EF11D6">
        <w:rPr>
          <w:bCs/>
        </w:rPr>
        <w:t>, Recurso de Revisión interpuesto por la parte Recurrente, en contra de la respuesta por el Sujeto Obligado, a la solicitud de información, en los siguientes términos:</w:t>
      </w:r>
    </w:p>
    <w:p w:rsidRPr="00EF11D6" w:rsidR="00172522" w:rsidP="00264E58" w:rsidRDefault="00172522" w14:paraId="5A828272" w14:textId="77777777">
      <w:pPr>
        <w:spacing w:after="0" w:line="360" w:lineRule="auto"/>
        <w:contextualSpacing/>
        <w:rPr>
          <w:bCs/>
        </w:rPr>
      </w:pPr>
    </w:p>
    <w:p w:rsidRPr="00EF11D6" w:rsidR="00172522" w:rsidP="00264E58" w:rsidRDefault="00172522" w14:paraId="5BD3414E" w14:textId="77777777">
      <w:pPr>
        <w:spacing w:after="0" w:line="360" w:lineRule="auto"/>
        <w:ind w:left="567" w:right="567"/>
        <w:contextualSpacing/>
        <w:rPr>
          <w:bCs/>
          <w:i/>
          <w:sz w:val="20"/>
          <w:szCs w:val="20"/>
        </w:rPr>
      </w:pPr>
      <w:r w:rsidRPr="00EF11D6">
        <w:rPr>
          <w:b/>
          <w:bCs/>
          <w:i/>
          <w:sz w:val="20"/>
          <w:szCs w:val="20"/>
        </w:rPr>
        <w:t>“ACTO IMPUGNADO</w:t>
      </w:r>
    </w:p>
    <w:p w:rsidRPr="00EF11D6" w:rsidR="00172522" w:rsidP="00264E58" w:rsidRDefault="00F161AA" w14:paraId="527D2AC5" w14:textId="7F366B7E">
      <w:pPr>
        <w:spacing w:after="0" w:line="360" w:lineRule="auto"/>
        <w:ind w:left="567" w:right="567"/>
        <w:contextualSpacing/>
        <w:rPr>
          <w:rFonts w:eastAsia="Times New Roman" w:cs="Times New Roman"/>
          <w:i/>
          <w:color w:val="auto"/>
          <w:sz w:val="20"/>
          <w:szCs w:val="20"/>
          <w:lang w:eastAsia="es-MX"/>
        </w:rPr>
      </w:pPr>
      <w:r w:rsidRPr="00EF11D6">
        <w:rPr>
          <w:rFonts w:eastAsia="Times New Roman" w:cs="Times New Roman"/>
          <w:i/>
          <w:color w:val="auto"/>
          <w:sz w:val="20"/>
          <w:szCs w:val="20"/>
          <w:lang w:eastAsia="es-MX"/>
        </w:rPr>
        <w:t>La contestación emitida por el sujeto obligado</w:t>
      </w:r>
      <w:r w:rsidRPr="00EF11D6" w:rsidR="00172522">
        <w:rPr>
          <w:i/>
          <w:sz w:val="20"/>
          <w:szCs w:val="20"/>
        </w:rPr>
        <w:t>.” (Sic.)</w:t>
      </w:r>
    </w:p>
    <w:p w:rsidRPr="00EF11D6" w:rsidR="00172522" w:rsidP="00264E58" w:rsidRDefault="00172522" w14:paraId="26DEB4D0" w14:textId="77777777">
      <w:pPr>
        <w:spacing w:after="0" w:line="360" w:lineRule="auto"/>
        <w:ind w:left="567" w:right="567"/>
        <w:contextualSpacing/>
        <w:rPr>
          <w:i/>
          <w:sz w:val="20"/>
          <w:szCs w:val="20"/>
        </w:rPr>
      </w:pPr>
    </w:p>
    <w:p w:rsidRPr="00EF11D6" w:rsidR="00172522" w:rsidP="00264E58" w:rsidRDefault="00172522" w14:paraId="48CB62F5" w14:textId="77777777">
      <w:pPr>
        <w:spacing w:after="0" w:line="360" w:lineRule="auto"/>
        <w:ind w:left="567" w:right="567"/>
        <w:contextualSpacing/>
        <w:rPr>
          <w:b/>
          <w:i/>
          <w:sz w:val="20"/>
          <w:szCs w:val="20"/>
        </w:rPr>
      </w:pPr>
      <w:r w:rsidRPr="00EF11D6">
        <w:rPr>
          <w:b/>
          <w:i/>
          <w:sz w:val="20"/>
          <w:szCs w:val="20"/>
        </w:rPr>
        <w:t>“RAZONES O MOTIVOS DE LA INCONFORMIDAD</w:t>
      </w:r>
    </w:p>
    <w:p w:rsidRPr="00EF11D6" w:rsidR="00172522" w:rsidP="00264E58" w:rsidRDefault="00F161AA" w14:paraId="3DA03136" w14:textId="2015CD37">
      <w:pPr>
        <w:spacing w:after="0" w:line="360" w:lineRule="auto"/>
        <w:ind w:left="567" w:right="567"/>
        <w:contextualSpacing/>
        <w:rPr>
          <w:rFonts w:eastAsia="Times New Roman" w:cs="Times New Roman"/>
          <w:i/>
          <w:color w:val="auto"/>
          <w:sz w:val="20"/>
          <w:szCs w:val="20"/>
          <w:lang w:eastAsia="es-MX"/>
        </w:rPr>
      </w:pPr>
      <w:r w:rsidRPr="00EF11D6">
        <w:rPr>
          <w:rFonts w:eastAsia="Times New Roman" w:cs="Times New Roman"/>
          <w:i/>
          <w:color w:val="auto"/>
          <w:sz w:val="20"/>
          <w:szCs w:val="20"/>
          <w:lang w:eastAsia="es-MX"/>
        </w:rPr>
        <w:t>A RAZON DE QUE LA COORDINACIÓN DE TRANPARENCIA TIENE LA OBLIGACIÓN DE DIRECCIONAR MI SOLICITUD AL AREA CORRESPONDIENTE, YA QUE YO INGRESE MI SOLICITUD SIN ESPECIFICAR A QUE AREA QUERÍA QUE ME RESPONDIERA, AHORA BIEN LA LIGA QUE PROPORCIONA PARA OTORGAR LA INFORMACIÓN NO ME LLEVA A NINGUNA INFORMACIÓN POR LO QUE DE MANERA DOLOSA ME ESTAN MANDANDO UNA DIRECCIÓN QUE NO ME ES POSIBLE UBICAR Y QUE SI TIENEN LA INFORMACIÓN TODA VEZ QUE NO HACEN INEXISTENCIA DE LA MISMA, POR TANTO DESDUSCO QUE NO ERA IMPOSIBLE QUE ME REMITIERA LA INFORMACIÓN QUE REQUIERO, PUESTO QUE SI NO SE ENTENTIDIO MI SOLICITUD EL SUJETO OBLIGADO TAMPOCO SOLICITO ACLARACIÓN YO SOLO QUIERO SABER A CUANTO HACIENDE EL PAGO QUINCENAL (LA NOMINA) DE CADA ORGANISMO</w:t>
      </w:r>
      <w:r w:rsidRPr="00EF11D6" w:rsidR="00172522">
        <w:rPr>
          <w:i/>
          <w:sz w:val="20"/>
          <w:szCs w:val="20"/>
        </w:rPr>
        <w:t>.” (Sic.)</w:t>
      </w:r>
    </w:p>
    <w:p w:rsidRPr="00EF11D6" w:rsidR="00172522" w:rsidP="00264E58" w:rsidRDefault="00172522" w14:paraId="3425730E" w14:textId="77777777">
      <w:pPr>
        <w:spacing w:after="0" w:line="360" w:lineRule="auto"/>
        <w:contextualSpacing/>
      </w:pPr>
    </w:p>
    <w:p w:rsidRPr="00EF11D6" w:rsidR="00172522" w:rsidP="00264E58" w:rsidRDefault="00172522" w14:paraId="1BBBB369" w14:textId="77777777">
      <w:pPr>
        <w:spacing w:after="0" w:line="360" w:lineRule="auto"/>
        <w:contextualSpacing/>
        <w:rPr>
          <w:b/>
          <w:bCs/>
        </w:rPr>
      </w:pPr>
      <w:r w:rsidRPr="00EF11D6">
        <w:rPr>
          <w:b/>
        </w:rPr>
        <w:t xml:space="preserve">IV. </w:t>
      </w:r>
      <w:r w:rsidRPr="00EF11D6">
        <w:rPr>
          <w:b/>
          <w:bCs/>
        </w:rPr>
        <w:t xml:space="preserve">Trámite del </w:t>
      </w:r>
      <w:r w:rsidRPr="00EF11D6">
        <w:rPr>
          <w:b/>
        </w:rPr>
        <w:t xml:space="preserve">Recurso de Revisión </w:t>
      </w:r>
      <w:r w:rsidRPr="00EF11D6">
        <w:rPr>
          <w:b/>
          <w:bCs/>
        </w:rPr>
        <w:t>ante este Instituto.</w:t>
      </w:r>
    </w:p>
    <w:p w:rsidRPr="00EF11D6" w:rsidR="00172522" w:rsidP="00264E58" w:rsidRDefault="00172522" w14:paraId="0ADE7606" w14:textId="77777777">
      <w:pPr>
        <w:spacing w:after="0" w:line="360" w:lineRule="auto"/>
        <w:contextualSpacing/>
        <w:rPr>
          <w:b/>
          <w:bCs/>
        </w:rPr>
      </w:pPr>
    </w:p>
    <w:p w:rsidRPr="00EF11D6" w:rsidR="00172522" w:rsidP="00264E58" w:rsidRDefault="00172522" w14:paraId="13628479" w14:textId="099C46F8">
      <w:pPr>
        <w:spacing w:after="0" w:line="360" w:lineRule="auto"/>
        <w:contextualSpacing/>
        <w:rPr>
          <w:b/>
          <w:bCs/>
        </w:rPr>
      </w:pPr>
      <w:r w:rsidRPr="00EF11D6">
        <w:rPr>
          <w:b/>
          <w:bCs/>
        </w:rPr>
        <w:t xml:space="preserve">a) Turno del Medio de Impugnación. </w:t>
      </w:r>
      <w:r w:rsidRPr="00EF11D6">
        <w:rPr>
          <w:bCs/>
        </w:rPr>
        <w:t xml:space="preserve">El </w:t>
      </w:r>
      <w:r w:rsidRPr="00EF11D6" w:rsidR="00F161AA">
        <w:rPr>
          <w:bCs/>
        </w:rPr>
        <w:t>diez de marzo</w:t>
      </w:r>
      <w:r w:rsidRPr="00EF11D6">
        <w:rPr>
          <w:bCs/>
        </w:rPr>
        <w:t xml:space="preserve"> de dos mil veinti</w:t>
      </w:r>
      <w:r w:rsidRPr="00EF11D6" w:rsidR="00F161AA">
        <w:rPr>
          <w:bCs/>
        </w:rPr>
        <w:t>tré</w:t>
      </w:r>
      <w:r w:rsidRPr="00EF11D6">
        <w:rPr>
          <w:bCs/>
        </w:rPr>
        <w:t xml:space="preserve">s, el </w:t>
      </w:r>
      <w:r w:rsidRPr="00EF11D6">
        <w:rPr>
          <w:lang w:val="es-ES"/>
        </w:rPr>
        <w:t>Sistema de Acceso a la Información Mexiquense (SAIMEX),</w:t>
      </w:r>
      <w:r w:rsidRPr="00EF11D6">
        <w:rPr>
          <w:bCs/>
        </w:rPr>
        <w:t xml:space="preserve"> asignó el número de expediente </w:t>
      </w:r>
      <w:r w:rsidRPr="00EF11D6" w:rsidR="00F161AA">
        <w:rPr>
          <w:b/>
          <w:bCs/>
        </w:rPr>
        <w:t>01356</w:t>
      </w:r>
      <w:r w:rsidRPr="00EF11D6">
        <w:rPr>
          <w:b/>
          <w:bCs/>
        </w:rPr>
        <w:t>/INFOEM/IP/RR/202</w:t>
      </w:r>
      <w:r w:rsidRPr="00EF11D6" w:rsidR="00F161AA">
        <w:rPr>
          <w:b/>
          <w:bCs/>
        </w:rPr>
        <w:t>3</w:t>
      </w:r>
      <w:r w:rsidRPr="00EF11D6">
        <w:rPr>
          <w:bCs/>
        </w:rPr>
        <w:t xml:space="preserve">, al medio de impugnación que nos ocupa, con base en el sistema </w:t>
      </w:r>
      <w:r w:rsidRPr="00EF11D6">
        <w:rPr>
          <w:bCs/>
        </w:rPr>
        <w:lastRenderedPageBreak/>
        <w:t>aprobado por el Pleno de este Órgano Garante y lo turnó al Comisionado Ponente Luis Gustavo Parra Noriega, para los efectos del artículo 185, fracción I de la Ley de Transparencia y Acceso a la Información Pública del Estado de México y Municipios.</w:t>
      </w:r>
    </w:p>
    <w:p w:rsidRPr="00EF11D6" w:rsidR="00172522" w:rsidP="00264E58" w:rsidRDefault="00172522" w14:paraId="4580C397" w14:textId="77777777">
      <w:pPr>
        <w:spacing w:after="0" w:line="360" w:lineRule="auto"/>
        <w:contextualSpacing/>
        <w:rPr>
          <w:bCs/>
        </w:rPr>
      </w:pPr>
    </w:p>
    <w:p w:rsidRPr="00EF11D6" w:rsidR="00172522" w:rsidP="00264E58" w:rsidRDefault="00172522" w14:paraId="77DC4315" w14:textId="464C1683">
      <w:pPr>
        <w:spacing w:after="0" w:line="360" w:lineRule="auto"/>
        <w:contextualSpacing/>
      </w:pPr>
      <w:r w:rsidRPr="00EF11D6">
        <w:rPr>
          <w:b/>
          <w:bCs/>
        </w:rPr>
        <w:t>b) Admisión del Recurso de Revisión</w:t>
      </w:r>
      <w:r w:rsidRPr="00EF11D6">
        <w:rPr>
          <w:b/>
          <w:bCs/>
          <w:lang w:val="es-ES_tradnl"/>
        </w:rPr>
        <w:t xml:space="preserve">. </w:t>
      </w:r>
      <w:r w:rsidRPr="00EF11D6">
        <w:rPr>
          <w:bCs/>
          <w:lang w:val="es-ES_tradnl"/>
        </w:rPr>
        <w:t xml:space="preserve">El </w:t>
      </w:r>
      <w:r w:rsidRPr="00EF11D6" w:rsidR="00F161AA">
        <w:rPr>
          <w:bCs/>
          <w:lang w:val="es-ES_tradnl"/>
        </w:rPr>
        <w:t>diecisiete de marzo</w:t>
      </w:r>
      <w:r w:rsidRPr="00EF11D6">
        <w:rPr>
          <w:bCs/>
          <w:lang w:val="es-ES_tradnl"/>
        </w:rPr>
        <w:t xml:space="preserve"> de dos mil veinti</w:t>
      </w:r>
      <w:r w:rsidRPr="00EF11D6" w:rsidR="00F161AA">
        <w:rPr>
          <w:bCs/>
          <w:lang w:val="es-ES_tradnl"/>
        </w:rPr>
        <w:t>tré</w:t>
      </w:r>
      <w:r w:rsidRPr="00EF11D6">
        <w:rPr>
          <w:bCs/>
          <w:lang w:val="es-ES_tradnl"/>
        </w:rPr>
        <w:t>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EF11D6" w:rsidR="00172522" w:rsidP="00264E58" w:rsidRDefault="00172522" w14:paraId="5806648E" w14:textId="77777777">
      <w:pPr>
        <w:spacing w:after="0" w:line="360" w:lineRule="auto"/>
        <w:contextualSpacing/>
      </w:pPr>
    </w:p>
    <w:p w:rsidRPr="00EF11D6" w:rsidR="00F161AA" w:rsidP="00264E58" w:rsidRDefault="00172522" w14:paraId="3425B4AD" w14:textId="6EF1AD5E">
      <w:pPr>
        <w:spacing w:after="0" w:line="360" w:lineRule="auto"/>
        <w:contextualSpacing/>
        <w:rPr>
          <w:bCs/>
        </w:rPr>
      </w:pPr>
      <w:r w:rsidRPr="00EF11D6">
        <w:rPr>
          <w:b/>
        </w:rPr>
        <w:t xml:space="preserve">c) Informe Justificado. </w:t>
      </w:r>
      <w:r w:rsidRPr="00EF11D6" w:rsidR="00F161AA">
        <w:rPr>
          <w:rFonts w:cs="Tahoma"/>
          <w:bCs/>
          <w:lang w:val="es-ES_tradnl"/>
        </w:rPr>
        <w:t>El veintiocho de marzo de dos mil veintitrés, se recibió en este Instituto, a través del Sistema de Acceso a la Información Mexiquense (SAIMEX), el Informes Justificado del Sujeto Obligado, en los que adjuntó los documentos siguientes:</w:t>
      </w:r>
    </w:p>
    <w:p w:rsidRPr="00EF11D6" w:rsidR="00F161AA" w:rsidP="00264E58" w:rsidRDefault="00F161AA" w14:paraId="4C05C048" w14:textId="77777777">
      <w:pPr>
        <w:spacing w:after="0" w:line="360" w:lineRule="auto"/>
        <w:contextualSpacing/>
        <w:rPr>
          <w:bCs/>
        </w:rPr>
      </w:pPr>
    </w:p>
    <w:p w:rsidRPr="00EF11D6" w:rsidR="00313C97" w:rsidP="00264E58" w:rsidRDefault="00F161AA" w14:paraId="052172E7" w14:textId="77777777">
      <w:pPr>
        <w:spacing w:after="0" w:line="360" w:lineRule="auto"/>
        <w:contextualSpacing/>
        <w:rPr>
          <w:bCs/>
        </w:rPr>
      </w:pPr>
      <w:r w:rsidRPr="00EF11D6">
        <w:rPr>
          <w:bCs/>
        </w:rPr>
        <w:t xml:space="preserve">i) </w:t>
      </w:r>
      <w:r w:rsidRPr="00EF11D6" w:rsidR="00172522">
        <w:rPr>
          <w:bCs/>
        </w:rPr>
        <w:t xml:space="preserve"> </w:t>
      </w:r>
      <w:r w:rsidRPr="00EF11D6" w:rsidR="00313C97">
        <w:rPr>
          <w:bCs/>
        </w:rPr>
        <w:t>Oficio Número PM/CUT/321/2023, de fecha veintiuno de marzo de dos mil veintitrés, suscrito por la Coordinadora de Transparencia, dirigido al Director de Administración a través del cual le solicita remita su informe justificado.</w:t>
      </w:r>
    </w:p>
    <w:p w:rsidRPr="00EF11D6" w:rsidR="00313C97" w:rsidP="00264E58" w:rsidRDefault="00313C97" w14:paraId="497F4F30" w14:textId="77777777">
      <w:pPr>
        <w:spacing w:after="0" w:line="360" w:lineRule="auto"/>
        <w:contextualSpacing/>
        <w:rPr>
          <w:bCs/>
        </w:rPr>
      </w:pPr>
    </w:p>
    <w:p w:rsidRPr="00EF11D6" w:rsidR="00AF4DF1" w:rsidP="00264E58" w:rsidRDefault="00313C97" w14:paraId="647B9464" w14:textId="77777777">
      <w:pPr>
        <w:spacing w:after="0" w:line="360" w:lineRule="auto"/>
        <w:contextualSpacing/>
        <w:rPr>
          <w:bCs/>
        </w:rPr>
      </w:pPr>
      <w:proofErr w:type="spellStart"/>
      <w:r w:rsidRPr="00EF11D6">
        <w:rPr>
          <w:bCs/>
        </w:rPr>
        <w:t>ii</w:t>
      </w:r>
      <w:proofErr w:type="spellEnd"/>
      <w:r w:rsidRPr="00EF11D6">
        <w:rPr>
          <w:bCs/>
        </w:rPr>
        <w:t xml:space="preserve">) Oficio número DA/1887/2023, de fecha veintitrés de marzo de dos mil veintitrés, Dirigido a </w:t>
      </w:r>
      <w:r w:rsidRPr="00EF11D6" w:rsidR="00AF4DF1">
        <w:rPr>
          <w:bCs/>
        </w:rPr>
        <w:t>la Coordinadora de Transparencia, por medio del cual esencialmente se ratifica la respuesta inicial.</w:t>
      </w:r>
    </w:p>
    <w:p w:rsidRPr="00EF11D6" w:rsidR="00AF4DF1" w:rsidP="00264E58" w:rsidRDefault="00AF4DF1" w14:paraId="2516A016" w14:textId="77777777">
      <w:pPr>
        <w:spacing w:after="0" w:line="360" w:lineRule="auto"/>
        <w:contextualSpacing/>
        <w:rPr>
          <w:bCs/>
        </w:rPr>
      </w:pPr>
    </w:p>
    <w:p w:rsidRPr="00EF11D6" w:rsidR="00AF4DF1" w:rsidP="00264E58" w:rsidRDefault="00AF4DF1" w14:paraId="1E35D68D" w14:textId="77777777">
      <w:pPr>
        <w:spacing w:after="0" w:line="360" w:lineRule="auto"/>
        <w:contextualSpacing/>
        <w:rPr>
          <w:bCs/>
        </w:rPr>
      </w:pPr>
      <w:r w:rsidRPr="00EF11D6">
        <w:rPr>
          <w:bCs/>
        </w:rPr>
        <w:t>iii) Memorándum número SRH/043/2023, de fecha de su recepción, suscrito por la encargada de Despacho de la Subdirección de Recursos Humanos, dirigido al Director de Administración, a través del cual señaló esencialmente lo siguiente:</w:t>
      </w:r>
    </w:p>
    <w:p w:rsidRPr="00EF11D6" w:rsidR="00AF4DF1" w:rsidP="00264E58" w:rsidRDefault="00AF4DF1" w14:paraId="1DC7E7B8" w14:textId="77777777">
      <w:pPr>
        <w:spacing w:after="0" w:line="360" w:lineRule="auto"/>
        <w:contextualSpacing/>
        <w:rPr>
          <w:bCs/>
        </w:rPr>
      </w:pPr>
    </w:p>
    <w:p w:rsidRPr="00EF11D6" w:rsidR="00172522" w:rsidP="00264E58" w:rsidRDefault="00AF4DF1" w14:paraId="084C7308" w14:textId="6DE49666">
      <w:pPr>
        <w:spacing w:after="0" w:line="360" w:lineRule="auto"/>
        <w:ind w:left="567" w:right="567"/>
        <w:contextualSpacing/>
        <w:rPr>
          <w:bCs/>
          <w:i/>
          <w:iCs/>
          <w:sz w:val="20"/>
          <w:szCs w:val="20"/>
        </w:rPr>
      </w:pPr>
      <w:r w:rsidRPr="00EF11D6">
        <w:rPr>
          <w:bCs/>
          <w:i/>
          <w:iCs/>
          <w:sz w:val="20"/>
          <w:szCs w:val="20"/>
        </w:rPr>
        <w:t xml:space="preserve">“… </w:t>
      </w:r>
      <w:r w:rsidRPr="00EF11D6" w:rsidR="001B1C4B">
        <w:rPr>
          <w:bCs/>
          <w:i/>
          <w:iCs/>
          <w:sz w:val="20"/>
          <w:szCs w:val="20"/>
        </w:rPr>
        <w:t>ratifico la respuesta emitida de primera instancia, ya que de la misma se deriva el costo de la nómina de todos y cada uno de los servidores públicos que conforman la Administración Pública Municipal de Cuautitlán Izcalli. Tal es así, que me permito adjuntar al presente la captura de pantalla de la dirección web a la cual reconduce el link enunciado en el memorándum número SRH/016/2023…”</w:t>
      </w:r>
    </w:p>
    <w:p w:rsidRPr="00EF11D6" w:rsidR="001B1C4B" w:rsidP="00264E58" w:rsidRDefault="001B1C4B" w14:paraId="1A1DBB50" w14:textId="3251084E">
      <w:pPr>
        <w:spacing w:after="0" w:line="360" w:lineRule="auto"/>
        <w:contextualSpacing/>
        <w:rPr>
          <w:rFonts w:eastAsia="Times New Roman" w:cs="Tahoma"/>
          <w:b/>
          <w:color w:val="auto"/>
          <w:szCs w:val="24"/>
          <w:lang w:eastAsia="es-ES"/>
        </w:rPr>
      </w:pPr>
    </w:p>
    <w:p w:rsidRPr="00EF11D6" w:rsidR="00172522" w:rsidP="00264E58" w:rsidRDefault="00172522" w14:paraId="4113FBF4" w14:textId="66F24AB8">
      <w:pPr>
        <w:spacing w:after="0" w:line="360" w:lineRule="auto"/>
        <w:contextualSpacing/>
        <w:rPr>
          <w:rFonts w:eastAsia="Palatino Linotype" w:cs="Palatino Linotype"/>
          <w:b/>
          <w:bCs/>
        </w:rPr>
      </w:pPr>
      <w:r w:rsidRPr="00EF11D6">
        <w:rPr>
          <w:rFonts w:eastAsia="Times New Roman" w:cs="Tahoma"/>
          <w:b/>
          <w:color w:val="auto"/>
          <w:szCs w:val="24"/>
          <w:lang w:eastAsia="es-ES"/>
        </w:rPr>
        <w:t>d) Cierre de instrucción.</w:t>
      </w:r>
      <w:r w:rsidRPr="00EF11D6">
        <w:rPr>
          <w:rFonts w:eastAsia="Times New Roman" w:cs="Tahoma"/>
          <w:color w:val="auto"/>
          <w:szCs w:val="24"/>
          <w:lang w:eastAsia="es-ES"/>
        </w:rPr>
        <w:t xml:space="preserve"> El </w:t>
      </w:r>
      <w:r w:rsidRPr="00EF11D6" w:rsidR="00166B8C">
        <w:rPr>
          <w:rFonts w:eastAsia="Times New Roman" w:cs="Tahoma"/>
          <w:color w:val="auto"/>
          <w:szCs w:val="24"/>
          <w:lang w:eastAsia="es-ES"/>
        </w:rPr>
        <w:t>tres</w:t>
      </w:r>
      <w:r w:rsidRPr="00EF11D6" w:rsidR="001B1C4B">
        <w:rPr>
          <w:rFonts w:eastAsia="Times New Roman" w:cs="Tahoma"/>
          <w:color w:val="auto"/>
          <w:szCs w:val="24"/>
          <w:lang w:eastAsia="es-ES"/>
        </w:rPr>
        <w:t xml:space="preserve"> de mayo </w:t>
      </w:r>
      <w:r w:rsidRPr="00EF11D6">
        <w:rPr>
          <w:rFonts w:eastAsia="Times New Roman" w:cs="Tahoma"/>
          <w:color w:val="auto"/>
          <w:szCs w:val="24"/>
          <w:lang w:eastAsia="es-ES"/>
        </w:rPr>
        <w:t>de dos mil veinti</w:t>
      </w:r>
      <w:r w:rsidRPr="00EF11D6" w:rsidR="001B1C4B">
        <w:rPr>
          <w:rFonts w:eastAsia="Times New Roman" w:cs="Tahoma"/>
          <w:color w:val="auto"/>
          <w:szCs w:val="24"/>
          <w:lang w:eastAsia="es-ES"/>
        </w:rPr>
        <w:t>tré</w:t>
      </w:r>
      <w:r w:rsidRPr="00EF11D6">
        <w:rPr>
          <w:rFonts w:eastAsia="Times New Roman" w:cs="Tahoma"/>
          <w:color w:val="auto"/>
          <w:szCs w:val="24"/>
          <w:lang w:eastAsia="es-ES"/>
        </w:rPr>
        <w:t xml:space="preserve">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EF11D6">
        <w:rPr>
          <w:rFonts w:eastAsia="Palatino Linotype" w:cs="Palatino Linotype"/>
          <w:lang w:val="es-ES"/>
        </w:rPr>
        <w:t>acto que fue notificado a las partes, mediante el Sistema de Acceso a la Información Mexiquense (SAIMEX), el mismo día.</w:t>
      </w:r>
    </w:p>
    <w:p w:rsidRPr="00EF11D6" w:rsidR="00172522" w:rsidP="00264E58" w:rsidRDefault="00172522" w14:paraId="36B5A851" w14:textId="77777777">
      <w:pPr>
        <w:spacing w:after="0" w:line="360" w:lineRule="auto"/>
        <w:contextualSpacing/>
        <w:rPr>
          <w:rFonts w:eastAsia="Times New Roman" w:cs="Tahoma"/>
          <w:color w:val="auto"/>
          <w:szCs w:val="24"/>
          <w:lang w:eastAsia="es-ES"/>
        </w:rPr>
      </w:pPr>
    </w:p>
    <w:p w:rsidRPr="00EF11D6" w:rsidR="00172522" w:rsidP="00264E58" w:rsidRDefault="00172522" w14:paraId="7206FBBF" w14:textId="77777777">
      <w:pPr>
        <w:spacing w:after="0" w:line="360" w:lineRule="auto"/>
        <w:contextualSpacing/>
        <w:rPr>
          <w:rFonts w:eastAsia="Times New Roman" w:cs="Tahoma"/>
          <w:color w:val="auto"/>
          <w:szCs w:val="24"/>
          <w:lang w:eastAsia="es-ES"/>
        </w:rPr>
      </w:pPr>
      <w:r w:rsidRPr="00EF11D6">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EF11D6" w:rsidR="00172522" w:rsidP="00264E58" w:rsidRDefault="00172522" w14:paraId="10F4C3CD" w14:textId="77777777">
      <w:pPr>
        <w:spacing w:after="0" w:line="360" w:lineRule="auto"/>
        <w:contextualSpacing/>
        <w:rPr>
          <w:rFonts w:eastAsia="Times New Roman" w:cs="Tahoma"/>
          <w:bCs/>
          <w:iCs/>
          <w:color w:val="auto"/>
          <w:lang w:val="es-ES" w:eastAsia="es-ES"/>
        </w:rPr>
      </w:pPr>
    </w:p>
    <w:p w:rsidRPr="00EF11D6" w:rsidR="00172522" w:rsidP="00264E58" w:rsidRDefault="00172522" w14:paraId="19085B3A" w14:textId="77777777">
      <w:pPr>
        <w:spacing w:after="0" w:line="360" w:lineRule="auto"/>
        <w:contextualSpacing/>
        <w:jc w:val="center"/>
        <w:rPr>
          <w:rFonts w:eastAsia="Times New Roman" w:cs="Tahoma"/>
          <w:b/>
          <w:color w:val="auto"/>
          <w:lang w:val="es-ES" w:eastAsia="es-ES"/>
        </w:rPr>
      </w:pPr>
      <w:r w:rsidRPr="00EF11D6">
        <w:rPr>
          <w:rFonts w:eastAsia="Times New Roman" w:cs="Tahoma"/>
          <w:b/>
          <w:color w:val="auto"/>
          <w:lang w:val="es-ES" w:eastAsia="es-ES"/>
        </w:rPr>
        <w:t>C O N S I D E R A N D O S:</w:t>
      </w:r>
    </w:p>
    <w:p w:rsidRPr="00EF11D6" w:rsidR="00172522" w:rsidP="00264E58" w:rsidRDefault="00172522" w14:paraId="70A08C0C" w14:textId="77777777">
      <w:pPr>
        <w:spacing w:after="0" w:line="360" w:lineRule="auto"/>
        <w:contextualSpacing/>
        <w:rPr>
          <w:b/>
        </w:rPr>
      </w:pPr>
    </w:p>
    <w:p w:rsidRPr="00EF11D6" w:rsidR="00172522" w:rsidP="00264E58" w:rsidRDefault="00172522" w14:paraId="5A29893E" w14:textId="77777777">
      <w:pPr>
        <w:autoSpaceDE w:val="0"/>
        <w:autoSpaceDN w:val="0"/>
        <w:adjustRightInd w:val="0"/>
        <w:spacing w:after="0" w:line="360" w:lineRule="auto"/>
        <w:contextualSpacing/>
        <w:rPr>
          <w:rFonts w:eastAsia="Times New Roman" w:cs="Tahoma"/>
          <w:b/>
          <w:color w:val="auto"/>
          <w:szCs w:val="24"/>
          <w:lang w:val="es-ES" w:eastAsia="es-ES"/>
        </w:rPr>
      </w:pPr>
      <w:r w:rsidRPr="00EF11D6">
        <w:rPr>
          <w:rFonts w:eastAsia="Calibri" w:cs="Tahoma"/>
          <w:b/>
          <w:color w:val="000000"/>
          <w:szCs w:val="24"/>
          <w:lang w:val="es-ES" w:eastAsia="es-MX"/>
        </w:rPr>
        <w:t>PRIMERO</w:t>
      </w:r>
      <w:r w:rsidRPr="00EF11D6">
        <w:rPr>
          <w:rFonts w:eastAsia="Calibri" w:cs="Tahoma"/>
          <w:color w:val="000000"/>
          <w:szCs w:val="24"/>
          <w:lang w:val="es-ES" w:eastAsia="es-MX"/>
        </w:rPr>
        <w:t xml:space="preserve">. </w:t>
      </w:r>
      <w:r w:rsidRPr="00EF11D6">
        <w:rPr>
          <w:rFonts w:eastAsia="Times New Roman" w:cs="Tahoma"/>
          <w:b/>
          <w:color w:val="auto"/>
          <w:szCs w:val="24"/>
          <w:lang w:val="es-ES" w:eastAsia="es-ES"/>
        </w:rPr>
        <w:t>Competencia.</w:t>
      </w:r>
    </w:p>
    <w:p w:rsidRPr="00EF11D6" w:rsidR="00172522" w:rsidP="00264E58" w:rsidRDefault="00172522" w14:paraId="0682E41F" w14:textId="77777777">
      <w:pPr>
        <w:autoSpaceDE w:val="0"/>
        <w:autoSpaceDN w:val="0"/>
        <w:adjustRightInd w:val="0"/>
        <w:spacing w:after="0" w:line="360" w:lineRule="auto"/>
        <w:contextualSpacing/>
        <w:rPr>
          <w:rFonts w:eastAsia="Times New Roman" w:cs="Tahoma"/>
          <w:b/>
          <w:color w:val="auto"/>
          <w:szCs w:val="24"/>
          <w:lang w:val="es-ES" w:eastAsia="es-ES"/>
        </w:rPr>
      </w:pPr>
    </w:p>
    <w:p w:rsidRPr="00EF11D6" w:rsidR="00172522" w:rsidP="00264E58" w:rsidRDefault="00172522" w14:paraId="66762F82" w14:textId="7625C6EF">
      <w:pPr>
        <w:spacing w:after="0" w:line="360" w:lineRule="auto"/>
        <w:contextualSpacing/>
        <w:rPr>
          <w:rFonts w:eastAsia="Times New Roman" w:cs="Tahoma"/>
          <w:bCs/>
          <w:color w:val="auto"/>
          <w:lang w:eastAsia="es-ES"/>
        </w:rPr>
      </w:pPr>
      <w:r w:rsidRPr="00EF11D6">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EF11D6">
        <w:rPr>
          <w:rFonts w:eastAsia="Times New Roman" w:cs="Tahoma"/>
          <w:bCs/>
          <w:color w:val="auto"/>
          <w:lang w:eastAsia="es-ES"/>
        </w:rPr>
        <w:t>trig</w:t>
      </w:r>
      <w:r w:rsidRPr="00EF11D6">
        <w:rPr>
          <w:rFonts w:eastAsia="Times New Roman" w:cs="Tahoma"/>
          <w:bCs/>
          <w:color w:val="auto"/>
          <w:lang w:val="x-none" w:eastAsia="es-ES"/>
        </w:rPr>
        <w:t>ésimo</w:t>
      </w:r>
      <w:proofErr w:type="spellEnd"/>
      <w:r w:rsidRPr="00EF11D6">
        <w:rPr>
          <w:rFonts w:eastAsia="Times New Roman" w:cs="Tahoma"/>
          <w:bCs/>
          <w:color w:val="auto"/>
          <w:lang w:val="x-none" w:eastAsia="es-ES"/>
        </w:rPr>
        <w:t>, trigésimo primero</w:t>
      </w:r>
      <w:r w:rsidRPr="00EF11D6">
        <w:rPr>
          <w:rFonts w:eastAsia="Times New Roman" w:cs="Tahoma"/>
          <w:bCs/>
          <w:color w:val="auto"/>
          <w:lang w:eastAsia="es-ES"/>
        </w:rPr>
        <w:t xml:space="preserve"> y trigésimo segundo, fracciones I, II, III, IV y V de la Constitución Política del Estado Libre y Soberano de México; 1°, 8°, 9°, 10, 37 y 42, fracciones I, </w:t>
      </w:r>
      <w:r w:rsidRPr="00EF11D6">
        <w:rPr>
          <w:rFonts w:eastAsia="Times New Roman" w:cs="Tahoma"/>
          <w:bCs/>
          <w:color w:val="auto"/>
          <w:lang w:eastAsia="es-ES"/>
        </w:rPr>
        <w:lastRenderedPageBreak/>
        <w:t>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F11D6">
        <w:rPr>
          <w:rFonts w:eastAsia="Times New Roman" w:cs="Times New Roman"/>
          <w:bCs/>
          <w:color w:val="auto"/>
          <w:lang w:eastAsia="es-ES"/>
        </w:rPr>
        <w:t xml:space="preserve"> 7°, </w:t>
      </w:r>
      <w:r w:rsidRPr="00EF11D6">
        <w:rPr>
          <w:rFonts w:eastAsia="Times New Roman" w:cs="Tahoma"/>
          <w:bCs/>
          <w:color w:val="auto"/>
          <w:lang w:eastAsia="es-ES"/>
        </w:rPr>
        <w:t>9°, fracciones I y XXI</w:t>
      </w:r>
      <w:r w:rsidRPr="00EF11D6" w:rsidR="00956C77">
        <w:rPr>
          <w:rFonts w:eastAsia="Times New Roman" w:cs="Tahoma"/>
          <w:bCs/>
          <w:color w:val="auto"/>
          <w:lang w:eastAsia="es-ES"/>
        </w:rPr>
        <w:t>II</w:t>
      </w:r>
      <w:r w:rsidRPr="00EF11D6">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p w:rsidRPr="00EF11D6" w:rsidR="00172522" w:rsidP="00264E58" w:rsidRDefault="00172522" w14:paraId="5F097B8C" w14:textId="77777777">
      <w:pPr>
        <w:spacing w:after="0" w:line="360" w:lineRule="auto"/>
        <w:contextualSpacing/>
        <w:rPr>
          <w:rFonts w:eastAsia="Times New Roman" w:cs="Tahoma"/>
          <w:bCs/>
          <w:color w:val="auto"/>
          <w:lang w:eastAsia="es-ES"/>
        </w:rPr>
      </w:pPr>
    </w:p>
    <w:p w:rsidRPr="00EF11D6" w:rsidR="00172522" w:rsidP="00264E58" w:rsidRDefault="00172522" w14:paraId="09D5843A" w14:textId="77777777">
      <w:pPr>
        <w:autoSpaceDE w:val="0"/>
        <w:autoSpaceDN w:val="0"/>
        <w:adjustRightInd w:val="0"/>
        <w:spacing w:after="0" w:line="360" w:lineRule="auto"/>
        <w:contextualSpacing/>
        <w:rPr>
          <w:rFonts w:eastAsia="Times New Roman" w:cs="Tahoma"/>
          <w:color w:val="auto"/>
          <w:szCs w:val="24"/>
          <w:lang w:val="es-ES" w:eastAsia="es-ES"/>
        </w:rPr>
      </w:pPr>
      <w:r w:rsidRPr="00EF11D6">
        <w:rPr>
          <w:rFonts w:eastAsia="Calibri" w:cs="Tahoma"/>
          <w:b/>
          <w:color w:val="000000"/>
          <w:szCs w:val="24"/>
          <w:lang w:val="es-ES" w:eastAsia="es-MX"/>
        </w:rPr>
        <w:t>SEGUNDO</w:t>
      </w:r>
      <w:r w:rsidRPr="00EF11D6">
        <w:rPr>
          <w:rFonts w:eastAsia="Calibri" w:cs="Tahoma"/>
          <w:color w:val="000000"/>
          <w:szCs w:val="24"/>
          <w:lang w:val="es-ES" w:eastAsia="es-MX"/>
        </w:rPr>
        <w:t xml:space="preserve">. </w:t>
      </w:r>
      <w:r w:rsidRPr="00EF11D6">
        <w:rPr>
          <w:rFonts w:eastAsia="Times New Roman" w:cs="Tahoma"/>
          <w:b/>
          <w:color w:val="auto"/>
          <w:szCs w:val="24"/>
          <w:lang w:val="es-ES" w:eastAsia="es-ES"/>
        </w:rPr>
        <w:t>Causales de improcedencia y sobreseimiento.</w:t>
      </w:r>
      <w:r w:rsidRPr="00EF11D6">
        <w:rPr>
          <w:rFonts w:eastAsia="Times New Roman" w:cs="Tahoma"/>
          <w:color w:val="auto"/>
          <w:szCs w:val="24"/>
          <w:lang w:val="es-ES" w:eastAsia="es-ES"/>
        </w:rPr>
        <w:t xml:space="preserve"> </w:t>
      </w:r>
    </w:p>
    <w:p w:rsidRPr="00EF11D6" w:rsidR="00172522" w:rsidP="00264E58" w:rsidRDefault="00172522" w14:paraId="5F3E5ACB" w14:textId="77777777">
      <w:pPr>
        <w:autoSpaceDE w:val="0"/>
        <w:autoSpaceDN w:val="0"/>
        <w:adjustRightInd w:val="0"/>
        <w:spacing w:after="0" w:line="360" w:lineRule="auto"/>
        <w:contextualSpacing/>
        <w:rPr>
          <w:rFonts w:eastAsia="Times New Roman" w:cs="Tahoma"/>
          <w:color w:val="auto"/>
          <w:szCs w:val="24"/>
          <w:lang w:val="es-ES" w:eastAsia="es-ES"/>
        </w:rPr>
      </w:pPr>
    </w:p>
    <w:p w:rsidRPr="00EF11D6" w:rsidR="00172522" w:rsidP="00264E58" w:rsidRDefault="00172522" w14:paraId="762E00A6" w14:textId="77777777">
      <w:pPr>
        <w:autoSpaceDE w:val="0"/>
        <w:autoSpaceDN w:val="0"/>
        <w:adjustRightInd w:val="0"/>
        <w:spacing w:after="0" w:line="360" w:lineRule="auto"/>
        <w:contextualSpacing/>
        <w:rPr>
          <w:rFonts w:eastAsia="Times New Roman" w:cs="Tahoma"/>
          <w:color w:val="auto"/>
          <w:szCs w:val="24"/>
          <w:lang w:val="es-ES" w:eastAsia="es-ES"/>
        </w:rPr>
      </w:pPr>
      <w:r w:rsidRPr="00EF11D6">
        <w:rPr>
          <w:rFonts w:eastAsia="Times New Roman" w:cs="Tahoma"/>
          <w:color w:val="auto"/>
          <w:szCs w:val="24"/>
          <w:lang w:val="es-ES" w:eastAsia="es-ES"/>
        </w:rPr>
        <w:t xml:space="preserve">De las constancias que forma parte del Recurso de Revisión que se analiza, se advierte que previo al estudio del fondo de la </w:t>
      </w:r>
      <w:r w:rsidRPr="00EF11D6">
        <w:rPr>
          <w:rFonts w:eastAsia="Times New Roman" w:cs="Tahoma"/>
          <w:i/>
          <w:color w:val="auto"/>
          <w:szCs w:val="24"/>
          <w:lang w:val="es-ES" w:eastAsia="es-ES"/>
        </w:rPr>
        <w:t>litis</w:t>
      </w:r>
      <w:r w:rsidRPr="00EF11D6">
        <w:rPr>
          <w:rFonts w:eastAsia="Times New Roman" w:cs="Tahoma"/>
          <w:color w:val="auto"/>
          <w:szCs w:val="24"/>
          <w:lang w:val="es-ES" w:eastAsia="es-ES"/>
        </w:rPr>
        <w:t>, es necesario estudiar las causales de improcedencia y sobreseimiento que se adviertan, para determinar lo que en Derecho proceda.</w:t>
      </w:r>
    </w:p>
    <w:p w:rsidRPr="00EF11D6" w:rsidR="00172522" w:rsidP="00264E58" w:rsidRDefault="00172522" w14:paraId="5DDBD784" w14:textId="77777777">
      <w:pPr>
        <w:autoSpaceDE w:val="0"/>
        <w:autoSpaceDN w:val="0"/>
        <w:adjustRightInd w:val="0"/>
        <w:spacing w:after="0" w:line="360" w:lineRule="auto"/>
        <w:contextualSpacing/>
        <w:rPr>
          <w:rFonts w:eastAsia="Times New Roman" w:cs="Tahoma"/>
          <w:color w:val="auto"/>
          <w:szCs w:val="24"/>
          <w:lang w:val="es-ES" w:eastAsia="es-ES"/>
        </w:rPr>
      </w:pPr>
    </w:p>
    <w:p w:rsidRPr="00EF11D6" w:rsidR="00172522" w:rsidP="00264E58" w:rsidRDefault="00172522" w14:paraId="55E7BC7E" w14:textId="77777777">
      <w:pPr>
        <w:autoSpaceDE w:val="0"/>
        <w:autoSpaceDN w:val="0"/>
        <w:adjustRightInd w:val="0"/>
        <w:spacing w:after="0" w:line="360" w:lineRule="auto"/>
        <w:contextualSpacing/>
        <w:rPr>
          <w:rFonts w:eastAsia="Calibri" w:cs="Tahoma"/>
          <w:color w:val="000000"/>
          <w:szCs w:val="24"/>
          <w:lang w:val="es-ES" w:eastAsia="es-MX"/>
        </w:rPr>
      </w:pPr>
      <w:r w:rsidRPr="00EF11D6">
        <w:rPr>
          <w:rFonts w:eastAsia="Calibri" w:cs="Tahoma"/>
          <w:b/>
          <w:color w:val="000000"/>
          <w:szCs w:val="24"/>
          <w:lang w:val="es-ES" w:eastAsia="es-MX"/>
        </w:rPr>
        <w:t>Causales de improcedencia.</w:t>
      </w:r>
      <w:r w:rsidRPr="00EF11D6">
        <w:rPr>
          <w:rFonts w:eastAsia="Calibri" w:cs="Tahoma"/>
          <w:color w:val="000000"/>
          <w:szCs w:val="24"/>
          <w:lang w:val="es-ES" w:eastAsia="es-MX"/>
        </w:rPr>
        <w:t xml:space="preserve"> </w:t>
      </w:r>
    </w:p>
    <w:p w:rsidRPr="00EF11D6" w:rsidR="00802627" w:rsidP="00264E58" w:rsidRDefault="00802627" w14:paraId="014BF910" w14:textId="77777777">
      <w:pPr>
        <w:autoSpaceDE w:val="0"/>
        <w:autoSpaceDN w:val="0"/>
        <w:adjustRightInd w:val="0"/>
        <w:spacing w:after="0" w:line="360" w:lineRule="auto"/>
        <w:contextualSpacing/>
        <w:rPr>
          <w:rFonts w:eastAsia="Calibri" w:cs="Tahoma"/>
          <w:color w:val="000000"/>
          <w:szCs w:val="24"/>
          <w:lang w:val="es-ES" w:eastAsia="es-MX"/>
        </w:rPr>
      </w:pPr>
    </w:p>
    <w:p w:rsidRPr="00EF11D6" w:rsidR="00172522" w:rsidP="00264E58" w:rsidRDefault="00172522" w14:paraId="363709F0" w14:textId="77777777">
      <w:pPr>
        <w:autoSpaceDE w:val="0"/>
        <w:autoSpaceDN w:val="0"/>
        <w:adjustRightInd w:val="0"/>
        <w:spacing w:after="0" w:line="360" w:lineRule="auto"/>
        <w:contextualSpacing/>
        <w:rPr>
          <w:rFonts w:eastAsia="Calibri" w:cs="Tahoma"/>
          <w:color w:val="000000"/>
          <w:lang w:val="es-ES" w:eastAsia="es-MX"/>
        </w:rPr>
      </w:pPr>
      <w:r w:rsidRPr="00EF11D6">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EF11D6">
        <w:rPr>
          <w:rFonts w:eastAsia="Calibri" w:cs="Tahoma"/>
          <w:b/>
          <w:bCs/>
          <w:color w:val="000000"/>
          <w:lang w:eastAsia="es-MX"/>
        </w:rPr>
        <w:t xml:space="preserve"> </w:t>
      </w:r>
      <w:r w:rsidRPr="00EF11D6">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EF11D6" w:rsidR="00172522" w:rsidP="00264E58" w:rsidRDefault="00172522" w14:paraId="7884FFB2" w14:textId="77777777">
      <w:pPr>
        <w:autoSpaceDE w:val="0"/>
        <w:autoSpaceDN w:val="0"/>
        <w:adjustRightInd w:val="0"/>
        <w:spacing w:after="0" w:line="360" w:lineRule="auto"/>
        <w:contextualSpacing/>
        <w:rPr>
          <w:rFonts w:eastAsia="Calibri" w:cs="Tahoma"/>
          <w:color w:val="000000"/>
          <w:lang w:eastAsia="es-MX"/>
        </w:rPr>
      </w:pPr>
    </w:p>
    <w:p w:rsidRPr="00EF11D6" w:rsidR="00172522" w:rsidP="00264E58" w:rsidRDefault="00172522" w14:paraId="215242C2" w14:textId="77777777">
      <w:pPr>
        <w:autoSpaceDE w:val="0"/>
        <w:autoSpaceDN w:val="0"/>
        <w:adjustRightInd w:val="0"/>
        <w:spacing w:after="0" w:line="360" w:lineRule="auto"/>
        <w:contextualSpacing/>
        <w:rPr>
          <w:rFonts w:eastAsia="Calibri" w:cs="Tahoma"/>
          <w:color w:val="000000"/>
          <w:lang w:eastAsia="es-MX"/>
        </w:rPr>
      </w:pPr>
      <w:r w:rsidRPr="00EF11D6">
        <w:rPr>
          <w:rFonts w:eastAsia="Calibri" w:cs="Tahoma"/>
          <w:color w:val="000000"/>
          <w:lang w:eastAsia="es-MX"/>
        </w:rPr>
        <w:t xml:space="preserve">En el presente caso, </w:t>
      </w:r>
      <w:r w:rsidRPr="00EF11D6">
        <w:rPr>
          <w:rFonts w:eastAsia="Calibri" w:cs="Tahoma"/>
          <w:b/>
          <w:color w:val="000000"/>
          <w:lang w:eastAsia="es-MX"/>
        </w:rPr>
        <w:t>no se actualiza ninguna de las causales de improcedencia</w:t>
      </w:r>
      <w:r w:rsidRPr="00EF11D6">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w:t>
      </w:r>
      <w:r w:rsidRPr="00EF11D6">
        <w:rPr>
          <w:rFonts w:eastAsia="Calibri" w:cs="Tahoma"/>
          <w:color w:val="000000"/>
          <w:lang w:eastAsia="es-MX"/>
        </w:rPr>
        <w:lastRenderedPageBreak/>
        <w:t>formó parte del agravio; no se realizó una consulta o ampliación a los alcances del requerimiento informativo, aunado a que el medio de impugnación fue presentado en tiempo.</w:t>
      </w:r>
    </w:p>
    <w:p w:rsidRPr="00EF11D6" w:rsidR="00172522" w:rsidP="00264E58" w:rsidRDefault="00172522" w14:paraId="6BD7BFF3" w14:textId="77777777">
      <w:pPr>
        <w:spacing w:after="0" w:line="360" w:lineRule="auto"/>
        <w:contextualSpacing/>
        <w:rPr>
          <w:rFonts w:eastAsia="Times New Roman" w:cs="Tahoma"/>
          <w:b/>
          <w:bCs/>
          <w:color w:val="auto"/>
          <w:lang w:eastAsia="es-ES"/>
        </w:rPr>
      </w:pPr>
    </w:p>
    <w:p w:rsidRPr="00EF11D6" w:rsidR="00172522" w:rsidP="00264E58" w:rsidRDefault="00172522" w14:paraId="4EEBC550" w14:textId="77777777">
      <w:pPr>
        <w:spacing w:after="0" w:line="360" w:lineRule="auto"/>
        <w:contextualSpacing/>
        <w:rPr>
          <w:rFonts w:eastAsia="Calibri" w:cs="Tahoma"/>
          <w:color w:val="000000"/>
        </w:rPr>
      </w:pPr>
      <w:r w:rsidRPr="00EF11D6">
        <w:rPr>
          <w:rFonts w:eastAsia="Times New Roman" w:cs="Tahoma"/>
          <w:color w:val="auto"/>
          <w:lang w:eastAsia="es-ES"/>
        </w:rPr>
        <w:t xml:space="preserve">Asimismo, se actualiza la causal de procedencia del Recurso de Revisión señalada en el artículo 179, fracciones VI, de la Ley en cita, </w:t>
      </w:r>
      <w:r w:rsidRPr="00EF11D6">
        <w:rPr>
          <w:rFonts w:eastAsia="Calibri" w:cs="Tahoma"/>
          <w:color w:val="000000"/>
          <w:lang w:eastAsia="es-MX"/>
        </w:rPr>
        <w:t>pues el Particular se inconformó de la entrega de información que no corresponde con lo solicitado.</w:t>
      </w:r>
    </w:p>
    <w:p w:rsidRPr="00EF11D6" w:rsidR="00172522" w:rsidP="00264E58" w:rsidRDefault="00172522" w14:paraId="45FD679A" w14:textId="77777777">
      <w:pPr>
        <w:spacing w:after="0" w:line="360" w:lineRule="auto"/>
        <w:contextualSpacing/>
        <w:rPr>
          <w:rFonts w:eastAsia="Times New Roman" w:cs="Tahoma"/>
          <w:b/>
          <w:bCs/>
          <w:color w:val="auto"/>
          <w:lang w:eastAsia="es-ES"/>
        </w:rPr>
      </w:pPr>
    </w:p>
    <w:p w:rsidRPr="00EF11D6" w:rsidR="00172522" w:rsidP="00264E58" w:rsidRDefault="00172522" w14:paraId="257C5B1C" w14:textId="77777777">
      <w:pPr>
        <w:spacing w:after="0" w:line="360" w:lineRule="auto"/>
        <w:contextualSpacing/>
        <w:rPr>
          <w:rFonts w:eastAsia="Times New Roman" w:cs="Tahoma"/>
          <w:b/>
          <w:bCs/>
          <w:color w:val="auto"/>
          <w:lang w:eastAsia="es-ES"/>
        </w:rPr>
      </w:pPr>
      <w:r w:rsidRPr="00EF11D6">
        <w:rPr>
          <w:rFonts w:eastAsia="Times New Roman" w:cs="Tahoma"/>
          <w:b/>
          <w:bCs/>
          <w:color w:val="auto"/>
          <w:lang w:eastAsia="es-ES"/>
        </w:rPr>
        <w:t>Causales de sobreseimiento.</w:t>
      </w:r>
    </w:p>
    <w:p w:rsidRPr="00EF11D6" w:rsidR="00172522" w:rsidP="00264E58" w:rsidRDefault="00172522" w14:paraId="2EC004AF" w14:textId="77777777">
      <w:pPr>
        <w:spacing w:after="0" w:line="360" w:lineRule="auto"/>
        <w:contextualSpacing/>
        <w:rPr>
          <w:rFonts w:eastAsia="Times New Roman" w:cs="Tahoma"/>
          <w:b/>
          <w:bCs/>
          <w:color w:val="auto"/>
          <w:lang w:eastAsia="es-ES"/>
        </w:rPr>
      </w:pPr>
    </w:p>
    <w:p w:rsidRPr="00EF11D6" w:rsidR="00172522" w:rsidP="00264E58" w:rsidRDefault="00172522" w14:paraId="17807A4E" w14:textId="77777777">
      <w:pPr>
        <w:spacing w:after="0" w:line="360" w:lineRule="auto"/>
        <w:contextualSpacing/>
        <w:rPr>
          <w:rFonts w:eastAsia="Times New Roman" w:cs="Tahoma"/>
          <w:color w:val="auto"/>
          <w:szCs w:val="24"/>
          <w:lang w:eastAsia="es-ES"/>
        </w:rPr>
      </w:pPr>
      <w:r w:rsidRPr="00EF11D6">
        <w:rPr>
          <w:rFonts w:eastAsia="Times New Roman" w:cs="Tahoma"/>
          <w:color w:val="auto"/>
          <w:szCs w:val="24"/>
          <w:lang w:eastAsia="es-ES"/>
        </w:rPr>
        <w:t>Por ser de previo y especial pronunciamiento, este Instituto analiza si se actualiza alguna causal de sobreseimiento.</w:t>
      </w:r>
    </w:p>
    <w:p w:rsidRPr="00EF11D6" w:rsidR="00172522" w:rsidP="00264E58" w:rsidRDefault="00172522" w14:paraId="36E0B5D0" w14:textId="77777777">
      <w:pPr>
        <w:spacing w:after="0" w:line="360" w:lineRule="auto"/>
        <w:contextualSpacing/>
        <w:rPr>
          <w:rFonts w:eastAsia="Times New Roman" w:cs="Tahoma"/>
          <w:color w:val="auto"/>
          <w:szCs w:val="24"/>
          <w:lang w:eastAsia="es-ES"/>
        </w:rPr>
      </w:pPr>
    </w:p>
    <w:p w:rsidRPr="00EF11D6" w:rsidR="00172522" w:rsidP="00264E58" w:rsidRDefault="00172522" w14:paraId="65ABBE3B" w14:textId="77777777">
      <w:pPr>
        <w:spacing w:after="0" w:line="360" w:lineRule="auto"/>
        <w:contextualSpacing/>
        <w:rPr>
          <w:rFonts w:eastAsia="Times New Roman" w:cs="Tahoma"/>
          <w:color w:val="auto"/>
          <w:szCs w:val="24"/>
          <w:lang w:eastAsia="es-ES"/>
        </w:rPr>
      </w:pPr>
      <w:r w:rsidRPr="00EF11D6">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EF11D6" w:rsidR="00172522" w:rsidP="00264E58" w:rsidRDefault="00172522" w14:paraId="08ADDD31" w14:textId="77777777">
      <w:pPr>
        <w:spacing w:after="0" w:line="360" w:lineRule="auto"/>
        <w:contextualSpacing/>
        <w:rPr>
          <w:rFonts w:eastAsia="Times New Roman" w:cs="Tahoma"/>
          <w:color w:val="auto"/>
          <w:szCs w:val="24"/>
          <w:lang w:eastAsia="es-ES"/>
        </w:rPr>
      </w:pPr>
    </w:p>
    <w:p w:rsidRPr="00EF11D6" w:rsidR="00172522" w:rsidP="00264E58" w:rsidRDefault="00172522" w14:paraId="110B48AA" w14:textId="77777777">
      <w:pPr>
        <w:spacing w:after="0" w:line="360" w:lineRule="auto"/>
        <w:contextualSpacing/>
        <w:rPr>
          <w:rFonts w:eastAsia="Times New Roman" w:cs="Tahoma"/>
          <w:color w:val="auto"/>
          <w:szCs w:val="24"/>
          <w:lang w:val="es-ES" w:eastAsia="es-ES"/>
        </w:rPr>
      </w:pPr>
      <w:r w:rsidRPr="00EF11D6">
        <w:rPr>
          <w:rFonts w:eastAsia="Times New Roman" w:cs="Tahoma"/>
          <w:bCs/>
          <w:color w:val="auto"/>
          <w:szCs w:val="24"/>
          <w:lang w:val="es-ES" w:eastAsia="es-ES"/>
        </w:rPr>
        <w:t xml:space="preserve">Por tales motivos, </w:t>
      </w:r>
      <w:r w:rsidRPr="00EF11D6">
        <w:rPr>
          <w:rFonts w:eastAsia="Times New Roman" w:cs="Tahoma"/>
          <w:color w:val="auto"/>
          <w:szCs w:val="24"/>
          <w:lang w:val="es-ES" w:eastAsia="es-ES"/>
        </w:rPr>
        <w:t>se considera procedente entrar al fondo del presente asunto.</w:t>
      </w:r>
    </w:p>
    <w:p w:rsidRPr="00EF11D6" w:rsidR="00166B8C" w:rsidP="00264E58" w:rsidRDefault="00166B8C" w14:paraId="63E77F4E" w14:textId="77777777">
      <w:pPr>
        <w:spacing w:after="0" w:line="360" w:lineRule="auto"/>
        <w:contextualSpacing/>
      </w:pPr>
    </w:p>
    <w:p w:rsidRPr="00EF11D6" w:rsidR="00172522" w:rsidP="00264E58" w:rsidRDefault="00172522" w14:paraId="14490692" w14:textId="77777777">
      <w:pPr>
        <w:spacing w:after="0" w:line="360" w:lineRule="auto"/>
        <w:contextualSpacing/>
        <w:rPr>
          <w:rFonts w:eastAsia="Times New Roman" w:cs="Tahoma"/>
          <w:b/>
          <w:bCs/>
          <w:iCs/>
          <w:color w:val="auto"/>
          <w:lang w:val="es-ES" w:eastAsia="es-ES"/>
        </w:rPr>
      </w:pPr>
      <w:r w:rsidRPr="00EF11D6">
        <w:rPr>
          <w:rFonts w:eastAsia="Times New Roman" w:cs="Tahoma"/>
          <w:b/>
          <w:bCs/>
          <w:iCs/>
          <w:color w:val="auto"/>
          <w:lang w:val="es-ES" w:eastAsia="es-ES"/>
        </w:rPr>
        <w:t xml:space="preserve">TERCERO. Determinación de la Controversia. </w:t>
      </w:r>
    </w:p>
    <w:p w:rsidRPr="00EF11D6" w:rsidR="00172522" w:rsidP="00264E58" w:rsidRDefault="00172522" w14:paraId="508DC9B5" w14:textId="77777777">
      <w:pPr>
        <w:autoSpaceDE w:val="0"/>
        <w:autoSpaceDN w:val="0"/>
        <w:adjustRightInd w:val="0"/>
        <w:spacing w:after="0" w:line="360" w:lineRule="auto"/>
        <w:contextualSpacing/>
        <w:rPr>
          <w:rFonts w:eastAsia="Calibri" w:cs="Tahoma"/>
          <w:color w:val="000000"/>
          <w:szCs w:val="24"/>
          <w:lang w:val="es-ES" w:eastAsia="es-MX"/>
        </w:rPr>
      </w:pPr>
    </w:p>
    <w:p w:rsidRPr="00EF11D6" w:rsidR="006E3735" w:rsidP="00264E58" w:rsidRDefault="00172522" w14:paraId="62BA819D" w14:textId="006348CC">
      <w:pPr>
        <w:autoSpaceDE w:val="0"/>
        <w:autoSpaceDN w:val="0"/>
        <w:adjustRightInd w:val="0"/>
        <w:spacing w:after="0" w:line="360" w:lineRule="auto"/>
        <w:contextualSpacing/>
        <w:rPr>
          <w:rFonts w:eastAsia="Calibri" w:cs="Tahoma"/>
          <w:color w:val="000000"/>
          <w:szCs w:val="24"/>
          <w:lang w:val="es-ES" w:eastAsia="es-MX"/>
        </w:rPr>
      </w:pPr>
      <w:r w:rsidRPr="00EF11D6">
        <w:rPr>
          <w:rFonts w:eastAsia="Calibri" w:cs="Tahoma"/>
          <w:color w:val="000000"/>
          <w:szCs w:val="24"/>
          <w:lang w:val="es-ES" w:eastAsia="es-MX"/>
        </w:rPr>
        <w:t>Una vez realizado el estudio de las constancias que obran en el expediente electrónico</w:t>
      </w:r>
      <w:r w:rsidRPr="00EF11D6" w:rsidR="006E3735">
        <w:rPr>
          <w:rFonts w:eastAsia="Calibri" w:cs="Tahoma"/>
          <w:color w:val="000000"/>
          <w:szCs w:val="24"/>
          <w:lang w:val="es-ES" w:eastAsia="es-MX"/>
        </w:rPr>
        <w:t>,</w:t>
      </w:r>
      <w:r w:rsidRPr="00EF11D6">
        <w:rPr>
          <w:rFonts w:eastAsia="Calibri" w:cs="Tahoma"/>
          <w:color w:val="000000"/>
          <w:szCs w:val="24"/>
          <w:lang w:val="es-ES" w:eastAsia="es-MX"/>
        </w:rPr>
        <w:t xml:space="preserve"> se logra vislumbrar que l</w:t>
      </w:r>
      <w:r w:rsidRPr="00EF11D6" w:rsidR="003902F5">
        <w:rPr>
          <w:rFonts w:eastAsia="Calibri" w:cs="Tahoma"/>
          <w:color w:val="000000"/>
          <w:szCs w:val="24"/>
          <w:lang w:val="es-ES" w:eastAsia="es-MX"/>
        </w:rPr>
        <w:t>a</w:t>
      </w:r>
      <w:r w:rsidRPr="00EF11D6">
        <w:rPr>
          <w:rFonts w:eastAsia="Calibri" w:cs="Tahoma"/>
          <w:color w:val="000000"/>
          <w:szCs w:val="24"/>
          <w:lang w:val="es-ES" w:eastAsia="es-MX"/>
        </w:rPr>
        <w:t xml:space="preserve"> Particular</w:t>
      </w:r>
      <w:r w:rsidRPr="00EF11D6" w:rsidR="003902F5">
        <w:rPr>
          <w:rFonts w:eastAsia="Calibri" w:cs="Tahoma"/>
          <w:color w:val="000000"/>
          <w:szCs w:val="24"/>
          <w:lang w:val="es-ES" w:eastAsia="es-MX"/>
        </w:rPr>
        <w:t xml:space="preserve"> requirió saber</w:t>
      </w:r>
      <w:r w:rsidRPr="00EF11D6" w:rsidR="006E3735">
        <w:rPr>
          <w:rFonts w:eastAsia="Calibri" w:cs="Tahoma"/>
          <w:color w:val="000000"/>
          <w:szCs w:val="24"/>
          <w:lang w:val="es-ES" w:eastAsia="es-MX"/>
        </w:rPr>
        <w:t>,</w:t>
      </w:r>
      <w:r w:rsidRPr="00EF11D6" w:rsidR="003902F5">
        <w:rPr>
          <w:rFonts w:eastAsia="Calibri" w:cs="Tahoma"/>
          <w:color w:val="000000"/>
          <w:szCs w:val="24"/>
          <w:lang w:val="es-ES" w:eastAsia="es-MX"/>
        </w:rPr>
        <w:t xml:space="preserve"> </w:t>
      </w:r>
      <w:r w:rsidRPr="00EF11D6" w:rsidR="006E3735">
        <w:rPr>
          <w:rFonts w:eastAsia="Calibri" w:cs="Tahoma"/>
          <w:color w:val="000000"/>
          <w:szCs w:val="24"/>
          <w:lang w:val="es-ES" w:eastAsia="es-MX"/>
        </w:rPr>
        <w:t xml:space="preserve">a cuánto </w:t>
      </w:r>
      <w:r w:rsidRPr="00EF11D6" w:rsidR="00956C77">
        <w:rPr>
          <w:rFonts w:eastAsia="Calibri" w:cs="Tahoma"/>
          <w:color w:val="000000"/>
          <w:szCs w:val="24"/>
          <w:lang w:val="es-ES" w:eastAsia="es-MX"/>
        </w:rPr>
        <w:t>ascendía</w:t>
      </w:r>
      <w:r w:rsidRPr="00EF11D6" w:rsidR="006E3735">
        <w:rPr>
          <w:rFonts w:eastAsia="Calibri" w:cs="Tahoma"/>
          <w:color w:val="000000"/>
          <w:szCs w:val="24"/>
          <w:lang w:val="es-ES" w:eastAsia="es-MX"/>
        </w:rPr>
        <w:t xml:space="preserve"> el costo de </w:t>
      </w:r>
      <w:r w:rsidRPr="00EF11D6">
        <w:rPr>
          <w:rFonts w:eastAsia="Calibri" w:cs="Tahoma"/>
          <w:color w:val="000000"/>
          <w:szCs w:val="24"/>
          <w:lang w:val="es-ES" w:eastAsia="es-MX"/>
        </w:rPr>
        <w:t>la nómina de</w:t>
      </w:r>
      <w:r w:rsidRPr="00EF11D6" w:rsidR="006E3735">
        <w:rPr>
          <w:rFonts w:eastAsia="Calibri" w:cs="Tahoma"/>
          <w:color w:val="000000"/>
          <w:szCs w:val="24"/>
          <w:lang w:val="es-ES" w:eastAsia="es-MX"/>
        </w:rPr>
        <w:t xml:space="preserve"> </w:t>
      </w:r>
      <w:r w:rsidRPr="00EF11D6" w:rsidR="003902F5">
        <w:rPr>
          <w:rFonts w:eastAsia="Calibri" w:cs="Tahoma"/>
          <w:color w:val="000000"/>
          <w:szCs w:val="24"/>
          <w:lang w:val="es-ES" w:eastAsia="es-MX"/>
        </w:rPr>
        <w:t>l</w:t>
      </w:r>
      <w:r w:rsidRPr="00EF11D6" w:rsidR="006E3735">
        <w:rPr>
          <w:rFonts w:eastAsia="Calibri" w:cs="Tahoma"/>
          <w:color w:val="000000"/>
          <w:szCs w:val="24"/>
          <w:lang w:val="es-ES" w:eastAsia="es-MX"/>
        </w:rPr>
        <w:t>as siguientes dependencias:</w:t>
      </w:r>
    </w:p>
    <w:p w:rsidRPr="00EF11D6" w:rsidR="00166B8C" w:rsidP="00264E58" w:rsidRDefault="006E3735" w14:paraId="7C9F3F02" w14:textId="77777777">
      <w:pPr>
        <w:pStyle w:val="Prrafodelista"/>
        <w:numPr>
          <w:ilvl w:val="0"/>
          <w:numId w:val="8"/>
        </w:numPr>
        <w:autoSpaceDE w:val="0"/>
        <w:autoSpaceDN w:val="0"/>
        <w:adjustRightInd w:val="0"/>
        <w:spacing w:line="360" w:lineRule="auto"/>
        <w:rPr>
          <w:rFonts w:eastAsia="Calibri" w:cs="Tahoma"/>
          <w:color w:val="000000"/>
          <w:lang w:val="es-ES" w:eastAsia="es-MX"/>
        </w:rPr>
      </w:pPr>
      <w:r w:rsidRPr="00EF11D6">
        <w:rPr>
          <w:rFonts w:eastAsia="Calibri" w:cs="Tahoma"/>
          <w:color w:val="000000"/>
          <w:lang w:val="es-ES" w:eastAsia="es-MX"/>
        </w:rPr>
        <w:lastRenderedPageBreak/>
        <w:t>A</w:t>
      </w:r>
      <w:r w:rsidRPr="00EF11D6" w:rsidR="003902F5">
        <w:rPr>
          <w:rFonts w:eastAsia="Calibri" w:cs="Tahoma"/>
          <w:color w:val="000000"/>
          <w:lang w:val="es-ES" w:eastAsia="es-MX"/>
        </w:rPr>
        <w:t>yuntamiento</w:t>
      </w:r>
      <w:r w:rsidRPr="00EF11D6">
        <w:rPr>
          <w:rFonts w:eastAsia="Calibri" w:cs="Tahoma"/>
          <w:color w:val="000000"/>
          <w:lang w:val="es-ES" w:eastAsia="es-MX"/>
        </w:rPr>
        <w:t>;</w:t>
      </w:r>
    </w:p>
    <w:p w:rsidRPr="00EF11D6" w:rsidR="00956C77" w:rsidP="00264E58" w:rsidRDefault="00956C77" w14:paraId="2ED8AD30" w14:textId="77777777">
      <w:pPr>
        <w:pStyle w:val="Prrafodelista"/>
        <w:autoSpaceDE w:val="0"/>
        <w:autoSpaceDN w:val="0"/>
        <w:adjustRightInd w:val="0"/>
        <w:spacing w:line="360" w:lineRule="auto"/>
        <w:rPr>
          <w:rFonts w:eastAsia="Calibri" w:cs="Tahoma"/>
          <w:color w:val="000000"/>
          <w:lang w:val="es-ES" w:eastAsia="es-MX"/>
        </w:rPr>
      </w:pPr>
    </w:p>
    <w:p w:rsidRPr="00EF11D6" w:rsidR="00166B8C" w:rsidP="00264E58" w:rsidRDefault="00172522" w14:paraId="493E14E0" w14:textId="0FE20895">
      <w:pPr>
        <w:pStyle w:val="Prrafodelista"/>
        <w:numPr>
          <w:ilvl w:val="0"/>
          <w:numId w:val="8"/>
        </w:numPr>
        <w:autoSpaceDE w:val="0"/>
        <w:autoSpaceDN w:val="0"/>
        <w:adjustRightInd w:val="0"/>
        <w:spacing w:line="360" w:lineRule="auto"/>
        <w:rPr>
          <w:rFonts w:eastAsia="Calibri" w:cs="Tahoma"/>
          <w:color w:val="000000"/>
          <w:lang w:val="es-ES" w:eastAsia="es-MX"/>
        </w:rPr>
      </w:pPr>
      <w:r w:rsidRPr="00EF11D6">
        <w:t>Sistema Municipal para el Desarrollo Integral de la Familia</w:t>
      </w:r>
      <w:r w:rsidRPr="00EF11D6" w:rsidR="00956C77">
        <w:t>,</w:t>
      </w:r>
      <w:r w:rsidRPr="00EF11D6">
        <w:t xml:space="preserve"> </w:t>
      </w:r>
      <w:r w:rsidRPr="00EF11D6" w:rsidR="006E3735">
        <w:t>y</w:t>
      </w:r>
    </w:p>
    <w:p w:rsidRPr="00EF11D6" w:rsidR="00956C77" w:rsidP="00264E58" w:rsidRDefault="00956C77" w14:paraId="21C0622F" w14:textId="77777777">
      <w:pPr>
        <w:pStyle w:val="Prrafodelista"/>
        <w:spacing w:line="360" w:lineRule="auto"/>
        <w:rPr>
          <w:rFonts w:eastAsia="Calibri" w:cs="Tahoma"/>
          <w:color w:val="000000"/>
          <w:lang w:val="es-ES" w:eastAsia="es-MX"/>
        </w:rPr>
      </w:pPr>
    </w:p>
    <w:p w:rsidRPr="00EF11D6" w:rsidR="006E3735" w:rsidP="00264E58" w:rsidRDefault="006E3735" w14:paraId="7ABB9CB2" w14:textId="6974E038">
      <w:pPr>
        <w:pStyle w:val="Prrafodelista"/>
        <w:numPr>
          <w:ilvl w:val="0"/>
          <w:numId w:val="8"/>
        </w:numPr>
        <w:autoSpaceDE w:val="0"/>
        <w:autoSpaceDN w:val="0"/>
        <w:adjustRightInd w:val="0"/>
        <w:spacing w:line="360" w:lineRule="auto"/>
        <w:rPr>
          <w:rFonts w:eastAsia="Calibri" w:cs="Tahoma"/>
          <w:color w:val="000000"/>
          <w:lang w:val="es-ES" w:eastAsia="es-MX"/>
        </w:rPr>
      </w:pPr>
      <w:r w:rsidRPr="00EF11D6">
        <w:t>Organismo Público Descentralizado Municipal para la Prestación de los Servicios de Agua Potable, Alcantarillado y Saneamiento</w:t>
      </w:r>
      <w:r w:rsidRPr="00EF11D6" w:rsidR="00956C77">
        <w:t>.</w:t>
      </w:r>
    </w:p>
    <w:p w:rsidRPr="00EF11D6" w:rsidR="00172522" w:rsidP="00264E58" w:rsidRDefault="00172522" w14:paraId="4CA17005" w14:textId="77777777">
      <w:pPr>
        <w:autoSpaceDE w:val="0"/>
        <w:autoSpaceDN w:val="0"/>
        <w:adjustRightInd w:val="0"/>
        <w:spacing w:after="0" w:line="360" w:lineRule="auto"/>
        <w:contextualSpacing/>
        <w:rPr>
          <w:rFonts w:eastAsia="Calibri" w:cs="Tahoma"/>
          <w:color w:val="000000"/>
          <w:szCs w:val="24"/>
          <w:lang w:val="es-ES" w:eastAsia="es-MX"/>
        </w:rPr>
      </w:pPr>
    </w:p>
    <w:p w:rsidRPr="00EF11D6" w:rsidR="00172522" w:rsidP="00264E58" w:rsidRDefault="00172522" w14:paraId="68533BA4" w14:textId="56BD9D65">
      <w:pPr>
        <w:autoSpaceDE w:val="0"/>
        <w:autoSpaceDN w:val="0"/>
        <w:adjustRightInd w:val="0"/>
        <w:spacing w:after="0" w:line="360" w:lineRule="auto"/>
        <w:contextualSpacing/>
        <w:rPr>
          <w:rFonts w:eastAsia="Times New Roman" w:cs="Tahoma"/>
          <w:bCs/>
          <w:color w:val="auto"/>
          <w:lang w:eastAsia="es-ES"/>
        </w:rPr>
      </w:pPr>
      <w:r w:rsidRPr="00EF11D6">
        <w:rPr>
          <w:rFonts w:eastAsia="Calibri" w:cs="Tahoma"/>
          <w:color w:val="000000"/>
          <w:szCs w:val="24"/>
          <w:lang w:val="es-ES" w:eastAsia="es-MX"/>
        </w:rPr>
        <w:t xml:space="preserve">En respuesta, el Sujeto Obligado, a través de </w:t>
      </w:r>
      <w:r w:rsidRPr="00EF11D6">
        <w:rPr>
          <w:rFonts w:eastAsia="Calibri" w:cs="Tahoma"/>
          <w:color w:val="000000"/>
          <w:lang w:eastAsia="es-MX"/>
        </w:rPr>
        <w:t xml:space="preserve">la </w:t>
      </w:r>
      <w:r w:rsidRPr="00EF11D6" w:rsidR="006E3735">
        <w:rPr>
          <w:rFonts w:eastAsia="Calibri" w:cs="Tahoma"/>
          <w:color w:val="000000"/>
          <w:lang w:eastAsia="es-MX"/>
        </w:rPr>
        <w:t>Dirección de Administración</w:t>
      </w:r>
      <w:r w:rsidRPr="00EF11D6">
        <w:t xml:space="preserve">, </w:t>
      </w:r>
      <w:r w:rsidRPr="00EF11D6" w:rsidR="006E3735">
        <w:t xml:space="preserve">proporcionó un enlace electrónico </w:t>
      </w:r>
      <w:r w:rsidRPr="00EF11D6" w:rsidR="00A46B08">
        <w:t xml:space="preserve">por medio del cual se localiza la información solicitada, además precisó que, por lo que hace a las nóminas </w:t>
      </w:r>
      <w:r w:rsidRPr="00EF11D6" w:rsidR="00956C77">
        <w:t>de los Organismos Públicos Descentralizado</w:t>
      </w:r>
      <w:r w:rsidRPr="00EF11D6" w:rsidR="00A46B08">
        <w:t xml:space="preserve"> </w:t>
      </w:r>
      <w:r w:rsidRPr="00EF11D6" w:rsidR="00956C77">
        <w:t>Municipales, que estos contenían la misma</w:t>
      </w:r>
      <w:r w:rsidRPr="00EF11D6">
        <w:t>;</w:t>
      </w:r>
      <w:r w:rsidRPr="00EF11D6" w:rsidR="00802627">
        <w:t xml:space="preserve"> </w:t>
      </w:r>
      <w:proofErr w:type="spellStart"/>
      <w:r w:rsidRPr="00EF11D6" w:rsidR="00956C77">
        <w:t>a</w:t>
      </w:r>
      <w:r w:rsidRPr="00EF11D6" w:rsidR="00A46B08">
        <w:t>n</w:t>
      </w:r>
      <w:proofErr w:type="spellEnd"/>
      <w:r w:rsidRPr="00EF11D6">
        <w:rPr>
          <w:rFonts w:eastAsia="Calibri" w:cs="Tahoma"/>
          <w:color w:val="000000"/>
          <w:szCs w:val="24"/>
          <w:lang w:val="es-ES" w:eastAsia="es-MX"/>
        </w:rPr>
        <w:t>te dicha circunstancia, el Particular se agravió de la entrega de información que no corresponde con lo peticionado, a</w:t>
      </w:r>
      <w:r w:rsidRPr="00EF11D6" w:rsidR="00A46B08">
        <w:rPr>
          <w:rFonts w:eastAsia="Calibri" w:cs="Tahoma"/>
          <w:color w:val="000000"/>
          <w:szCs w:val="24"/>
          <w:lang w:val="es-ES" w:eastAsia="es-MX"/>
        </w:rPr>
        <w:t>demás de señalar que no se notificó la inexistencia de la información faltante</w:t>
      </w:r>
      <w:r w:rsidRPr="00EF11D6">
        <w:rPr>
          <w:rFonts w:eastAsia="Calibri" w:cs="Tahoma"/>
          <w:color w:val="000000"/>
          <w:szCs w:val="24"/>
          <w:lang w:val="es-ES" w:eastAsia="es-MX"/>
        </w:rPr>
        <w:t>, lo cual actualiza la causal de procedencia establecida en el artículo 179, fracción VI, de la Ley de Transparencia y Acceso a la Información Pública del Estado de México y Municipios.</w:t>
      </w:r>
      <w:r w:rsidRPr="00EF11D6">
        <w:rPr>
          <w:rFonts w:cs="Tahoma"/>
          <w:bCs/>
          <w:iCs/>
          <w:lang w:val="es-ES"/>
        </w:rPr>
        <w:t xml:space="preserve"> Así las cosas, una vez admitido y notificado el Recurso de Revisión a las partes, estas fueron omisas en realizar manifestaciones o alegatos.</w:t>
      </w:r>
      <w:r w:rsidRPr="00EF11D6">
        <w:rPr>
          <w:rFonts w:eastAsia="Calibri" w:cs="Tahoma"/>
        </w:rPr>
        <w:t xml:space="preserve"> </w:t>
      </w:r>
    </w:p>
    <w:p w:rsidRPr="00EF11D6" w:rsidR="00172522" w:rsidP="00264E58" w:rsidRDefault="00172522" w14:paraId="5C23FBE3" w14:textId="77777777">
      <w:pPr>
        <w:autoSpaceDE w:val="0"/>
        <w:autoSpaceDN w:val="0"/>
        <w:adjustRightInd w:val="0"/>
        <w:spacing w:after="0" w:line="360" w:lineRule="auto"/>
        <w:contextualSpacing/>
        <w:rPr>
          <w:rFonts w:eastAsia="Calibri" w:cs="Tahoma"/>
          <w:iCs/>
          <w:color w:val="auto"/>
          <w:lang w:val="es-ES" w:eastAsia="es-ES_tradnl"/>
        </w:rPr>
      </w:pPr>
    </w:p>
    <w:p w:rsidRPr="00EF11D6" w:rsidR="00172522" w:rsidP="00264E58" w:rsidRDefault="00172522" w14:paraId="6B831039" w14:textId="0C06995B">
      <w:pPr>
        <w:spacing w:after="0" w:line="360" w:lineRule="auto"/>
        <w:contextualSpacing/>
      </w:pPr>
      <w:r w:rsidRPr="00EF11D6">
        <w:t>Lo anterior, se desprende de las documentales que obran en el expediente de referencia, materia de la presente Resolución, consistentes en: la solicitud de acceso a la información; la respuesta del Sujeto Obligado</w:t>
      </w:r>
      <w:r w:rsidRPr="00EF11D6" w:rsidR="000405C6">
        <w:t>,</w:t>
      </w:r>
      <w:r w:rsidRPr="00EF11D6">
        <w:t xml:space="preserve"> </w:t>
      </w:r>
      <w:r w:rsidRPr="00EF11D6">
        <w:rPr>
          <w:bCs/>
        </w:rPr>
        <w:t xml:space="preserve">el </w:t>
      </w:r>
      <w:r w:rsidRPr="00EF11D6">
        <w:t xml:space="preserve">escrito </w:t>
      </w:r>
      <w:proofErr w:type="spellStart"/>
      <w:r w:rsidRPr="00EF11D6">
        <w:t>recursal</w:t>
      </w:r>
      <w:proofErr w:type="spellEnd"/>
      <w:r w:rsidRPr="00EF11D6" w:rsidR="000405C6">
        <w:t xml:space="preserve"> y el Informe Justificado</w:t>
      </w:r>
      <w:r w:rsidRPr="00EF11D6">
        <w:t>, instrumentales que se toman en cuenta a efecto de resolver el presente medio de impugnación, conforme a lo dispuesto por el artículo 185, fracción IV, de la Ley de Transparencia y Acceso a la Información Pública del Estado de México y Municipios.</w:t>
      </w:r>
    </w:p>
    <w:p w:rsidRPr="00EF11D6" w:rsidR="00172522" w:rsidP="00264E58" w:rsidRDefault="00172522" w14:paraId="1E1255F7" w14:textId="77777777">
      <w:pPr>
        <w:spacing w:after="0" w:line="360" w:lineRule="auto"/>
        <w:contextualSpacing/>
      </w:pPr>
    </w:p>
    <w:p w:rsidRPr="00EF11D6" w:rsidR="00172522" w:rsidP="00264E58" w:rsidRDefault="00172522" w14:paraId="4078B6ED" w14:textId="77777777">
      <w:pPr>
        <w:spacing w:after="0" w:line="360" w:lineRule="auto"/>
        <w:contextualSpacing/>
        <w:rPr>
          <w:rFonts w:eastAsia="Times New Roman" w:cs="Tahoma"/>
          <w:b/>
          <w:bCs/>
          <w:iCs/>
          <w:color w:val="auto"/>
          <w:lang w:eastAsia="es-ES"/>
        </w:rPr>
      </w:pPr>
      <w:r w:rsidRPr="00EF11D6">
        <w:rPr>
          <w:rFonts w:eastAsia="Times New Roman" w:cs="Tahoma"/>
          <w:b/>
          <w:bCs/>
          <w:iCs/>
          <w:color w:val="auto"/>
          <w:lang w:val="es-ES" w:eastAsia="es-ES"/>
        </w:rPr>
        <w:t xml:space="preserve">CUARTO. </w:t>
      </w:r>
      <w:r w:rsidRPr="00EF11D6">
        <w:rPr>
          <w:rFonts w:eastAsia="Times New Roman" w:cs="Tahoma"/>
          <w:b/>
          <w:bCs/>
          <w:iCs/>
          <w:color w:val="auto"/>
          <w:lang w:eastAsia="es-ES"/>
        </w:rPr>
        <w:t>Marco normativo aplicable en materia de transparencia y acceso a la información pública.</w:t>
      </w:r>
    </w:p>
    <w:p w:rsidRPr="00EF11D6" w:rsidR="00172522" w:rsidP="00264E58" w:rsidRDefault="00172522" w14:paraId="720E85E6" w14:textId="77777777">
      <w:pPr>
        <w:spacing w:after="0" w:line="360" w:lineRule="auto"/>
        <w:contextualSpacing/>
        <w:rPr>
          <w:rFonts w:eastAsia="Times New Roman" w:cs="Tahoma"/>
          <w:b/>
          <w:bCs/>
          <w:iCs/>
          <w:color w:val="auto"/>
          <w:lang w:eastAsia="es-ES"/>
        </w:rPr>
      </w:pPr>
    </w:p>
    <w:p w:rsidRPr="00EF11D6" w:rsidR="00172522" w:rsidP="00264E58" w:rsidRDefault="00172522" w14:paraId="3233C6A9" w14:textId="77777777">
      <w:pPr>
        <w:spacing w:after="0" w:line="360" w:lineRule="auto"/>
        <w:contextualSpacing/>
        <w:rPr>
          <w:rFonts w:eastAsia="Times New Roman" w:cs="Tahoma"/>
          <w:bCs/>
          <w:iCs/>
          <w:color w:val="auto"/>
          <w:lang w:eastAsia="es-ES"/>
        </w:rPr>
      </w:pPr>
      <w:r w:rsidRPr="00EF11D6">
        <w:rPr>
          <w:rFonts w:eastAsia="Times New Roman" w:cs="Tahoma"/>
          <w:bCs/>
          <w:iCs/>
          <w:color w:val="auto"/>
          <w:lang w:eastAsia="es-ES"/>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EF11D6" w:rsidR="00172522" w:rsidP="00264E58" w:rsidRDefault="00172522" w14:paraId="07590FD9" w14:textId="77777777">
      <w:pPr>
        <w:spacing w:after="0" w:line="360" w:lineRule="auto"/>
        <w:contextualSpacing/>
        <w:rPr>
          <w:rFonts w:eastAsia="Times New Roman" w:cs="Tahoma"/>
          <w:bCs/>
          <w:iCs/>
          <w:color w:val="auto"/>
          <w:lang w:eastAsia="es-ES"/>
        </w:rPr>
      </w:pPr>
    </w:p>
    <w:p w:rsidRPr="00EF11D6" w:rsidR="00172522" w:rsidP="00264E58" w:rsidRDefault="00172522" w14:paraId="7EC1B21F" w14:textId="77777777">
      <w:pPr>
        <w:spacing w:after="0" w:line="360" w:lineRule="auto"/>
        <w:contextualSpacing/>
        <w:rPr>
          <w:rFonts w:eastAsia="Times New Roman" w:cs="Tahoma"/>
          <w:bCs/>
          <w:iCs/>
          <w:color w:val="auto"/>
          <w:lang w:eastAsia="es-ES"/>
        </w:rPr>
      </w:pPr>
      <w:r w:rsidRPr="00EF11D6">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EF11D6" w:rsidR="00172522" w:rsidP="00264E58" w:rsidRDefault="00172522" w14:paraId="67DB5B9A" w14:textId="77777777">
      <w:pPr>
        <w:spacing w:after="0" w:line="360" w:lineRule="auto"/>
        <w:contextualSpacing/>
        <w:rPr>
          <w:rFonts w:eastAsia="Times New Roman" w:cs="Tahoma"/>
          <w:bCs/>
          <w:iCs/>
          <w:color w:val="auto"/>
          <w:lang w:eastAsia="es-ES"/>
        </w:rPr>
      </w:pPr>
    </w:p>
    <w:p w:rsidRPr="00EF11D6" w:rsidR="00172522" w:rsidP="00264E58" w:rsidRDefault="00172522" w14:paraId="65560506" w14:textId="77777777">
      <w:pPr>
        <w:spacing w:after="0" w:line="360" w:lineRule="auto"/>
        <w:contextualSpacing/>
        <w:rPr>
          <w:rFonts w:eastAsia="Times New Roman" w:cs="Tahoma"/>
          <w:bCs/>
          <w:iCs/>
          <w:color w:val="auto"/>
          <w:lang w:eastAsia="es-ES"/>
        </w:rPr>
      </w:pPr>
      <w:r w:rsidRPr="00EF11D6">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EF11D6" w:rsidR="00172522" w:rsidP="00264E58" w:rsidRDefault="00172522" w14:paraId="300BAE78" w14:textId="77777777">
      <w:pPr>
        <w:spacing w:after="0" w:line="360" w:lineRule="auto"/>
        <w:contextualSpacing/>
        <w:rPr>
          <w:rFonts w:eastAsia="Times New Roman" w:cs="Tahoma"/>
          <w:bCs/>
          <w:iCs/>
          <w:color w:val="auto"/>
          <w:lang w:eastAsia="es-ES"/>
        </w:rPr>
      </w:pPr>
    </w:p>
    <w:p w:rsidRPr="00EF11D6" w:rsidR="00172522" w:rsidP="00264E58" w:rsidRDefault="00172522" w14:paraId="4B30EBAA" w14:textId="77777777">
      <w:pPr>
        <w:spacing w:after="0" w:line="360" w:lineRule="auto"/>
        <w:contextualSpacing/>
        <w:rPr>
          <w:rFonts w:eastAsia="Times New Roman" w:cs="Tahoma"/>
          <w:bCs/>
          <w:iCs/>
          <w:color w:val="auto"/>
          <w:lang w:eastAsia="es-ES"/>
        </w:rPr>
      </w:pPr>
      <w:r w:rsidRPr="00EF11D6">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EF11D6" w:rsidR="00172522" w:rsidP="00264E58" w:rsidRDefault="00172522" w14:paraId="2ECDA9D5" w14:textId="77777777">
      <w:pPr>
        <w:spacing w:after="0" w:line="360" w:lineRule="auto"/>
        <w:contextualSpacing/>
        <w:rPr>
          <w:rFonts w:eastAsia="Times New Roman" w:cs="Tahoma"/>
          <w:bCs/>
          <w:iCs/>
          <w:color w:val="auto"/>
          <w:lang w:eastAsia="es-ES"/>
        </w:rPr>
      </w:pPr>
    </w:p>
    <w:p w:rsidRPr="00EF11D6" w:rsidR="00172522" w:rsidP="00264E58" w:rsidRDefault="00172522" w14:paraId="22F91863" w14:textId="77777777">
      <w:pPr>
        <w:spacing w:after="0" w:line="360" w:lineRule="auto"/>
        <w:contextualSpacing/>
        <w:rPr>
          <w:rFonts w:eastAsia="Times New Roman" w:cs="Tahoma"/>
          <w:bCs/>
          <w:iCs/>
          <w:color w:val="auto"/>
          <w:lang w:eastAsia="es-ES"/>
        </w:rPr>
      </w:pPr>
      <w:r w:rsidRPr="00EF11D6">
        <w:rPr>
          <w:rFonts w:eastAsia="Times New Roman" w:cs="Tahoma"/>
          <w:bCs/>
          <w:iCs/>
          <w:color w:val="auto"/>
          <w:lang w:eastAsia="es-ES"/>
        </w:rPr>
        <w:t>El artículo 12, que, quienes generen, recopilen, administren, manejen, procesen, archiven o conserven información pública serán responsables de la misma.</w:t>
      </w:r>
    </w:p>
    <w:p w:rsidRPr="00EF11D6" w:rsidR="00172522" w:rsidP="00264E58" w:rsidRDefault="00172522" w14:paraId="492956CB" w14:textId="77777777">
      <w:pPr>
        <w:spacing w:after="0" w:line="360" w:lineRule="auto"/>
        <w:contextualSpacing/>
        <w:rPr>
          <w:rFonts w:eastAsia="Times New Roman" w:cs="Tahoma"/>
          <w:bCs/>
          <w:iCs/>
          <w:color w:val="auto"/>
          <w:lang w:eastAsia="es-ES"/>
        </w:rPr>
      </w:pPr>
    </w:p>
    <w:p w:rsidRPr="00EF11D6" w:rsidR="00172522" w:rsidP="00264E58" w:rsidRDefault="00172522" w14:paraId="51F398DD" w14:textId="77777777">
      <w:pPr>
        <w:spacing w:after="0" w:line="360" w:lineRule="auto"/>
        <w:contextualSpacing/>
        <w:rPr>
          <w:rFonts w:eastAsia="Times New Roman" w:cs="Tahoma"/>
          <w:bCs/>
          <w:iCs/>
          <w:color w:val="auto"/>
          <w:lang w:eastAsia="es-ES"/>
        </w:rPr>
      </w:pPr>
      <w:r w:rsidRPr="00EF11D6">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EF11D6" w:rsidR="00172522" w:rsidP="00264E58" w:rsidRDefault="00172522" w14:paraId="093C3E70" w14:textId="77777777">
      <w:pPr>
        <w:spacing w:after="0" w:line="360" w:lineRule="auto"/>
        <w:contextualSpacing/>
        <w:rPr>
          <w:rFonts w:eastAsia="Times New Roman" w:cs="Tahoma"/>
          <w:bCs/>
          <w:iCs/>
          <w:color w:val="auto"/>
          <w:lang w:eastAsia="es-ES"/>
        </w:rPr>
      </w:pPr>
    </w:p>
    <w:p w:rsidRPr="00EF11D6" w:rsidR="00172522" w:rsidP="00264E58" w:rsidRDefault="00172522" w14:paraId="67341498" w14:textId="77777777">
      <w:pPr>
        <w:spacing w:after="0" w:line="360" w:lineRule="auto"/>
        <w:contextualSpacing/>
        <w:rPr>
          <w:rFonts w:eastAsia="Times New Roman" w:cs="Tahoma"/>
          <w:bCs/>
          <w:iCs/>
          <w:color w:val="auto"/>
          <w:lang w:eastAsia="es-ES"/>
        </w:rPr>
      </w:pPr>
      <w:r w:rsidRPr="00EF11D6">
        <w:rPr>
          <w:rFonts w:eastAsia="Times New Roman" w:cs="Tahoma"/>
          <w:bCs/>
          <w:iCs/>
          <w:color w:val="auto"/>
          <w:lang w:eastAsia="es-ES"/>
        </w:rPr>
        <w:t xml:space="preserve">El artículo 19, que, se presume que la información debe existir si se refiere a las facultades, competencias y funciones que los ordenamientos jurídicos aplicables otorgan a los sujetos </w:t>
      </w:r>
      <w:r w:rsidRPr="00EF11D6">
        <w:rPr>
          <w:rFonts w:eastAsia="Times New Roman" w:cs="Tahoma"/>
          <w:bCs/>
          <w:iCs/>
          <w:color w:val="auto"/>
          <w:lang w:eastAsia="es-ES"/>
        </w:rPr>
        <w:lastRenderedPageBreak/>
        <w:t>obligados y en caso de que dichas facultades no se hayan ejercido, se deberá motivar la respuesta en función de las causas que motivaron tal circunstancia.</w:t>
      </w:r>
    </w:p>
    <w:p w:rsidRPr="00EF11D6" w:rsidR="00172522" w:rsidP="00264E58" w:rsidRDefault="00172522" w14:paraId="67D5284D" w14:textId="77777777">
      <w:pPr>
        <w:spacing w:after="0" w:line="360" w:lineRule="auto"/>
        <w:contextualSpacing/>
        <w:rPr>
          <w:rFonts w:eastAsia="Times New Roman" w:cs="Tahoma"/>
          <w:b/>
          <w:bCs/>
          <w:iCs/>
          <w:color w:val="auto"/>
          <w:lang w:val="es-ES" w:eastAsia="es-ES"/>
        </w:rPr>
      </w:pPr>
    </w:p>
    <w:p w:rsidRPr="00EF11D6" w:rsidR="00172522" w:rsidP="00264E58" w:rsidRDefault="00172522" w14:paraId="7777EDC2" w14:textId="77777777">
      <w:pPr>
        <w:spacing w:after="0" w:line="360" w:lineRule="auto"/>
        <w:contextualSpacing/>
        <w:rPr>
          <w:rFonts w:eastAsia="Times New Roman" w:cs="Tahoma"/>
          <w:b/>
          <w:bCs/>
          <w:iCs/>
          <w:color w:val="auto"/>
          <w:lang w:val="es-ES" w:eastAsia="es-ES"/>
        </w:rPr>
      </w:pPr>
      <w:r w:rsidRPr="00EF11D6">
        <w:rPr>
          <w:rFonts w:eastAsia="Times New Roman" w:cs="Tahoma"/>
          <w:b/>
          <w:bCs/>
          <w:iCs/>
          <w:color w:val="auto"/>
          <w:lang w:val="es-ES" w:eastAsia="es-ES"/>
        </w:rPr>
        <w:t>QUINTO. Estudio de Fondo.</w:t>
      </w:r>
    </w:p>
    <w:p w:rsidRPr="00EF11D6" w:rsidR="00172522" w:rsidP="00264E58" w:rsidRDefault="00172522" w14:paraId="4EE918DF" w14:textId="77777777">
      <w:pPr>
        <w:spacing w:after="0" w:line="360" w:lineRule="auto"/>
        <w:contextualSpacing/>
        <w:rPr>
          <w:rFonts w:eastAsia="Times New Roman" w:cs="Tahoma"/>
          <w:iCs/>
          <w:color w:val="auto"/>
          <w:lang w:val="es-ES" w:eastAsia="es-ES"/>
        </w:rPr>
      </w:pPr>
    </w:p>
    <w:p w:rsidRPr="00EF11D6" w:rsidR="00172522" w:rsidP="00264E58" w:rsidRDefault="00172522" w14:paraId="5F6C0458" w14:textId="01243068">
      <w:pPr>
        <w:spacing w:after="0" w:line="360" w:lineRule="auto"/>
        <w:ind w:right="-28"/>
        <w:contextualSpacing/>
        <w:rPr>
          <w:rFonts w:eastAsia="Calibri" w:cs="Tahoma"/>
          <w:bCs/>
          <w:color w:val="auto"/>
        </w:rPr>
      </w:pPr>
      <w:r w:rsidRPr="00EF11D6">
        <w:rPr>
          <w:rFonts w:eastAsia="Calibri" w:cs="Tahoma"/>
          <w:bCs/>
          <w:color w:val="auto"/>
        </w:rPr>
        <w:t xml:space="preserve">Integradas las constancias del presente Medio de Impugnación y atendiendo a lo manifestado por las partes, se procede a analizar el agravio hecho valer por el Recurrente, por lo que es necesario contextualizar </w:t>
      </w:r>
      <w:r w:rsidRPr="00EF11D6" w:rsidR="00FC6126">
        <w:rPr>
          <w:rFonts w:eastAsia="Calibri" w:cs="Tahoma"/>
          <w:bCs/>
          <w:color w:val="auto"/>
        </w:rPr>
        <w:t>e</w:t>
      </w:r>
      <w:r w:rsidRPr="00EF11D6">
        <w:rPr>
          <w:rFonts w:eastAsia="Calibri" w:cs="Tahoma"/>
          <w:bCs/>
          <w:color w:val="auto"/>
        </w:rPr>
        <w:t xml:space="preserve">l requerimiento de información. </w:t>
      </w:r>
    </w:p>
    <w:p w:rsidRPr="00EF11D6" w:rsidR="00C23C57" w:rsidP="00264E58" w:rsidRDefault="00C23C57" w14:paraId="3B214276" w14:textId="77777777">
      <w:pPr>
        <w:spacing w:after="0" w:line="360" w:lineRule="auto"/>
        <w:contextualSpacing/>
        <w:rPr>
          <w:rFonts w:cs="Tahoma"/>
          <w:szCs w:val="24"/>
          <w:lang w:val="es-ES"/>
        </w:rPr>
      </w:pPr>
    </w:p>
    <w:p w:rsidRPr="00EF11D6" w:rsidR="00C23C57" w:rsidP="00264E58" w:rsidRDefault="00C23C57" w14:paraId="413303A2" w14:textId="50E46D46">
      <w:pPr>
        <w:spacing w:after="0" w:line="360" w:lineRule="auto"/>
        <w:contextualSpacing/>
        <w:rPr>
          <w:rFonts w:cs="Tahoma"/>
          <w:bCs/>
        </w:rPr>
      </w:pPr>
      <w:r w:rsidRPr="00EF11D6">
        <w:rPr>
          <w:rFonts w:cs="Tahoma"/>
          <w:szCs w:val="24"/>
          <w:lang w:val="es-ES"/>
        </w:rPr>
        <w:t xml:space="preserve">En principio, es necesario traer a colación </w:t>
      </w:r>
      <w:r w:rsidRPr="00EF11D6">
        <w:rPr>
          <w:rFonts w:cs="Tahoma"/>
          <w:bCs/>
        </w:rPr>
        <w:t>el Glosario de Términos, del Manual para la Planeación, Programación y Presupuesto de Egresos Municipal para el ejercicio fiscal dos mil veintidós, que establece que el presupuesto es la estimación financiera anticipada de los egresos e ingresos del gobierno, necesario para cumplir con los propósitos de un programa determinado; por otra parte, establece lo siguiente:</w:t>
      </w:r>
    </w:p>
    <w:p w:rsidRPr="00EF11D6" w:rsidR="00C23C57" w:rsidP="00264E58" w:rsidRDefault="00C23C57" w14:paraId="65BB6850" w14:textId="77777777">
      <w:pPr>
        <w:spacing w:after="0" w:line="360" w:lineRule="auto"/>
        <w:contextualSpacing/>
        <w:rPr>
          <w:rFonts w:cs="Tahoma"/>
          <w:bCs/>
        </w:rPr>
      </w:pPr>
    </w:p>
    <w:p w:rsidRPr="00EF11D6" w:rsidR="00C23C57" w:rsidP="00264E58" w:rsidRDefault="00C23C57" w14:paraId="5D1F2B2D" w14:textId="77777777">
      <w:pPr>
        <w:numPr>
          <w:ilvl w:val="0"/>
          <w:numId w:val="5"/>
        </w:numPr>
        <w:spacing w:after="0" w:line="360" w:lineRule="auto"/>
        <w:contextualSpacing/>
        <w:rPr>
          <w:rFonts w:cs="Tahoma"/>
          <w:bCs/>
        </w:rPr>
      </w:pPr>
      <w:r w:rsidRPr="00EF11D6">
        <w:rPr>
          <w:rFonts w:cs="Tahoma"/>
          <w:b/>
        </w:rPr>
        <w:t xml:space="preserve">Presupuesto Autorizado: </w:t>
      </w:r>
      <w:r w:rsidRPr="00EF11D6">
        <w:rPr>
          <w:rFonts w:cs="Tahoma"/>
          <w:bCs/>
        </w:rPr>
        <w:t>Es el monto de recursos que se autoriza ejercer en un ejercicio fiscal, a través del Decreto del Presupuesto de Egresos.</w:t>
      </w:r>
    </w:p>
    <w:p w:rsidRPr="00EF11D6" w:rsidR="00C23C57" w:rsidP="00264E58" w:rsidRDefault="00C23C57" w14:paraId="0FC84893" w14:textId="77777777">
      <w:pPr>
        <w:spacing w:after="0" w:line="360" w:lineRule="auto"/>
        <w:ind w:left="720"/>
        <w:contextualSpacing/>
        <w:rPr>
          <w:rFonts w:cs="Tahoma"/>
          <w:bCs/>
        </w:rPr>
      </w:pPr>
    </w:p>
    <w:p w:rsidRPr="00EF11D6" w:rsidR="00C23C57" w:rsidP="00264E58" w:rsidRDefault="00C23C57" w14:paraId="1194E01C" w14:textId="77777777">
      <w:pPr>
        <w:numPr>
          <w:ilvl w:val="0"/>
          <w:numId w:val="6"/>
        </w:numPr>
        <w:spacing w:after="0" w:line="360" w:lineRule="auto"/>
        <w:ind w:right="-28"/>
        <w:contextualSpacing/>
        <w:rPr>
          <w:rFonts w:cs="Tahoma"/>
        </w:rPr>
      </w:pPr>
      <w:r w:rsidRPr="00EF11D6">
        <w:rPr>
          <w:rFonts w:cs="Tahoma"/>
          <w:b/>
        </w:rPr>
        <w:t xml:space="preserve">Clasificación Administrativa: </w:t>
      </w:r>
      <w:r w:rsidRPr="00EF11D6">
        <w:rPr>
          <w:rFonts w:cs="Tahoma"/>
        </w:rPr>
        <w:t>Forma de presentación del presupuesto, que tiene por objeto facilitar su manejo y control administrativa través de la presentación de los gastos conforme a cada una de las unidades administrativa.</w:t>
      </w:r>
    </w:p>
    <w:p w:rsidRPr="00EF11D6" w:rsidR="00C23C57" w:rsidP="00264E58" w:rsidRDefault="00C23C57" w14:paraId="17664833" w14:textId="77777777">
      <w:pPr>
        <w:spacing w:after="0" w:line="360" w:lineRule="auto"/>
        <w:ind w:right="-28"/>
        <w:contextualSpacing/>
        <w:rPr>
          <w:rFonts w:eastAsia="Calibri" w:cs="Tahoma"/>
        </w:rPr>
      </w:pPr>
    </w:p>
    <w:p w:rsidRPr="00EF11D6" w:rsidR="00C23C57" w:rsidP="00264E58" w:rsidRDefault="00C23C57" w14:paraId="49EC7E94" w14:textId="77777777">
      <w:pPr>
        <w:spacing w:after="0" w:line="360" w:lineRule="auto"/>
        <w:ind w:right="-28"/>
        <w:contextualSpacing/>
        <w:rPr>
          <w:rFonts w:eastAsia="Calibri" w:cs="Tahoma"/>
        </w:rPr>
      </w:pPr>
      <w:r w:rsidRPr="00EF11D6">
        <w:rPr>
          <w:rFonts w:eastAsia="Calibri" w:cs="Tahoma"/>
        </w:rPr>
        <w:t>En ese orden de ideas, la Guía Técnica 7 Elaboración y Ejercicio de Presupuesto de Egresos del Instituto Nacional para el Federalismo y el Desarrollo Municipal, establece que el Presupuesto de Egresos constituye el programa anual de gastos del municipio, que permite al Ayuntamiento:</w:t>
      </w:r>
    </w:p>
    <w:p w:rsidRPr="00EF11D6" w:rsidR="00C23C57" w:rsidP="00264E58" w:rsidRDefault="00C23C57" w14:paraId="10C0DA7F" w14:textId="77777777">
      <w:pPr>
        <w:spacing w:after="0" w:line="360" w:lineRule="auto"/>
        <w:contextualSpacing/>
        <w:rPr>
          <w:rFonts w:eastAsia="Calibri" w:cs="Tahoma"/>
          <w:b/>
          <w:bCs/>
        </w:rPr>
      </w:pPr>
    </w:p>
    <w:p w:rsidRPr="00EF11D6" w:rsidR="00C23C57" w:rsidP="00264E58" w:rsidRDefault="00C23C57" w14:paraId="518AEEBC" w14:textId="77777777">
      <w:pPr>
        <w:numPr>
          <w:ilvl w:val="0"/>
          <w:numId w:val="7"/>
        </w:numPr>
        <w:spacing w:after="0" w:line="360" w:lineRule="auto"/>
        <w:ind w:right="-28"/>
        <w:contextualSpacing/>
        <w:rPr>
          <w:rFonts w:cs="Tahoma"/>
        </w:rPr>
      </w:pPr>
      <w:r w:rsidRPr="00EF11D6">
        <w:rPr>
          <w:rFonts w:cs="Tahoma"/>
        </w:rPr>
        <w:lastRenderedPageBreak/>
        <w:t>Prever los recursos financieros necesarios para la administración municipal;</w:t>
      </w:r>
    </w:p>
    <w:p w:rsidRPr="00EF11D6" w:rsidR="00C23C57" w:rsidP="00264E58" w:rsidRDefault="00C23C57" w14:paraId="78E29EB2" w14:textId="77777777">
      <w:pPr>
        <w:spacing w:after="0" w:line="360" w:lineRule="auto"/>
        <w:ind w:left="720" w:right="-28"/>
        <w:contextualSpacing/>
        <w:rPr>
          <w:rFonts w:cs="Tahoma"/>
        </w:rPr>
      </w:pPr>
    </w:p>
    <w:p w:rsidRPr="00EF11D6" w:rsidR="00C23C57" w:rsidP="00264E58" w:rsidRDefault="00C23C57" w14:paraId="59F58FC4" w14:textId="77777777">
      <w:pPr>
        <w:numPr>
          <w:ilvl w:val="0"/>
          <w:numId w:val="7"/>
        </w:numPr>
        <w:spacing w:after="0" w:line="360" w:lineRule="auto"/>
        <w:ind w:right="-28"/>
        <w:contextualSpacing/>
        <w:rPr>
          <w:rFonts w:cs="Tahoma"/>
        </w:rPr>
      </w:pPr>
      <w:r w:rsidRPr="00EF11D6">
        <w:rPr>
          <w:rFonts w:cs="Tahoma"/>
        </w:rPr>
        <w:t>Llevar el control estricto de los gastos de la administración municipal, y</w:t>
      </w:r>
    </w:p>
    <w:p w:rsidRPr="00EF11D6" w:rsidR="00C23C57" w:rsidP="00264E58" w:rsidRDefault="00C23C57" w14:paraId="768E4226" w14:textId="77777777">
      <w:pPr>
        <w:spacing w:after="0" w:line="360" w:lineRule="auto"/>
        <w:ind w:right="-28"/>
        <w:contextualSpacing/>
        <w:rPr>
          <w:rFonts w:cs="Tahoma"/>
        </w:rPr>
      </w:pPr>
    </w:p>
    <w:p w:rsidRPr="00EF11D6" w:rsidR="00C23C57" w:rsidP="00264E58" w:rsidRDefault="00C23C57" w14:paraId="3C993A81" w14:textId="77777777">
      <w:pPr>
        <w:numPr>
          <w:ilvl w:val="0"/>
          <w:numId w:val="7"/>
        </w:numPr>
        <w:spacing w:after="0" w:line="360" w:lineRule="auto"/>
        <w:ind w:right="-28"/>
        <w:contextualSpacing/>
        <w:rPr>
          <w:rFonts w:cs="Tahoma"/>
        </w:rPr>
      </w:pPr>
      <w:r w:rsidRPr="00EF11D6">
        <w:rPr>
          <w:rFonts w:cs="Tahoma"/>
        </w:rPr>
        <w:t>Manejar adecuada y honestamente los fondos financieros del municipio.</w:t>
      </w:r>
    </w:p>
    <w:p w:rsidRPr="00EF11D6" w:rsidR="00C23C57" w:rsidP="00264E58" w:rsidRDefault="00C23C57" w14:paraId="108F2AEF" w14:textId="77777777">
      <w:pPr>
        <w:spacing w:after="0" w:line="360" w:lineRule="auto"/>
        <w:ind w:right="-28"/>
        <w:contextualSpacing/>
        <w:rPr>
          <w:rFonts w:eastAsia="Calibri" w:cs="Tahoma"/>
        </w:rPr>
      </w:pPr>
    </w:p>
    <w:p w:rsidRPr="00EF11D6" w:rsidR="00C23C57" w:rsidP="00264E58" w:rsidRDefault="00C23C57" w14:paraId="5D663AB5" w14:textId="476F369E">
      <w:pPr>
        <w:spacing w:after="0" w:line="360" w:lineRule="auto"/>
        <w:ind w:right="-28"/>
        <w:contextualSpacing/>
        <w:rPr>
          <w:rFonts w:eastAsia="Calibri" w:cs="Tahoma"/>
          <w:bCs/>
        </w:rPr>
      </w:pPr>
      <w:r w:rsidRPr="00EF11D6">
        <w:rPr>
          <w:rFonts w:eastAsia="Calibri" w:cs="Tahoma"/>
        </w:rPr>
        <w:t xml:space="preserve">Además, precisa que dicho documento debe ser elaborado tomando en cuenta el monto disponible de los ingresos del Ayuntamiento; en ese sentido, </w:t>
      </w:r>
      <w:r w:rsidRPr="00EF11D6">
        <w:rPr>
          <w:rFonts w:eastAsia="Calibri" w:cs="Tahoma"/>
          <w:bCs/>
        </w:rPr>
        <w:t xml:space="preserve">el artículo 285 del Código Financiero del Estado de México y Municipios, precisa que el Ayuntamiento es el encargado de aprobar el Presupuesto de Egresos del Municipio. </w:t>
      </w:r>
    </w:p>
    <w:p w:rsidRPr="00EF11D6" w:rsidR="00C23C57" w:rsidP="00264E58" w:rsidRDefault="00C23C57" w14:paraId="35E71569" w14:textId="77777777">
      <w:pPr>
        <w:spacing w:after="0" w:line="360" w:lineRule="auto"/>
        <w:ind w:right="-28"/>
        <w:contextualSpacing/>
        <w:rPr>
          <w:rFonts w:eastAsia="Calibri" w:cs="Tahoma"/>
          <w:bCs/>
        </w:rPr>
      </w:pPr>
    </w:p>
    <w:p w:rsidRPr="00EF11D6" w:rsidR="00C23C57" w:rsidP="00264E58" w:rsidRDefault="00C23C57" w14:paraId="7D2D26F2" w14:textId="1BB0FE3B">
      <w:pPr>
        <w:spacing w:after="0" w:line="360" w:lineRule="auto"/>
        <w:ind w:right="-28"/>
        <w:contextualSpacing/>
        <w:rPr>
          <w:rFonts w:eastAsia="Calibri" w:cs="Tahoma"/>
          <w:bCs/>
        </w:rPr>
      </w:pPr>
      <w:r w:rsidRPr="00EF11D6">
        <w:rPr>
          <w:rFonts w:eastAsia="Calibri" w:cs="Tahoma"/>
          <w:bCs/>
        </w:rPr>
        <w:t xml:space="preserve">Además, el artículo 31, fracción XIX, de la Ley Orgánica Municipal del Estado de México, establece que los </w:t>
      </w:r>
      <w:r w:rsidRPr="00EF11D6">
        <w:rPr>
          <w:rFonts w:eastAsia="Calibri" w:cs="Tahoma"/>
          <w:b/>
        </w:rPr>
        <w:t xml:space="preserve">Ayuntamientos serán los encargados de aprobar anualmente, el Presupuesto de Egresos, con base a los ingresos presupuestados para el ejercicio que corresponda. </w:t>
      </w:r>
    </w:p>
    <w:p w:rsidRPr="00EF11D6" w:rsidR="00C23C57" w:rsidP="00264E58" w:rsidRDefault="00C23C57" w14:paraId="483C0EE5" w14:textId="77777777">
      <w:pPr>
        <w:spacing w:after="0" w:line="360" w:lineRule="auto"/>
        <w:ind w:right="-28"/>
        <w:contextualSpacing/>
        <w:rPr>
          <w:rFonts w:eastAsia="Calibri" w:cs="Tahoma"/>
          <w:bCs/>
        </w:rPr>
      </w:pPr>
    </w:p>
    <w:p w:rsidRPr="00EF11D6" w:rsidR="00C23C57" w:rsidP="00264E58" w:rsidRDefault="00C23C57" w14:paraId="43144022" w14:textId="77777777">
      <w:pPr>
        <w:spacing w:after="0" w:line="360" w:lineRule="auto"/>
        <w:ind w:right="-28"/>
        <w:contextualSpacing/>
        <w:rPr>
          <w:rFonts w:eastAsia="Calibri" w:cs="Tahoma"/>
          <w:bCs/>
        </w:rPr>
      </w:pPr>
      <w:r w:rsidRPr="00EF11D6">
        <w:rPr>
          <w:rFonts w:eastAsia="Calibri" w:cs="Tahoma"/>
          <w:bCs/>
        </w:rPr>
        <w:t>En ese orden de ideas, de conformidad con el artículo 100 y 101, fracción II, de dicho ordenamiento jurídico, el Presupuesto de Egresos, deberá contener las previsiones de gasto público y se conformará, entre otras cosas, por la</w:t>
      </w:r>
      <w:r w:rsidRPr="00EF11D6">
        <w:rPr>
          <w:rFonts w:eastAsia="Calibri" w:cs="Tahoma"/>
          <w:b/>
          <w:bCs/>
        </w:rPr>
        <w:t xml:space="preserve"> estimación de los ingresos y gastos del ejercicio fiscal calendarizados.</w:t>
      </w:r>
    </w:p>
    <w:p w:rsidRPr="00EF11D6" w:rsidR="00C23C57" w:rsidP="00264E58" w:rsidRDefault="00C23C57" w14:paraId="7AED2320" w14:textId="77777777">
      <w:pPr>
        <w:spacing w:after="0" w:line="360" w:lineRule="auto"/>
        <w:contextualSpacing/>
        <w:rPr>
          <w:rFonts w:cs="Tahoma"/>
          <w:color w:val="0D0D0D" w:themeColor="text1" w:themeTint="F2"/>
          <w:lang w:val="es-ES"/>
        </w:rPr>
      </w:pPr>
    </w:p>
    <w:p w:rsidRPr="00EF11D6" w:rsidR="00172522" w:rsidP="00264E58" w:rsidRDefault="00C23C57" w14:paraId="797CD933" w14:textId="29AC4FA2">
      <w:pPr>
        <w:spacing w:after="0" w:line="360" w:lineRule="auto"/>
        <w:contextualSpacing/>
      </w:pPr>
      <w:r w:rsidRPr="00EF11D6">
        <w:t>Así, el Manual para la Planeación, Programación y Presupuesto de Egresos Municipal para el ejercicio fiscal dos mil veintidós,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rsidRPr="00EF11D6" w:rsidR="00C23C57" w:rsidP="00264E58" w:rsidRDefault="00C23C57" w14:paraId="56E1E2ED" w14:textId="77777777">
      <w:pPr>
        <w:spacing w:after="0" w:line="360" w:lineRule="auto"/>
        <w:contextualSpacing/>
      </w:pPr>
    </w:p>
    <w:p w:rsidRPr="00EF11D6" w:rsidR="00172522" w:rsidP="00264E58" w:rsidRDefault="00172522" w14:paraId="45A560C7" w14:textId="77777777">
      <w:pPr>
        <w:spacing w:after="0" w:line="360" w:lineRule="auto"/>
        <w:ind w:right="-28"/>
        <w:contextualSpacing/>
        <w:rPr>
          <w:rFonts w:eastAsia="Calibri" w:cs="Tahoma"/>
          <w:b/>
          <w:bCs/>
          <w:iCs/>
          <w:color w:val="auto"/>
          <w:lang w:val="es-ES"/>
        </w:rPr>
      </w:pPr>
      <w:r w:rsidRPr="00EF11D6">
        <w:rPr>
          <w:rFonts w:eastAsia="Calibri" w:cs="Tahoma"/>
          <w:bCs/>
          <w:iCs/>
          <w:color w:val="auto"/>
          <w:lang w:val="es-ES"/>
        </w:rPr>
        <w:lastRenderedPageBreak/>
        <w:t xml:space="preserve">A mayor abundamiento,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EF11D6">
        <w:rPr>
          <w:rFonts w:eastAsia="Calibri" w:cs="Tahoma"/>
          <w:b/>
          <w:bCs/>
          <w:iCs/>
          <w:color w:val="auto"/>
          <w:lang w:val="es-ES"/>
        </w:rPr>
        <w:t>1000 Servicios Personales</w:t>
      </w:r>
      <w:r w:rsidRPr="00EF11D6">
        <w:rPr>
          <w:rFonts w:eastAsia="Calibri" w:cs="Tahoma"/>
          <w:bCs/>
          <w:iCs/>
          <w:color w:val="auto"/>
          <w:lang w:val="es-ES"/>
        </w:rPr>
        <w:t>,</w:t>
      </w:r>
      <w:r w:rsidRPr="00EF11D6">
        <w:rPr>
          <w:rFonts w:eastAsia="Calibri" w:cs="Tahoma"/>
          <w:b/>
          <w:bCs/>
          <w:iCs/>
          <w:color w:val="auto"/>
          <w:lang w:val="es-ES"/>
        </w:rPr>
        <w:t xml:space="preserve"> que agrupa las remuneraciones del personal al servicio de los entes públicos, tales como el sueldo, salarios, dietas, honorarios, prestaciones, obligaciones laborales, gratificaciones, entre otras.</w:t>
      </w:r>
    </w:p>
    <w:p w:rsidRPr="00EF11D6" w:rsidR="00E347F6" w:rsidP="00264E58" w:rsidRDefault="00E347F6" w14:paraId="7732FE9C" w14:textId="77777777">
      <w:pPr>
        <w:spacing w:after="0" w:line="360" w:lineRule="auto"/>
        <w:ind w:right="-28"/>
        <w:contextualSpacing/>
        <w:rPr>
          <w:rFonts w:eastAsia="Calibri" w:cs="Tahoma"/>
          <w:iCs/>
          <w:color w:val="auto"/>
          <w:lang w:val="es-ES"/>
        </w:rPr>
      </w:pPr>
    </w:p>
    <w:p w:rsidRPr="00EF11D6" w:rsidR="005D5764" w:rsidP="00264E58" w:rsidRDefault="005D5764" w14:paraId="6B81C979" w14:textId="7B2F1385">
      <w:pPr>
        <w:spacing w:after="0" w:line="360" w:lineRule="auto"/>
        <w:ind w:right="-28"/>
        <w:contextualSpacing/>
        <w:rPr>
          <w:rFonts w:eastAsia="Calibri" w:cs="Tahoma"/>
          <w:color w:val="auto"/>
        </w:rPr>
      </w:pPr>
      <w:r w:rsidRPr="00EF11D6">
        <w:rPr>
          <w:rFonts w:eastAsia="Calibri" w:cs="Tahoma"/>
          <w:color w:val="auto"/>
        </w:rPr>
        <w:t>Ahora bien, de la revisión de la solicitud de información y del Recurso de Revisión, se logra vislumbrar que la pretensión del ahora Recurrente, es obtener, la cantidad total utilizada para el pago de nómina quincenal del Ayuntamiento y de los dos Organismos Públicos Descentralizados</w:t>
      </w:r>
      <w:r w:rsidRPr="00EF11D6" w:rsidR="0079449B">
        <w:rPr>
          <w:rFonts w:eastAsia="Calibri" w:cs="Tahoma"/>
          <w:color w:val="auto"/>
        </w:rPr>
        <w:t>; en ese contexto, el análisis se dividirá de la siguiente manera:</w:t>
      </w:r>
    </w:p>
    <w:p w:rsidRPr="00EF11D6" w:rsidR="0079449B" w:rsidP="00264E58" w:rsidRDefault="0079449B" w14:paraId="7BFE4860" w14:textId="77777777">
      <w:pPr>
        <w:spacing w:after="0" w:line="360" w:lineRule="auto"/>
        <w:ind w:right="-28"/>
        <w:contextualSpacing/>
        <w:rPr>
          <w:rFonts w:eastAsia="Calibri" w:cs="Tahoma"/>
          <w:color w:val="auto"/>
        </w:rPr>
      </w:pPr>
    </w:p>
    <w:p w:rsidRPr="00EF11D6" w:rsidR="0079449B" w:rsidP="00264E58" w:rsidRDefault="0079449B" w14:paraId="51837B99" w14:textId="4305BF03">
      <w:pPr>
        <w:pStyle w:val="Prrafodelista"/>
        <w:numPr>
          <w:ilvl w:val="0"/>
          <w:numId w:val="9"/>
        </w:numPr>
        <w:spacing w:line="360" w:lineRule="auto"/>
        <w:ind w:right="-28"/>
        <w:rPr>
          <w:rFonts w:eastAsia="Calibri" w:cs="Tahoma"/>
          <w:color w:val="auto"/>
        </w:rPr>
      </w:pPr>
      <w:r w:rsidRPr="00EF11D6">
        <w:rPr>
          <w:rFonts w:eastAsia="Calibri" w:cs="Tahoma"/>
          <w:color w:val="auto"/>
        </w:rPr>
        <w:t>Organismos Públicos Descentralizados, y</w:t>
      </w:r>
    </w:p>
    <w:p w:rsidRPr="00EF11D6" w:rsidR="0079449B" w:rsidP="00264E58" w:rsidRDefault="0079449B" w14:paraId="4757492F" w14:textId="77777777">
      <w:pPr>
        <w:pStyle w:val="Prrafodelista"/>
        <w:spacing w:line="360" w:lineRule="auto"/>
        <w:ind w:right="-28"/>
        <w:rPr>
          <w:rFonts w:eastAsia="Calibri" w:cs="Tahoma"/>
          <w:color w:val="auto"/>
        </w:rPr>
      </w:pPr>
    </w:p>
    <w:p w:rsidRPr="00EF11D6" w:rsidR="0079449B" w:rsidP="00264E58" w:rsidRDefault="0079449B" w14:paraId="5C5DE77A" w14:textId="2350AE07">
      <w:pPr>
        <w:pStyle w:val="Prrafodelista"/>
        <w:numPr>
          <w:ilvl w:val="0"/>
          <w:numId w:val="9"/>
        </w:numPr>
        <w:spacing w:line="360" w:lineRule="auto"/>
        <w:ind w:right="-28"/>
        <w:rPr>
          <w:rFonts w:eastAsia="Calibri" w:cs="Tahoma"/>
          <w:color w:val="auto"/>
        </w:rPr>
      </w:pPr>
      <w:r w:rsidRPr="00EF11D6">
        <w:rPr>
          <w:rFonts w:eastAsia="Calibri" w:cs="Tahoma"/>
          <w:color w:val="auto"/>
        </w:rPr>
        <w:t>Ayuntamiento.</w:t>
      </w:r>
    </w:p>
    <w:p w:rsidRPr="00EF11D6" w:rsidR="00547464" w:rsidP="00264E58" w:rsidRDefault="00547464" w14:paraId="61BDCB06" w14:textId="77777777">
      <w:pPr>
        <w:spacing w:after="0" w:line="360" w:lineRule="auto"/>
        <w:ind w:right="-28"/>
        <w:contextualSpacing/>
        <w:rPr>
          <w:rFonts w:eastAsia="Calibri" w:cs="Tahoma"/>
          <w:color w:val="auto"/>
        </w:rPr>
      </w:pPr>
    </w:p>
    <w:p w:rsidRPr="00EF11D6" w:rsidR="0079449B" w:rsidP="00264E58" w:rsidRDefault="0079449B" w14:paraId="3C606520" w14:textId="4DD3B855">
      <w:pPr>
        <w:spacing w:after="0" w:line="360" w:lineRule="auto"/>
        <w:ind w:right="-28"/>
        <w:contextualSpacing/>
        <w:rPr>
          <w:rFonts w:eastAsia="Calibri" w:cs="Tahoma"/>
          <w:b/>
          <w:bCs/>
          <w:color w:val="auto"/>
        </w:rPr>
      </w:pPr>
      <w:r w:rsidRPr="00EF11D6">
        <w:rPr>
          <w:rFonts w:eastAsia="Calibri" w:cs="Tahoma"/>
          <w:b/>
          <w:bCs/>
          <w:color w:val="auto"/>
        </w:rPr>
        <w:t>Cantidad total utilizada para el pago de nómina quincenal de los Organismos Públicos Descentralizados</w:t>
      </w:r>
    </w:p>
    <w:p w:rsidRPr="00EF11D6" w:rsidR="0079449B" w:rsidP="00264E58" w:rsidRDefault="0079449B" w14:paraId="733E29D4" w14:textId="77777777">
      <w:pPr>
        <w:spacing w:after="0" w:line="360" w:lineRule="auto"/>
        <w:ind w:right="-28"/>
        <w:contextualSpacing/>
        <w:rPr>
          <w:rFonts w:eastAsia="Calibri" w:cs="Tahoma"/>
          <w:b/>
          <w:bCs/>
          <w:color w:val="auto"/>
        </w:rPr>
      </w:pPr>
    </w:p>
    <w:p w:rsidRPr="00EF11D6" w:rsidR="0079449B" w:rsidP="00264E58" w:rsidRDefault="0079449B" w14:paraId="172AC618" w14:textId="7191C723">
      <w:pPr>
        <w:spacing w:after="0" w:line="360" w:lineRule="auto"/>
        <w:ind w:right="-28"/>
        <w:contextualSpacing/>
        <w:rPr>
          <w:rFonts w:eastAsia="Calibri" w:cs="Tahoma"/>
          <w:color w:val="auto"/>
        </w:rPr>
      </w:pPr>
      <w:r w:rsidRPr="00EF11D6">
        <w:rPr>
          <w:rFonts w:eastAsia="Calibri" w:cs="Tahoma"/>
          <w:color w:val="auto"/>
        </w:rPr>
        <w:t>Al respecto, la Dirección de Administración aludió a que carecía de atribuciones para conocer de la información de dichas dependencias, pues su información la tenían estas; esto es, aludió a que era incompetente para conocer de lo requerido.</w:t>
      </w:r>
    </w:p>
    <w:p w:rsidRPr="00EF11D6" w:rsidR="0079449B" w:rsidP="00264E58" w:rsidRDefault="0079449B" w14:paraId="5E21B2C3" w14:textId="77777777">
      <w:pPr>
        <w:spacing w:after="0" w:line="360" w:lineRule="auto"/>
        <w:ind w:right="-28"/>
        <w:contextualSpacing/>
        <w:rPr>
          <w:rFonts w:eastAsia="Calibri" w:cs="Tahoma"/>
          <w:color w:val="auto"/>
        </w:rPr>
      </w:pPr>
    </w:p>
    <w:p w:rsidRPr="00EF11D6" w:rsidR="009932BB" w:rsidP="00264E58" w:rsidRDefault="009932BB" w14:paraId="5920A2F4" w14:textId="6369069A">
      <w:pPr>
        <w:spacing w:after="0" w:line="360" w:lineRule="auto"/>
        <w:ind w:right="-28"/>
        <w:contextualSpacing/>
        <w:rPr>
          <w:rFonts w:eastAsia="Times New Roman" w:cs="Tahoma"/>
          <w:b/>
          <w:color w:val="auto"/>
          <w:lang w:eastAsia="es-ES"/>
        </w:rPr>
      </w:pPr>
      <w:r w:rsidRPr="00EF11D6">
        <w:rPr>
          <w:rFonts w:eastAsia="Calibri" w:cs="Tahoma"/>
          <w:color w:val="auto"/>
        </w:rPr>
        <w:t xml:space="preserve">En ese contexto, </w:t>
      </w:r>
      <w:r w:rsidRPr="00EF11D6">
        <w:rPr>
          <w:rFonts w:eastAsia="Times New Roman" w:cs="Tahoma"/>
          <w:color w:val="auto"/>
          <w:lang w:eastAsia="es-ES"/>
        </w:rPr>
        <w:t xml:space="preserve">de los artículos 49, fracción II, 53, fracción III y 167 de la Ley de Transparencia y Acceso a la Información Pública del Estado de México, se desprende que las Unidades de Transparencia son responsables de orientar a los particulares respecto de la dependencia, </w:t>
      </w:r>
      <w:r w:rsidRPr="00EF11D6">
        <w:rPr>
          <w:rFonts w:eastAsia="Times New Roman" w:cs="Tahoma"/>
          <w:color w:val="auto"/>
          <w:lang w:eastAsia="es-ES"/>
        </w:rPr>
        <w:lastRenderedPageBreak/>
        <w:t xml:space="preserve">entidad u órgano que pudiera tener la información requerida, </w:t>
      </w:r>
      <w:r w:rsidRPr="00EF11D6">
        <w:rPr>
          <w:rFonts w:eastAsia="Times New Roman" w:cs="Tahoma"/>
          <w:b/>
          <w:color w:val="auto"/>
          <w:lang w:eastAsia="es-ES"/>
        </w:rPr>
        <w:t>cuando la misma no sea competencia del sujeto obligado ante el cual se formule la solicitud de acceso.</w:t>
      </w:r>
    </w:p>
    <w:p w:rsidRPr="00EF11D6" w:rsidR="009932BB" w:rsidP="00264E58" w:rsidRDefault="009932BB" w14:paraId="54184680" w14:textId="77777777">
      <w:pPr>
        <w:spacing w:after="0" w:line="360" w:lineRule="auto"/>
        <w:rPr>
          <w:rFonts w:eastAsia="Times New Roman" w:cs="Tahoma"/>
          <w:color w:val="auto"/>
          <w:lang w:eastAsia="es-ES"/>
        </w:rPr>
      </w:pPr>
    </w:p>
    <w:p w:rsidRPr="00EF11D6" w:rsidR="009932BB" w:rsidP="00264E58" w:rsidRDefault="009932BB" w14:paraId="7E941F79" w14:textId="6ADC67DB">
      <w:pPr>
        <w:spacing w:after="0" w:line="360" w:lineRule="auto"/>
        <w:rPr>
          <w:rFonts w:eastAsia="Times New Roman" w:cs="Tahoma"/>
          <w:color w:val="auto"/>
          <w:lang w:eastAsia="es-ES"/>
        </w:rPr>
      </w:pPr>
      <w:r w:rsidRPr="00EF11D6">
        <w:rPr>
          <w:rFonts w:eastAsia="Times New Roman" w:cs="Tahoma"/>
          <w:color w:val="auto"/>
          <w:lang w:eastAsia="es-ES"/>
        </w:rPr>
        <w:t xml:space="preserve">Asimismo, que los Comités de Transparencia tienen entre sus atribuciones confirmar, modificar o revocar la </w:t>
      </w:r>
      <w:r w:rsidRPr="00EF11D6">
        <w:rPr>
          <w:rFonts w:eastAsia="Times New Roman" w:cs="Tahoma"/>
          <w:b/>
          <w:color w:val="auto"/>
          <w:lang w:eastAsia="es-ES"/>
        </w:rPr>
        <w:t>declaración de incompetencia</w:t>
      </w:r>
      <w:r w:rsidRPr="00EF11D6">
        <w:rPr>
          <w:rFonts w:eastAsia="Times New Roman" w:cs="Tahoma"/>
          <w:color w:val="auto"/>
          <w:lang w:eastAsia="es-ES"/>
        </w:rPr>
        <w:t xml:space="preserve"> que realicen los titulares de las unidades administrativas. Asimismo, cuando las Unidades de Transparencia determinen </w:t>
      </w:r>
      <w:r w:rsidRPr="00EF11D6">
        <w:rPr>
          <w:rFonts w:eastAsia="Times New Roman" w:cs="Tahoma"/>
          <w:b/>
          <w:color w:val="auto"/>
          <w:lang w:eastAsia="es-ES"/>
        </w:rPr>
        <w:t>la notoria incompetencia</w:t>
      </w:r>
      <w:r w:rsidRPr="00EF11D6">
        <w:rPr>
          <w:rFonts w:eastAsia="Times New Roman" w:cs="Tahoma"/>
          <w:color w:val="auto"/>
          <w:lang w:eastAsia="es-ES"/>
        </w:rPr>
        <w:t xml:space="preserve"> por parte de los sujetos obligados deberán comunicar al solicitante la misma dentro de los tres días posteriores a la recepción de la solicitud.</w:t>
      </w:r>
    </w:p>
    <w:p w:rsidRPr="00EF11D6" w:rsidR="009932BB" w:rsidP="00264E58" w:rsidRDefault="009932BB" w14:paraId="13886B15" w14:textId="77777777">
      <w:pPr>
        <w:spacing w:after="0" w:line="360" w:lineRule="auto"/>
        <w:rPr>
          <w:rFonts w:eastAsia="Times New Roman" w:cs="Tahoma"/>
          <w:color w:val="auto"/>
          <w:lang w:eastAsia="es-ES"/>
        </w:rPr>
      </w:pPr>
    </w:p>
    <w:p w:rsidRPr="00EF11D6" w:rsidR="009932BB" w:rsidP="00264E58" w:rsidRDefault="009932BB" w14:paraId="7380BD7F" w14:textId="77777777">
      <w:pPr>
        <w:spacing w:after="0" w:line="360" w:lineRule="auto"/>
        <w:rPr>
          <w:rFonts w:eastAsia="Times New Roman" w:cs="Arial"/>
          <w:bCs/>
          <w:color w:val="auto"/>
          <w:lang w:eastAsia="es-ES"/>
        </w:rPr>
      </w:pPr>
      <w:r w:rsidRPr="00EF11D6">
        <w:rPr>
          <w:rFonts w:eastAsia="Times New Roman" w:cs="Tahoma"/>
          <w:color w:val="auto"/>
          <w:lang w:eastAsia="es-ES"/>
        </w:rPr>
        <w:t>Como se logra observar, si bien la Ley de la materia, prevé el supuesto de incompetencia para que los sujetos obligados den atención a solitudes de información, también lo es, que no se precisa en que consiste dicho concepto; al respecto</w:t>
      </w:r>
      <w:r w:rsidRPr="00EF11D6">
        <w:rPr>
          <w:rFonts w:eastAsia="Times New Roman" w:cs="Tahoma"/>
          <w:color w:val="auto"/>
          <w:lang w:val="es-ES_tradnl" w:eastAsia="es-ES"/>
        </w:rPr>
        <w:t>,</w:t>
      </w:r>
      <w:r w:rsidRPr="00EF11D6">
        <w:rPr>
          <w:rFonts w:eastAsia="Times New Roman" w:cs="Arial"/>
          <w:color w:val="auto"/>
          <w:lang w:eastAsia="es-ES"/>
        </w:rPr>
        <w:t xml:space="preserve"> </w:t>
      </w:r>
      <w:r w:rsidRPr="00EF11D6">
        <w:rPr>
          <w:rFonts w:eastAsia="Times New Roman" w:cs="Arial"/>
          <w:bCs/>
          <w:color w:val="auto"/>
          <w:lang w:eastAsia="es-ES"/>
        </w:rPr>
        <w:t>según Cabanellas, Guillermo (1993), en el “Diccionario Jurídico Elemental” (p. 32 y 161), precisó los siguientes conceptos:</w:t>
      </w:r>
    </w:p>
    <w:p w:rsidRPr="00EF11D6" w:rsidR="009932BB" w:rsidP="00264E58" w:rsidRDefault="009932BB" w14:paraId="2CF2AC2C" w14:textId="77777777">
      <w:pPr>
        <w:spacing w:after="0" w:line="360" w:lineRule="auto"/>
        <w:rPr>
          <w:rFonts w:eastAsia="Times New Roman" w:cs="Arial"/>
          <w:bCs/>
          <w:color w:val="auto"/>
          <w:lang w:eastAsia="es-ES"/>
        </w:rPr>
      </w:pPr>
    </w:p>
    <w:p w:rsidRPr="00EF11D6" w:rsidR="009932BB" w:rsidP="00264E58" w:rsidRDefault="009932BB" w14:paraId="74C3D159" w14:textId="77777777">
      <w:pPr>
        <w:numPr>
          <w:ilvl w:val="0"/>
          <w:numId w:val="10"/>
        </w:numPr>
        <w:spacing w:after="0" w:line="360" w:lineRule="auto"/>
        <w:contextualSpacing/>
        <w:jc w:val="left"/>
        <w:rPr>
          <w:rFonts w:eastAsia="Times New Roman" w:cs="Arial"/>
          <w:bCs/>
          <w:color w:val="auto"/>
          <w:lang w:eastAsia="es-ES"/>
        </w:rPr>
      </w:pPr>
      <w:r w:rsidRPr="00EF11D6">
        <w:rPr>
          <w:rFonts w:eastAsia="Times New Roman" w:cs="Arial"/>
          <w:b/>
          <w:bCs/>
          <w:color w:val="auto"/>
          <w:lang w:eastAsia="es-ES"/>
        </w:rPr>
        <w:t xml:space="preserve">Competencia: </w:t>
      </w:r>
      <w:r w:rsidRPr="00EF11D6">
        <w:rPr>
          <w:rFonts w:eastAsia="Times New Roman" w:cs="Arial"/>
          <w:bCs/>
          <w:color w:val="auto"/>
          <w:lang w:eastAsia="es-ES"/>
        </w:rPr>
        <w:t>La capacidad de una autoridad para conocer sobre una materia o asunto.</w:t>
      </w:r>
    </w:p>
    <w:p w:rsidRPr="00EF11D6" w:rsidR="009932BB" w:rsidP="00264E58" w:rsidRDefault="009932BB" w14:paraId="17433A79" w14:textId="77777777">
      <w:pPr>
        <w:spacing w:after="0" w:line="360" w:lineRule="auto"/>
        <w:ind w:left="780"/>
        <w:contextualSpacing/>
        <w:rPr>
          <w:rFonts w:eastAsia="Times New Roman" w:cs="Arial"/>
          <w:bCs/>
          <w:color w:val="auto"/>
          <w:lang w:eastAsia="es-ES"/>
        </w:rPr>
      </w:pPr>
    </w:p>
    <w:p w:rsidRPr="00EF11D6" w:rsidR="009932BB" w:rsidP="00264E58" w:rsidRDefault="009932BB" w14:paraId="0926E03E" w14:textId="77777777">
      <w:pPr>
        <w:numPr>
          <w:ilvl w:val="0"/>
          <w:numId w:val="10"/>
        </w:numPr>
        <w:spacing w:after="0" w:line="360" w:lineRule="auto"/>
        <w:contextualSpacing/>
        <w:jc w:val="left"/>
        <w:rPr>
          <w:rFonts w:eastAsia="Times New Roman" w:cs="Arial"/>
          <w:bCs/>
          <w:color w:val="auto"/>
          <w:lang w:eastAsia="es-ES"/>
        </w:rPr>
      </w:pPr>
      <w:r w:rsidRPr="00EF11D6">
        <w:rPr>
          <w:rFonts w:eastAsia="Times New Roman" w:cs="Arial"/>
          <w:b/>
          <w:bCs/>
          <w:color w:val="auto"/>
          <w:lang w:eastAsia="es-ES"/>
        </w:rPr>
        <w:t>Incompetencia:</w:t>
      </w:r>
      <w:r w:rsidRPr="00EF11D6">
        <w:rPr>
          <w:rFonts w:eastAsia="Times New Roman" w:cs="Arial"/>
          <w:bCs/>
          <w:color w:val="auto"/>
          <w:lang w:eastAsia="es-ES"/>
        </w:rPr>
        <w:t xml:space="preserve"> Falta de Competencia.</w:t>
      </w:r>
    </w:p>
    <w:p w:rsidRPr="00EF11D6" w:rsidR="009932BB" w:rsidP="00264E58" w:rsidRDefault="009932BB" w14:paraId="33756B6A" w14:textId="77777777">
      <w:pPr>
        <w:spacing w:after="0" w:line="360" w:lineRule="auto"/>
        <w:rPr>
          <w:rFonts w:eastAsia="Times New Roman" w:cs="Arial"/>
          <w:color w:val="auto"/>
          <w:lang w:eastAsia="es-ES"/>
        </w:rPr>
      </w:pPr>
    </w:p>
    <w:p w:rsidRPr="00EF11D6" w:rsidR="009932BB" w:rsidP="00264E58" w:rsidRDefault="009932BB" w14:paraId="3AA68086" w14:textId="77777777">
      <w:pPr>
        <w:spacing w:after="0" w:line="360" w:lineRule="auto"/>
        <w:rPr>
          <w:rFonts w:eastAsia="Times New Roman" w:cs="Tahoma"/>
          <w:color w:val="auto"/>
          <w:lang w:eastAsia="es-ES"/>
        </w:rPr>
      </w:pPr>
      <w:r w:rsidRPr="00EF11D6">
        <w:rPr>
          <w:rFonts w:eastAsia="Times New Roman" w:cs="Tahoma"/>
          <w:color w:val="auto"/>
          <w:lang w:val="es-ES_tradnl" w:eastAsia="es-ES"/>
        </w:rPr>
        <w:t xml:space="preserve">Por lo que, </w:t>
      </w:r>
      <w:r w:rsidRPr="00EF11D6">
        <w:rPr>
          <w:rFonts w:eastAsia="Times New Roman" w:cs="Tahoma"/>
          <w:b/>
          <w:color w:val="auto"/>
          <w:lang w:val="es-ES_tradnl" w:eastAsia="es-ES"/>
        </w:rPr>
        <w:t>la incompetencia</w:t>
      </w:r>
      <w:r w:rsidRPr="00EF11D6">
        <w:rPr>
          <w:rFonts w:eastAsia="Times New Roman" w:cs="Tahoma"/>
          <w:color w:val="auto"/>
          <w:lang w:val="es-ES_tradnl" w:eastAsia="es-ES"/>
        </w:rPr>
        <w:t>, radica en la incapacidad de una autoridad para conocer de un tema o asunto; en el mismo sentido, conviene traer a cuenta tesis</w:t>
      </w:r>
      <w:r w:rsidRPr="00EF11D6">
        <w:rPr>
          <w:rFonts w:eastAsia="Times New Roman" w:cs="Tahoma"/>
          <w:color w:val="auto"/>
          <w:lang w:eastAsia="es-ES"/>
        </w:rPr>
        <w:t xml:space="preserve"> aislada número III.2o.P.11 K, publicada en el Semanario Judicial de la Federación y su Gaceta, Novena Época, Tomo XV, Mayo de 2002, Pág. 1243, ya que precisa lo siguiente: </w:t>
      </w:r>
    </w:p>
    <w:p w:rsidRPr="00EF11D6" w:rsidR="009932BB" w:rsidP="00264E58" w:rsidRDefault="009932BB" w14:paraId="209D654E" w14:textId="77777777">
      <w:pPr>
        <w:spacing w:after="0" w:line="360" w:lineRule="auto"/>
        <w:rPr>
          <w:rFonts w:eastAsia="Times New Roman" w:cs="Tahoma"/>
          <w:color w:val="auto"/>
          <w:lang w:val="es-ES_tradnl" w:eastAsia="es-ES"/>
        </w:rPr>
      </w:pPr>
    </w:p>
    <w:p w:rsidRPr="00EF11D6" w:rsidR="009932BB" w:rsidP="00264E58" w:rsidRDefault="009932BB" w14:paraId="514425E5" w14:textId="77777777">
      <w:pPr>
        <w:spacing w:after="0" w:line="360" w:lineRule="auto"/>
        <w:ind w:left="567" w:right="567"/>
        <w:rPr>
          <w:rFonts w:eastAsia="Times New Roman" w:cs="Tahoma"/>
          <w:i/>
          <w:color w:val="auto"/>
          <w:sz w:val="20"/>
          <w:szCs w:val="20"/>
          <w:lang w:val="es-ES_tradnl" w:eastAsia="es-ES"/>
        </w:rPr>
      </w:pPr>
      <w:r w:rsidRPr="00EF11D6">
        <w:rPr>
          <w:rFonts w:eastAsia="Times New Roman" w:cs="Tahoma"/>
          <w:b/>
          <w:bCs/>
          <w:i/>
          <w:color w:val="auto"/>
          <w:sz w:val="20"/>
          <w:szCs w:val="20"/>
          <w:lang w:val="es-ES_tradnl" w:eastAsia="es-ES"/>
        </w:rPr>
        <w:t xml:space="preserve">“LEGITIMACIÓN DE FUNCIONARIOS PÚBLICOS. LOS TRIBUNALES DE AMPARO, POR ESTAR VINCULADOS CON EL CONCEPTO DE COMPETENCIA A QUE SE REFIERE EL ARTÍCULO 16 CONSTITUCIONAL, NO PUEDEN CONOCER DE AQUÉLLA. </w:t>
      </w:r>
      <w:r w:rsidRPr="00EF11D6">
        <w:rPr>
          <w:rFonts w:eastAsia="Times New Roman" w:cs="Tahoma"/>
          <w:i/>
          <w:color w:val="auto"/>
          <w:sz w:val="20"/>
          <w:szCs w:val="20"/>
          <w:lang w:val="es-ES_tradnl" w:eastAsia="es-ES"/>
        </w:rPr>
        <w:t>El artículo </w:t>
      </w:r>
      <w:hyperlink w:history="1" r:id="rId7">
        <w:r w:rsidRPr="00EF11D6">
          <w:rPr>
            <w:rFonts w:eastAsia="Times New Roman" w:cs="Tahoma"/>
            <w:i/>
            <w:color w:val="0563C1" w:themeColor="hyperlink"/>
            <w:sz w:val="20"/>
            <w:szCs w:val="20"/>
            <w:u w:val="single"/>
            <w:lang w:val="es-ES_tradnl" w:eastAsia="es-ES"/>
          </w:rPr>
          <w:t>16 constitucional</w:t>
        </w:r>
      </w:hyperlink>
      <w:r w:rsidRPr="00EF11D6">
        <w:rPr>
          <w:rFonts w:eastAsia="Times New Roman" w:cs="Tahoma"/>
          <w:i/>
          <w:color w:val="auto"/>
          <w:sz w:val="20"/>
          <w:szCs w:val="20"/>
          <w:lang w:val="es-ES_tradnl" w:eastAsia="es-ES"/>
        </w:rPr>
        <w:t xml:space="preserve"> se refiere a la competencia que tienen las autoridades para </w:t>
      </w:r>
      <w:r w:rsidRPr="00EF11D6">
        <w:rPr>
          <w:rFonts w:eastAsia="Times New Roman" w:cs="Tahoma"/>
          <w:i/>
          <w:color w:val="auto"/>
          <w:sz w:val="20"/>
          <w:szCs w:val="20"/>
          <w:lang w:val="es-ES_tradnl" w:eastAsia="es-ES"/>
        </w:rPr>
        <w:lastRenderedPageBreak/>
        <w:t>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Pr="00EF11D6" w:rsidR="009932BB" w:rsidP="00264E58" w:rsidRDefault="009932BB" w14:paraId="3E6EA3C0" w14:textId="77777777">
      <w:pPr>
        <w:spacing w:after="0" w:line="360" w:lineRule="auto"/>
        <w:rPr>
          <w:rFonts w:eastAsia="Times New Roman" w:cs="Tahoma"/>
          <w:color w:val="auto"/>
          <w:lang w:val="es-ES_tradnl" w:eastAsia="es-ES"/>
        </w:rPr>
      </w:pPr>
    </w:p>
    <w:p w:rsidRPr="00EF11D6" w:rsidR="009932BB" w:rsidP="00264E58" w:rsidRDefault="009932BB" w14:paraId="06A027B7" w14:textId="77777777">
      <w:pPr>
        <w:spacing w:after="0" w:line="360" w:lineRule="auto"/>
        <w:rPr>
          <w:rFonts w:eastAsia="Calibri" w:cs="Tahoma"/>
          <w:color w:val="auto"/>
        </w:rPr>
      </w:pPr>
      <w:r w:rsidRPr="00EF11D6">
        <w:rPr>
          <w:rFonts w:eastAsia="Calibri" w:cs="Times New Roman"/>
          <w:lang w:val="es-ES_tradnl"/>
        </w:rPr>
        <w:t xml:space="preserve">De la misma manera, resulta necesario traer a colación, </w:t>
      </w:r>
      <w:r w:rsidRPr="00EF11D6">
        <w:rPr>
          <w:rFonts w:eastAsia="Times New Roman" w:cs="Tahoma"/>
          <w:bCs/>
          <w:iCs/>
          <w:color w:val="auto"/>
          <w:lang w:eastAsia="es-ES"/>
        </w:rPr>
        <w:t xml:space="preserve">el </w:t>
      </w:r>
      <w:r w:rsidRPr="00EF11D6">
        <w:rPr>
          <w:rFonts w:eastAsia="Calibri" w:cs="Tahoma"/>
          <w:bCs/>
          <w:color w:val="auto"/>
          <w:lang w:val="es-ES"/>
        </w:rPr>
        <w:t xml:space="preserve">Criterio de Interpretación, de la Segunda Época, con número de registro </w:t>
      </w:r>
      <w:r w:rsidRPr="00EF11D6">
        <w:rPr>
          <w:rFonts w:eastAsia="Calibri" w:cs="Tahoma"/>
          <w:bCs/>
          <w:color w:val="auto"/>
        </w:rPr>
        <w:t>SO/013/2017</w:t>
      </w:r>
      <w:r w:rsidRPr="00EF11D6">
        <w:rPr>
          <w:rFonts w:eastAsia="Calibri" w:cs="Tahoma"/>
          <w:color w:val="auto"/>
          <w:lang w:val="es-ES"/>
        </w:rPr>
        <w:t xml:space="preserve">, </w:t>
      </w:r>
      <w:r w:rsidRPr="00EF11D6">
        <w:rPr>
          <w:rFonts w:eastAsia="Calibri" w:cs="Tahoma"/>
          <w:color w:val="auto"/>
        </w:rPr>
        <w:t xml:space="preserve">emitido por el Instituto Nacional de Transparencia, Acceso a la Información y Protección de Datos Personales, que dispone lo siguiente: </w:t>
      </w:r>
    </w:p>
    <w:p w:rsidRPr="00EF11D6" w:rsidR="009932BB" w:rsidP="00264E58" w:rsidRDefault="009932BB" w14:paraId="63B432C6" w14:textId="77777777">
      <w:pPr>
        <w:spacing w:after="0" w:line="360" w:lineRule="auto"/>
        <w:rPr>
          <w:rFonts w:eastAsia="Calibri" w:cs="Tahoma"/>
          <w:color w:val="auto"/>
        </w:rPr>
      </w:pPr>
    </w:p>
    <w:p w:rsidRPr="00EF11D6" w:rsidR="009932BB" w:rsidP="00264E58" w:rsidRDefault="009932BB" w14:paraId="4688CCA4" w14:textId="0C542858">
      <w:pPr>
        <w:spacing w:after="0" w:line="360" w:lineRule="auto"/>
        <w:ind w:left="567" w:right="567"/>
        <w:rPr>
          <w:rFonts w:eastAsia="Times New Roman" w:cs="Tahoma"/>
          <w:i/>
          <w:color w:val="auto"/>
          <w:sz w:val="20"/>
          <w:szCs w:val="20"/>
          <w:lang w:eastAsia="es-ES"/>
        </w:rPr>
      </w:pPr>
      <w:r w:rsidRPr="00EF11D6">
        <w:rPr>
          <w:rFonts w:eastAsia="Times New Roman" w:cs="Tahoma"/>
          <w:i/>
          <w:color w:val="auto"/>
          <w:sz w:val="20"/>
          <w:szCs w:val="20"/>
          <w:lang w:eastAsia="es-ES"/>
        </w:rPr>
        <w:t>“</w:t>
      </w:r>
      <w:r w:rsidRPr="00EF11D6">
        <w:rPr>
          <w:rFonts w:eastAsia="Times New Roman" w:cs="Tahoma"/>
          <w:b/>
          <w:bCs/>
          <w:i/>
          <w:color w:val="auto"/>
          <w:sz w:val="20"/>
          <w:szCs w:val="20"/>
          <w:lang w:eastAsia="es-ES"/>
        </w:rPr>
        <w:t xml:space="preserve">Incompetencia. </w:t>
      </w:r>
      <w:r w:rsidRPr="00EF11D6">
        <w:rPr>
          <w:rFonts w:eastAsia="Times New Roman" w:cs="Tahoma"/>
          <w:i/>
          <w:color w:val="auto"/>
          <w:sz w:val="20"/>
          <w:szCs w:val="20"/>
          <w:lang w:eastAsia="es-ES"/>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Pr="00EF11D6" w:rsidR="009932BB" w:rsidP="00264E58" w:rsidRDefault="009932BB" w14:paraId="091F9050" w14:textId="77777777">
      <w:pPr>
        <w:spacing w:after="0" w:line="360" w:lineRule="auto"/>
        <w:rPr>
          <w:rFonts w:eastAsia="Times New Roman" w:cs="Tahoma"/>
          <w:color w:val="auto"/>
          <w:lang w:val="es-ES_tradnl" w:eastAsia="es-ES"/>
        </w:rPr>
      </w:pPr>
    </w:p>
    <w:p w:rsidRPr="00EF11D6" w:rsidR="009932BB" w:rsidP="00264E58" w:rsidRDefault="009932BB" w14:paraId="1DC45559" w14:textId="28DB5340">
      <w:pPr>
        <w:spacing w:after="0" w:line="360" w:lineRule="auto"/>
        <w:rPr>
          <w:rFonts w:eastAsia="Times New Roman" w:cs="Tahoma"/>
          <w:color w:val="auto"/>
          <w:lang w:val="es-ES_tradnl" w:eastAsia="es-ES"/>
        </w:rPr>
      </w:pPr>
      <w:r w:rsidRPr="00EF11D6">
        <w:rPr>
          <w:rFonts w:eastAsia="Times New Roman" w:cs="Tahoma"/>
          <w:color w:val="auto"/>
          <w:lang w:val="es-ES_tradnl" w:eastAsia="es-ES"/>
        </w:rPr>
        <w:t xml:space="preserve">En tal virtud, la </w:t>
      </w:r>
      <w:r w:rsidRPr="00EF11D6">
        <w:rPr>
          <w:rFonts w:eastAsia="Times New Roman" w:cs="Tahoma"/>
          <w:b/>
          <w:color w:val="auto"/>
          <w:lang w:val="es-ES_tradnl" w:eastAsia="es-ES"/>
        </w:rPr>
        <w:t xml:space="preserve">incompetencia </w:t>
      </w:r>
      <w:r w:rsidRPr="00EF11D6">
        <w:rPr>
          <w:rFonts w:eastAsia="Times New Roman" w:cs="Tahoma"/>
          <w:color w:val="auto"/>
          <w:lang w:val="es-ES_tradnl" w:eastAsia="es-ES"/>
        </w:rPr>
        <w:t>implica que de conformidad con las atribuciones conferidas al sujeto obligado, no habría razón por la cual éste deba contar con la información solicitada, en cuyo caso, tendría que orientar al particular para que acuda a la instancia competente. En otro orden de ideas, dicho concepto refiere a la ausencia de atribuciones por parte del sujeto obligado, para contar con la información que se requiere, es decir, se trata de una situación que se dilucida a partir de las facultades atribuidas a éste.</w:t>
      </w:r>
    </w:p>
    <w:p w:rsidRPr="00EF11D6" w:rsidR="009932BB" w:rsidP="00264E58" w:rsidRDefault="009932BB" w14:paraId="100AF201" w14:textId="77777777">
      <w:pPr>
        <w:spacing w:after="0" w:line="360" w:lineRule="auto"/>
        <w:rPr>
          <w:rFonts w:eastAsia="Times New Roman" w:cs="Tahoma"/>
          <w:b/>
          <w:i/>
          <w:color w:val="auto"/>
          <w:lang w:eastAsia="es-ES"/>
        </w:rPr>
      </w:pPr>
    </w:p>
    <w:p w:rsidRPr="00EF11D6" w:rsidR="009932BB" w:rsidP="00264E58" w:rsidRDefault="009932BB" w14:paraId="0EF2CC76" w14:textId="3F7F3A51">
      <w:pPr>
        <w:widowControl w:val="0"/>
        <w:spacing w:after="0" w:line="360" w:lineRule="auto"/>
        <w:rPr>
          <w:rFonts w:eastAsia="Times New Roman" w:cs="Tahoma"/>
          <w:color w:val="auto"/>
          <w:lang w:eastAsia="es-ES"/>
        </w:rPr>
      </w:pPr>
      <w:r w:rsidRPr="00EF11D6">
        <w:rPr>
          <w:rFonts w:eastAsia="Times New Roman" w:cs="Tahoma"/>
          <w:color w:val="auto"/>
          <w:lang w:eastAsia="es-ES"/>
        </w:rPr>
        <w:t xml:space="preserve">Por tanto, a continuación, se analiza si en la especie, el sujeto obligado cuenta con atribuciones para conocer sobre la información requerida; para ello, es necesario traer a colación, el artículo </w:t>
      </w:r>
      <w:r w:rsidRPr="00EF11D6">
        <w:rPr>
          <w:rFonts w:eastAsia="Times New Roman" w:cs="Tahoma"/>
          <w:color w:val="auto"/>
          <w:lang w:eastAsia="es-ES"/>
        </w:rPr>
        <w:lastRenderedPageBreak/>
        <w:t>27, fracciones I y II, del Bando Municipal dos mil veintitrés de Cuautitlán Izcalli, que establece que para el adecuado ejercicio de sus atribuciones el Sujeto Obligado se auxiliará de organismos descentralizados de la administración pública municipal, entre los cuáles se encuentra</w:t>
      </w:r>
      <w:r w:rsidRPr="00EF11D6" w:rsidR="003D4A2C">
        <w:rPr>
          <w:rFonts w:eastAsia="Times New Roman" w:cs="Tahoma"/>
          <w:color w:val="auto"/>
          <w:lang w:eastAsia="es-ES"/>
        </w:rPr>
        <w:t xml:space="preserve"> el</w:t>
      </w:r>
      <w:r w:rsidRPr="00EF11D6">
        <w:rPr>
          <w:rFonts w:eastAsia="Times New Roman" w:cs="Tahoma"/>
          <w:color w:val="auto"/>
          <w:lang w:eastAsia="es-ES"/>
        </w:rPr>
        <w:t xml:space="preserve"> </w:t>
      </w:r>
      <w:r w:rsidRPr="00EF11D6" w:rsidR="003D4A2C">
        <w:t xml:space="preserve">Organismo Público Descentralizado Municipal para la Prestación de los Servicios de Agua Potable, Alcantarillado y Saneamiento de Cuautitlán Izcalli </w:t>
      </w:r>
      <w:r w:rsidRPr="00EF11D6">
        <w:rPr>
          <w:rFonts w:eastAsia="Times New Roman" w:cs="Tahoma"/>
          <w:bCs/>
          <w:color w:val="auto"/>
          <w:lang w:eastAsia="es-ES"/>
        </w:rPr>
        <w:t>y</w:t>
      </w:r>
      <w:r w:rsidRPr="00EF11D6" w:rsidR="003D4A2C">
        <w:rPr>
          <w:rFonts w:eastAsia="Times New Roman" w:cs="Tahoma"/>
          <w:bCs/>
          <w:color w:val="auto"/>
          <w:lang w:eastAsia="es-ES"/>
        </w:rPr>
        <w:t xml:space="preserve"> el </w:t>
      </w:r>
      <w:r w:rsidRPr="00EF11D6" w:rsidR="003D4A2C">
        <w:t>Sistema Municipal para el Desarrollo Integral de la Familia de Cuautitlán Izcalli</w:t>
      </w:r>
      <w:r w:rsidRPr="00EF11D6">
        <w:rPr>
          <w:rFonts w:eastAsia="Times New Roman" w:cs="Tahoma"/>
          <w:bCs/>
          <w:color w:val="auto"/>
          <w:lang w:eastAsia="es-ES"/>
        </w:rPr>
        <w:t>, con personalidad jurídica y patrimonio propios.</w:t>
      </w:r>
    </w:p>
    <w:p w:rsidRPr="00EF11D6" w:rsidR="009932BB" w:rsidP="00264E58" w:rsidRDefault="009932BB" w14:paraId="139A71E8" w14:textId="77777777">
      <w:pPr>
        <w:spacing w:after="0" w:line="360" w:lineRule="auto"/>
        <w:rPr>
          <w:rFonts w:eastAsia="Times New Roman" w:cs="Tahoma"/>
          <w:color w:val="auto"/>
          <w:lang w:eastAsia="es-ES"/>
        </w:rPr>
      </w:pPr>
    </w:p>
    <w:p w:rsidRPr="00EF11D6" w:rsidR="009932BB" w:rsidP="00264E58" w:rsidRDefault="009932BB" w14:paraId="27109D1C" w14:textId="7D26A106">
      <w:pPr>
        <w:spacing w:after="0" w:line="360" w:lineRule="auto"/>
        <w:rPr>
          <w:rFonts w:eastAsia="Times New Roman" w:cs="Tahoma"/>
          <w:bCs/>
          <w:iCs/>
          <w:color w:val="auto"/>
          <w:lang w:val="es-ES" w:eastAsia="es-ES"/>
        </w:rPr>
      </w:pPr>
      <w:r w:rsidRPr="00EF11D6">
        <w:rPr>
          <w:rFonts w:eastAsia="Times New Roman" w:cs="Tahoma"/>
          <w:bCs/>
          <w:iCs/>
          <w:color w:val="auto"/>
          <w:lang w:val="es-ES" w:eastAsia="es-ES"/>
        </w:rPr>
        <w:t xml:space="preserve">En ese contexto, conforme al artículo 1° de la Ley que crea los Organismos Públicos Descentralizados de Asistencia Social, de Carácter Municipal, denominados “Sistemas Municipales para el Desarrollo Integral de la Familia” y el diverso </w:t>
      </w:r>
      <w:r w:rsidRPr="00EF11D6" w:rsidR="003D4A2C">
        <w:rPr>
          <w:rFonts w:eastAsia="Times New Roman" w:cs="Tahoma"/>
          <w:bCs/>
          <w:iCs/>
          <w:color w:val="auto"/>
          <w:lang w:val="es-ES" w:eastAsia="es-ES"/>
        </w:rPr>
        <w:t>3</w:t>
      </w:r>
      <w:r w:rsidRPr="00EF11D6">
        <w:rPr>
          <w:rFonts w:eastAsia="Times New Roman" w:cs="Tahoma"/>
          <w:bCs/>
          <w:iCs/>
          <w:color w:val="auto"/>
          <w:lang w:val="es-ES" w:eastAsia="es-ES"/>
        </w:rPr>
        <w:t xml:space="preserve">° del </w:t>
      </w:r>
      <w:r w:rsidRPr="00EF11D6" w:rsidR="003D4A2C">
        <w:t>Reglamento Interno del Organismo Público Descentralizado para la Prestación de los Servicios de Agua Potable, Alcantarillado y Saneamiento del Municipio de Cuautitlán Izcalli</w:t>
      </w:r>
      <w:r w:rsidRPr="00EF11D6" w:rsidR="003D4A2C">
        <w:rPr>
          <w:rFonts w:eastAsia="Times New Roman" w:cs="Tahoma"/>
          <w:bCs/>
          <w:iCs/>
          <w:color w:val="auto"/>
          <w:lang w:eastAsia="es-ES"/>
        </w:rPr>
        <w:t>,</w:t>
      </w:r>
      <w:r w:rsidRPr="00EF11D6">
        <w:rPr>
          <w:rFonts w:eastAsia="Times New Roman" w:cs="Tahoma"/>
          <w:bCs/>
          <w:iCs/>
          <w:color w:val="auto"/>
          <w:lang w:eastAsia="es-ES"/>
        </w:rPr>
        <w:t xml:space="preserve"> prevén que dichos entes son </w:t>
      </w:r>
      <w:r w:rsidRPr="00EF11D6">
        <w:rPr>
          <w:rFonts w:eastAsia="Times New Roman" w:cs="Tahoma"/>
          <w:bCs/>
          <w:iCs/>
          <w:color w:val="auto"/>
          <w:lang w:val="es-ES" w:eastAsia="es-ES"/>
        </w:rPr>
        <w:t>organismos públicos descentralizados municipales</w:t>
      </w:r>
      <w:r w:rsidRPr="00EF11D6">
        <w:rPr>
          <w:rFonts w:eastAsia="Times New Roman" w:cs="Tahoma"/>
          <w:bCs/>
          <w:iCs/>
          <w:color w:val="auto"/>
          <w:lang w:eastAsia="es-ES"/>
        </w:rPr>
        <w:t>, con personalidad jurídica y patrimonio propios, así como, con autonomía técnica y administrativa en el manejo de recursos.</w:t>
      </w:r>
    </w:p>
    <w:p w:rsidRPr="00EF11D6" w:rsidR="009932BB" w:rsidP="00264E58" w:rsidRDefault="009932BB" w14:paraId="43680E1E" w14:textId="77777777">
      <w:pPr>
        <w:spacing w:after="0" w:line="360" w:lineRule="auto"/>
        <w:rPr>
          <w:rFonts w:eastAsia="Times New Roman" w:cs="Tahoma"/>
          <w:bCs/>
          <w:iCs/>
          <w:color w:val="auto"/>
          <w:lang w:val="es-ES" w:eastAsia="es-ES"/>
        </w:rPr>
      </w:pPr>
    </w:p>
    <w:p w:rsidRPr="00EF11D6" w:rsidR="003D4A2C" w:rsidP="00264E58" w:rsidRDefault="009932BB" w14:paraId="54F5FCDD" w14:textId="77777777">
      <w:pPr>
        <w:spacing w:after="0" w:line="360" w:lineRule="auto"/>
        <w:rPr>
          <w:rFonts w:cs="Tahoma"/>
        </w:rPr>
      </w:pPr>
      <w:r w:rsidRPr="00EF11D6">
        <w:rPr>
          <w:rFonts w:eastAsia="Times New Roman" w:cs="Tahoma"/>
          <w:bCs/>
          <w:iCs/>
          <w:color w:val="auto"/>
          <w:lang w:val="es-ES" w:eastAsia="es-ES"/>
        </w:rPr>
        <w:t xml:space="preserve">En ese orden de ideas y toda vez que dichos Institutos son organismos públicos descentralizados municipales, se procede a verificar si son sujetos obligados de transparencia, distintos al Ayuntamiento de </w:t>
      </w:r>
      <w:r w:rsidRPr="00EF11D6" w:rsidR="003D4A2C">
        <w:rPr>
          <w:rFonts w:eastAsia="Times New Roman" w:cs="Tahoma"/>
          <w:bCs/>
          <w:iCs/>
          <w:color w:val="auto"/>
          <w:lang w:val="es-ES" w:eastAsia="es-ES"/>
        </w:rPr>
        <w:t>Cuautitlán Izcalli</w:t>
      </w:r>
      <w:r w:rsidRPr="00EF11D6">
        <w:rPr>
          <w:rFonts w:eastAsia="Times New Roman" w:cs="Tahoma"/>
          <w:bCs/>
          <w:iCs/>
          <w:color w:val="auto"/>
          <w:lang w:val="es-ES" w:eastAsia="es-ES"/>
        </w:rPr>
        <w:t xml:space="preserve">; </w:t>
      </w:r>
      <w:r w:rsidRPr="00EF11D6">
        <w:rPr>
          <w:rFonts w:eastAsia="Times New Roman" w:cs="Tahoma"/>
          <w:color w:val="auto"/>
          <w:lang w:eastAsia="es-ES"/>
        </w:rPr>
        <w:t xml:space="preserve">por lo que, resulta necesario traer a colación, el </w:t>
      </w:r>
      <w:r w:rsidRPr="00EF11D6" w:rsidR="003D4A2C">
        <w:rPr>
          <w:rFonts w:cs="Tahoma"/>
        </w:rPr>
        <w:t>de Directorio de Sujetos Obligados de la página oficial de este Instituto (consultado el dieciséis de febrero de dos mil veintidós), del cual se advierte</w:t>
      </w:r>
      <w:r w:rsidRPr="00EF11D6" w:rsidR="003D4A2C">
        <w:rPr>
          <w:rFonts w:cs="Tahoma"/>
          <w:bCs/>
          <w:iCs/>
          <w:lang w:val="es-ES"/>
        </w:rPr>
        <w:t xml:space="preserve"> que son considerados como sujetos obligados </w:t>
      </w:r>
      <w:r w:rsidRPr="00EF11D6" w:rsidR="003D4A2C">
        <w:rPr>
          <w:rFonts w:cs="Tahoma"/>
          <w:bCs/>
          <w:iCs/>
        </w:rPr>
        <w:t>que se encuentran constreñidos a cumplir con las Leyes de Transparencia</w:t>
      </w:r>
      <w:r w:rsidRPr="00EF11D6" w:rsidR="003D4A2C">
        <w:rPr>
          <w:rFonts w:cs="Tahoma"/>
          <w:bCs/>
          <w:iCs/>
          <w:lang w:val="es-ES"/>
        </w:rPr>
        <w:t>, al Ayuntamiento, así como, los dos organismos descentralizados referidos en párrafos anteriores</w:t>
      </w:r>
      <w:r w:rsidRPr="00EF11D6" w:rsidR="003D4A2C">
        <w:rPr>
          <w:rFonts w:cs="Tahoma"/>
        </w:rPr>
        <w:t>, tal como se observa a continuación:</w:t>
      </w:r>
    </w:p>
    <w:p w:rsidRPr="00EF11D6" w:rsidR="007A4A38" w:rsidP="00264E58" w:rsidRDefault="007A4A38" w14:paraId="4398069B" w14:textId="77777777">
      <w:pPr>
        <w:spacing w:after="0" w:line="360" w:lineRule="auto"/>
        <w:rPr>
          <w:rFonts w:eastAsia="Times New Roman" w:cs="Tahoma"/>
          <w:color w:val="auto"/>
          <w:lang w:eastAsia="es-ES"/>
        </w:rPr>
      </w:pPr>
    </w:p>
    <w:p w:rsidRPr="00EF11D6" w:rsidR="003D4A2C" w:rsidP="00264E58" w:rsidRDefault="003D4A2C" w14:paraId="7BF27B0E" w14:textId="3CC7EE2B">
      <w:pPr>
        <w:spacing w:after="0" w:line="360" w:lineRule="auto"/>
        <w:jc w:val="center"/>
        <w:rPr>
          <w:rFonts w:eastAsia="Times New Roman" w:cs="Tahoma"/>
          <w:bCs/>
          <w:iCs/>
          <w:color w:val="auto"/>
          <w:lang w:val="es-ES" w:eastAsia="es-ES"/>
        </w:rPr>
      </w:pPr>
      <w:r w:rsidRPr="00EF11D6">
        <w:rPr>
          <w:noProof/>
          <w14:ligatures w14:val="standardContextual"/>
        </w:rPr>
        <w:drawing>
          <wp:inline distT="0" distB="0" distL="0" distR="0" wp14:anchorId="5D08C0DC" wp14:editId="5E6C0F30">
            <wp:extent cx="5791835" cy="627380"/>
            <wp:effectExtent l="0" t="0" r="0" b="1270"/>
            <wp:docPr id="17589115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911534" name=""/>
                    <pic:cNvPicPr/>
                  </pic:nvPicPr>
                  <pic:blipFill>
                    <a:blip r:embed="rId8"/>
                    <a:stretch>
                      <a:fillRect/>
                    </a:stretch>
                  </pic:blipFill>
                  <pic:spPr>
                    <a:xfrm>
                      <a:off x="0" y="0"/>
                      <a:ext cx="5791835" cy="627380"/>
                    </a:xfrm>
                    <a:prstGeom prst="rect">
                      <a:avLst/>
                    </a:prstGeom>
                  </pic:spPr>
                </pic:pic>
              </a:graphicData>
            </a:graphic>
          </wp:inline>
        </w:drawing>
      </w:r>
    </w:p>
    <w:p w:rsidRPr="00EF11D6" w:rsidR="003D4A2C" w:rsidP="00264E58" w:rsidRDefault="003D4A2C" w14:paraId="2067C0F3" w14:textId="77777777">
      <w:pPr>
        <w:spacing w:after="0" w:line="360" w:lineRule="auto"/>
        <w:jc w:val="center"/>
        <w:rPr>
          <w:rFonts w:eastAsia="Times New Roman" w:cs="Tahoma"/>
          <w:bCs/>
          <w:iCs/>
          <w:color w:val="auto"/>
          <w:lang w:val="es-ES" w:eastAsia="es-ES"/>
        </w:rPr>
      </w:pPr>
      <w:r w:rsidRPr="00EF11D6">
        <w:rPr>
          <w:rFonts w:eastAsia="Times New Roman" w:cs="Tahoma"/>
          <w:bCs/>
          <w:iCs/>
          <w:color w:val="auto"/>
          <w:lang w:val="es-ES" w:eastAsia="es-ES"/>
        </w:rPr>
        <w:lastRenderedPageBreak/>
        <w:t>…</w:t>
      </w:r>
    </w:p>
    <w:p w:rsidRPr="00EF11D6" w:rsidR="003D4A2C" w:rsidP="00264E58" w:rsidRDefault="003D4A2C" w14:paraId="135BA07F" w14:textId="798B11D4">
      <w:pPr>
        <w:spacing w:after="0" w:line="360" w:lineRule="auto"/>
        <w:jc w:val="center"/>
        <w:rPr>
          <w:rFonts w:cs="Tahoma"/>
          <w:color w:val="auto"/>
        </w:rPr>
      </w:pPr>
      <w:r w:rsidRPr="00EF11D6">
        <w:rPr>
          <w:noProof/>
          <w14:ligatures w14:val="standardContextual"/>
        </w:rPr>
        <w:drawing>
          <wp:inline distT="0" distB="0" distL="0" distR="0" wp14:anchorId="6737F4D7" wp14:editId="4C5CFD3E">
            <wp:extent cx="5612545" cy="914400"/>
            <wp:effectExtent l="0" t="0" r="7620" b="0"/>
            <wp:docPr id="14750454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45437" name=""/>
                    <pic:cNvPicPr/>
                  </pic:nvPicPr>
                  <pic:blipFill>
                    <a:blip r:embed="rId9"/>
                    <a:stretch>
                      <a:fillRect/>
                    </a:stretch>
                  </pic:blipFill>
                  <pic:spPr>
                    <a:xfrm>
                      <a:off x="0" y="0"/>
                      <a:ext cx="5626935" cy="916744"/>
                    </a:xfrm>
                    <a:prstGeom prst="rect">
                      <a:avLst/>
                    </a:prstGeom>
                  </pic:spPr>
                </pic:pic>
              </a:graphicData>
            </a:graphic>
          </wp:inline>
        </w:drawing>
      </w:r>
    </w:p>
    <w:p w:rsidRPr="00EF11D6" w:rsidR="003D4A2C" w:rsidP="00264E58" w:rsidRDefault="003D4A2C" w14:paraId="5B400EFE" w14:textId="77777777">
      <w:pPr>
        <w:spacing w:after="0" w:line="360" w:lineRule="auto"/>
        <w:rPr>
          <w:rFonts w:cs="Tahoma"/>
          <w:color w:val="auto"/>
        </w:rPr>
      </w:pPr>
    </w:p>
    <w:p w:rsidRPr="00EF11D6" w:rsidR="003D4A2C" w:rsidP="00264E58" w:rsidRDefault="003D4A2C" w14:paraId="4739FFC7" w14:textId="2C3B9E68">
      <w:pPr>
        <w:widowControl w:val="0"/>
        <w:spacing w:after="0" w:line="360" w:lineRule="auto"/>
        <w:rPr>
          <w:rFonts w:eastAsia="Times New Roman" w:cs="Tahoma"/>
          <w:color w:val="auto"/>
          <w:lang w:eastAsia="es-ES"/>
        </w:rPr>
      </w:pPr>
      <w:r w:rsidRPr="00EF11D6">
        <w:rPr>
          <w:rFonts w:eastAsia="Times New Roman" w:cs="Tahoma"/>
          <w:color w:val="auto"/>
          <w:lang w:eastAsia="es-ES"/>
        </w:rPr>
        <w:t xml:space="preserve">Lo anterior, toma sustento con el Portal de Información Pública de Oficio Mexiquense, que prevé el listado de Sujetos Obligados, entre los cuales se encuentra el </w:t>
      </w:r>
      <w:r w:rsidRPr="00EF11D6">
        <w:t xml:space="preserve">Organismo Público Descentralizado Municipal para la Prestación de los Servicios de Agua Potable, Alcantarillado y Saneamiento de Cuautitlán Izcalli </w:t>
      </w:r>
      <w:r w:rsidRPr="00EF11D6">
        <w:rPr>
          <w:rFonts w:eastAsia="Times New Roman" w:cs="Tahoma"/>
          <w:bCs/>
          <w:color w:val="auto"/>
          <w:lang w:eastAsia="es-ES"/>
        </w:rPr>
        <w:t xml:space="preserve">y el </w:t>
      </w:r>
      <w:r w:rsidRPr="00EF11D6">
        <w:t>Sistema Municipal para el Desarrollo Integral de la Familia de Cuautitlán Izcalli</w:t>
      </w:r>
      <w:r w:rsidRPr="00EF11D6">
        <w:rPr>
          <w:rFonts w:eastAsia="Times New Roman" w:cs="Tahoma"/>
          <w:color w:val="auto"/>
          <w:lang w:eastAsia="es-ES"/>
        </w:rPr>
        <w:t>, tal como se observa a continuación:</w:t>
      </w:r>
    </w:p>
    <w:p w:rsidRPr="00EF11D6" w:rsidR="003D4A2C" w:rsidP="00264E58" w:rsidRDefault="003D4A2C" w14:paraId="12F3B52F" w14:textId="77777777">
      <w:pPr>
        <w:spacing w:after="0" w:line="360" w:lineRule="auto"/>
        <w:rPr>
          <w:rFonts w:cs="Tahoma"/>
          <w:color w:val="auto"/>
        </w:rPr>
      </w:pPr>
    </w:p>
    <w:p w:rsidRPr="00EF11D6" w:rsidR="003D4A2C" w:rsidP="00264E58" w:rsidRDefault="003D4A2C" w14:paraId="4DAD0354" w14:textId="4FF98ECF">
      <w:pPr>
        <w:spacing w:after="0" w:line="360" w:lineRule="auto"/>
        <w:rPr>
          <w:rFonts w:cs="Tahoma"/>
          <w:color w:val="auto"/>
        </w:rPr>
      </w:pPr>
      <w:r w:rsidRPr="00EF11D6">
        <w:rPr>
          <w:noProof/>
          <w14:ligatures w14:val="standardContextual"/>
        </w:rPr>
        <w:drawing>
          <wp:inline distT="0" distB="0" distL="0" distR="0" wp14:anchorId="33E87471" wp14:editId="16B2670E">
            <wp:extent cx="5791835" cy="896620"/>
            <wp:effectExtent l="0" t="0" r="0" b="0"/>
            <wp:docPr id="2841833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83308" name=""/>
                    <pic:cNvPicPr/>
                  </pic:nvPicPr>
                  <pic:blipFill>
                    <a:blip r:embed="rId10"/>
                    <a:stretch>
                      <a:fillRect/>
                    </a:stretch>
                  </pic:blipFill>
                  <pic:spPr>
                    <a:xfrm>
                      <a:off x="0" y="0"/>
                      <a:ext cx="5791835" cy="896620"/>
                    </a:xfrm>
                    <a:prstGeom prst="rect">
                      <a:avLst/>
                    </a:prstGeom>
                  </pic:spPr>
                </pic:pic>
              </a:graphicData>
            </a:graphic>
          </wp:inline>
        </w:drawing>
      </w:r>
    </w:p>
    <w:p w:rsidRPr="00EF11D6" w:rsidR="003D4A2C" w:rsidP="00264E58" w:rsidRDefault="003D4A2C" w14:paraId="047DAEC1" w14:textId="12234B17">
      <w:pPr>
        <w:spacing w:after="0" w:line="360" w:lineRule="auto"/>
        <w:jc w:val="center"/>
        <w:rPr>
          <w:rFonts w:cs="Tahoma"/>
          <w:color w:val="auto"/>
        </w:rPr>
      </w:pPr>
      <w:r w:rsidRPr="00EF11D6">
        <w:rPr>
          <w:rFonts w:cs="Tahoma"/>
          <w:color w:val="auto"/>
        </w:rPr>
        <w:t>…</w:t>
      </w:r>
    </w:p>
    <w:p w:rsidRPr="00EF11D6" w:rsidR="003D4A2C" w:rsidP="00264E58" w:rsidRDefault="003D4A2C" w14:paraId="1777873A" w14:textId="618E9CD0">
      <w:pPr>
        <w:spacing w:after="0" w:line="360" w:lineRule="auto"/>
        <w:jc w:val="center"/>
        <w:rPr>
          <w:rFonts w:cs="Tahoma"/>
          <w:color w:val="auto"/>
        </w:rPr>
      </w:pPr>
      <w:r w:rsidRPr="00EF11D6">
        <w:rPr>
          <w:noProof/>
          <w14:ligatures w14:val="standardContextual"/>
        </w:rPr>
        <w:drawing>
          <wp:inline distT="0" distB="0" distL="0" distR="0" wp14:anchorId="3722CD80" wp14:editId="4251D0B0">
            <wp:extent cx="5791835" cy="2129155"/>
            <wp:effectExtent l="0" t="0" r="0" b="4445"/>
            <wp:docPr id="8838880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88087" name=""/>
                    <pic:cNvPicPr/>
                  </pic:nvPicPr>
                  <pic:blipFill>
                    <a:blip r:embed="rId11"/>
                    <a:stretch>
                      <a:fillRect/>
                    </a:stretch>
                  </pic:blipFill>
                  <pic:spPr>
                    <a:xfrm>
                      <a:off x="0" y="0"/>
                      <a:ext cx="5791835" cy="2129155"/>
                    </a:xfrm>
                    <a:prstGeom prst="rect">
                      <a:avLst/>
                    </a:prstGeom>
                  </pic:spPr>
                </pic:pic>
              </a:graphicData>
            </a:graphic>
          </wp:inline>
        </w:drawing>
      </w:r>
    </w:p>
    <w:p w:rsidRPr="00EF11D6" w:rsidR="00264E58" w:rsidP="00264E58" w:rsidRDefault="00264E58" w14:paraId="1B7E7644" w14:textId="3399FF82">
      <w:pPr>
        <w:spacing w:after="0" w:line="360" w:lineRule="auto"/>
        <w:jc w:val="center"/>
        <w:rPr>
          <w:rFonts w:cs="Tahoma"/>
          <w:color w:val="auto"/>
        </w:rPr>
      </w:pPr>
      <w:r w:rsidRPr="00EF11D6">
        <w:rPr>
          <w:rFonts w:cs="Tahoma"/>
          <w:color w:val="auto"/>
        </w:rPr>
        <w:t>…</w:t>
      </w:r>
    </w:p>
    <w:p w:rsidRPr="00EF11D6" w:rsidR="00264E58" w:rsidP="00264E58" w:rsidRDefault="00264E58" w14:paraId="3598F861" w14:textId="0C06F894">
      <w:pPr>
        <w:spacing w:after="0" w:line="360" w:lineRule="auto"/>
        <w:jc w:val="center"/>
        <w:rPr>
          <w:rFonts w:cs="Tahoma"/>
          <w:color w:val="auto"/>
        </w:rPr>
      </w:pPr>
      <w:r w:rsidRPr="00EF11D6">
        <w:rPr>
          <w:noProof/>
          <w14:ligatures w14:val="standardContextual"/>
        </w:rPr>
        <w:lastRenderedPageBreak/>
        <w:drawing>
          <wp:inline distT="0" distB="0" distL="0" distR="0" wp14:anchorId="027AFFD7" wp14:editId="654EFC14">
            <wp:extent cx="5791835" cy="1217295"/>
            <wp:effectExtent l="0" t="0" r="0" b="1905"/>
            <wp:docPr id="19936849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84979" name=""/>
                    <pic:cNvPicPr/>
                  </pic:nvPicPr>
                  <pic:blipFill>
                    <a:blip r:embed="rId12"/>
                    <a:stretch>
                      <a:fillRect/>
                    </a:stretch>
                  </pic:blipFill>
                  <pic:spPr>
                    <a:xfrm>
                      <a:off x="0" y="0"/>
                      <a:ext cx="5791835" cy="1217295"/>
                    </a:xfrm>
                    <a:prstGeom prst="rect">
                      <a:avLst/>
                    </a:prstGeom>
                  </pic:spPr>
                </pic:pic>
              </a:graphicData>
            </a:graphic>
          </wp:inline>
        </w:drawing>
      </w:r>
    </w:p>
    <w:p w:rsidRPr="00EF11D6" w:rsidR="009932BB" w:rsidP="00264E58" w:rsidRDefault="009932BB" w14:paraId="09F271AA" w14:textId="3D28DFF5">
      <w:pPr>
        <w:spacing w:after="0" w:line="360" w:lineRule="auto"/>
        <w:rPr>
          <w:rFonts w:eastAsia="Times New Roman" w:cs="Tahoma"/>
          <w:color w:val="auto"/>
          <w:lang w:eastAsia="es-ES"/>
        </w:rPr>
      </w:pPr>
    </w:p>
    <w:p w:rsidRPr="00EF11D6" w:rsidR="00264E58" w:rsidP="00264E58" w:rsidRDefault="00264E58" w14:paraId="667ABA91" w14:textId="60D737A5">
      <w:pPr>
        <w:spacing w:after="0" w:line="360" w:lineRule="auto"/>
        <w:rPr>
          <w:rFonts w:cs="Tahoma"/>
          <w:color w:val="auto"/>
        </w:rPr>
      </w:pPr>
      <w:r w:rsidRPr="00EF11D6">
        <w:rPr>
          <w:rFonts w:cs="Tahoma"/>
        </w:rPr>
        <w:t>Inclusive, dichos entes públicos cuentan con su propio Portal de Información Pública de Oficio Mexiquense, en la cual deben de publicar sus obligaciones de transparencia, tal como se muestra a continuación:</w:t>
      </w:r>
    </w:p>
    <w:p w:rsidRPr="00EF11D6" w:rsidR="00264E58" w:rsidP="00264E58" w:rsidRDefault="00264E58" w14:paraId="2D6B3CB1" w14:textId="77777777">
      <w:pPr>
        <w:spacing w:after="0" w:line="360" w:lineRule="auto"/>
        <w:rPr>
          <w:rFonts w:eastAsia="Times New Roman" w:cs="Tahoma"/>
          <w:color w:val="auto"/>
          <w:lang w:eastAsia="es-ES"/>
        </w:rPr>
      </w:pPr>
    </w:p>
    <w:p w:rsidRPr="00EF11D6" w:rsidR="009932BB" w:rsidP="00264E58" w:rsidRDefault="00264E58" w14:paraId="62A98F7C" w14:textId="2D543A2E">
      <w:pPr>
        <w:spacing w:after="0" w:line="360" w:lineRule="auto"/>
        <w:jc w:val="center"/>
        <w:rPr>
          <w:rFonts w:ascii="Times New Roman" w:hAnsi="Times New Roman" w:eastAsia="Times New Roman" w:cs="Times New Roman"/>
          <w:noProof/>
          <w:color w:val="auto"/>
          <w:sz w:val="20"/>
          <w:szCs w:val="20"/>
          <w:lang w:eastAsia="es-MX"/>
        </w:rPr>
      </w:pPr>
      <w:r w:rsidRPr="00EF11D6">
        <w:rPr>
          <w:noProof/>
          <w14:ligatures w14:val="standardContextual"/>
        </w:rPr>
        <w:drawing>
          <wp:inline distT="0" distB="0" distL="0" distR="0" wp14:anchorId="1348CEAE" wp14:editId="6C4709E6">
            <wp:extent cx="5040000" cy="2151629"/>
            <wp:effectExtent l="0" t="0" r="8255" b="1270"/>
            <wp:docPr id="1796790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9071" name=""/>
                    <pic:cNvPicPr/>
                  </pic:nvPicPr>
                  <pic:blipFill>
                    <a:blip r:embed="rId13"/>
                    <a:stretch>
                      <a:fillRect/>
                    </a:stretch>
                  </pic:blipFill>
                  <pic:spPr>
                    <a:xfrm>
                      <a:off x="0" y="0"/>
                      <a:ext cx="5040000" cy="2151629"/>
                    </a:xfrm>
                    <a:prstGeom prst="rect">
                      <a:avLst/>
                    </a:prstGeom>
                  </pic:spPr>
                </pic:pic>
              </a:graphicData>
            </a:graphic>
          </wp:inline>
        </w:drawing>
      </w:r>
    </w:p>
    <w:p w:rsidRPr="00EF11D6" w:rsidR="00264E58" w:rsidP="00264E58" w:rsidRDefault="00264E58" w14:paraId="6FB1EA29" w14:textId="497BBFDC">
      <w:pPr>
        <w:spacing w:after="0" w:line="360" w:lineRule="auto"/>
        <w:jc w:val="center"/>
        <w:rPr>
          <w:rFonts w:ascii="Times New Roman" w:hAnsi="Times New Roman" w:eastAsia="Times New Roman" w:cs="Times New Roman"/>
          <w:noProof/>
          <w:color w:val="auto"/>
          <w:sz w:val="20"/>
          <w:szCs w:val="20"/>
          <w:lang w:eastAsia="es-MX"/>
        </w:rPr>
      </w:pPr>
      <w:r w:rsidRPr="00EF11D6">
        <w:rPr>
          <w:noProof/>
          <w14:ligatures w14:val="standardContextual"/>
        </w:rPr>
        <w:drawing>
          <wp:inline distT="0" distB="0" distL="0" distR="0" wp14:anchorId="2B7C4732" wp14:editId="76A4CB97">
            <wp:extent cx="5040000" cy="2699701"/>
            <wp:effectExtent l="0" t="0" r="8255" b="5715"/>
            <wp:docPr id="17343200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20085" name=""/>
                    <pic:cNvPicPr/>
                  </pic:nvPicPr>
                  <pic:blipFill>
                    <a:blip r:embed="rId14"/>
                    <a:stretch>
                      <a:fillRect/>
                    </a:stretch>
                  </pic:blipFill>
                  <pic:spPr>
                    <a:xfrm>
                      <a:off x="0" y="0"/>
                      <a:ext cx="5040000" cy="2699701"/>
                    </a:xfrm>
                    <a:prstGeom prst="rect">
                      <a:avLst/>
                    </a:prstGeom>
                  </pic:spPr>
                </pic:pic>
              </a:graphicData>
            </a:graphic>
          </wp:inline>
        </w:drawing>
      </w:r>
    </w:p>
    <w:p w:rsidRPr="00EF11D6" w:rsidR="00264E58" w:rsidP="00264E58" w:rsidRDefault="00264E58" w14:paraId="0D8952CA" w14:textId="77777777">
      <w:pPr>
        <w:spacing w:after="0" w:line="360" w:lineRule="auto"/>
        <w:jc w:val="center"/>
        <w:rPr>
          <w:rFonts w:ascii="Times New Roman" w:hAnsi="Times New Roman" w:eastAsia="Times New Roman" w:cs="Times New Roman"/>
          <w:noProof/>
          <w:color w:val="auto"/>
          <w:sz w:val="20"/>
          <w:szCs w:val="20"/>
          <w:lang w:eastAsia="es-MX"/>
        </w:rPr>
      </w:pPr>
    </w:p>
    <w:p w:rsidRPr="00EF11D6" w:rsidR="00264E58" w:rsidP="00264E58" w:rsidRDefault="00264E58" w14:paraId="0AA7A717" w14:textId="077D73FD">
      <w:pPr>
        <w:spacing w:after="0" w:line="360" w:lineRule="auto"/>
        <w:jc w:val="center"/>
        <w:rPr>
          <w:rFonts w:eastAsia="Times New Roman" w:cs="Tahoma"/>
          <w:color w:val="auto"/>
          <w:lang w:eastAsia="es-ES"/>
        </w:rPr>
      </w:pPr>
      <w:r w:rsidRPr="00EF11D6">
        <w:rPr>
          <w:noProof/>
          <w14:ligatures w14:val="standardContextual"/>
        </w:rPr>
        <w:drawing>
          <wp:inline distT="0" distB="0" distL="0" distR="0" wp14:anchorId="72D75D31" wp14:editId="7A59FFCE">
            <wp:extent cx="5040000" cy="2328079"/>
            <wp:effectExtent l="0" t="0" r="8255" b="0"/>
            <wp:docPr id="21464856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85650" name=""/>
                    <pic:cNvPicPr/>
                  </pic:nvPicPr>
                  <pic:blipFill>
                    <a:blip r:embed="rId15"/>
                    <a:stretch>
                      <a:fillRect/>
                    </a:stretch>
                  </pic:blipFill>
                  <pic:spPr>
                    <a:xfrm>
                      <a:off x="0" y="0"/>
                      <a:ext cx="5040000" cy="2328079"/>
                    </a:xfrm>
                    <a:prstGeom prst="rect">
                      <a:avLst/>
                    </a:prstGeom>
                  </pic:spPr>
                </pic:pic>
              </a:graphicData>
            </a:graphic>
          </wp:inline>
        </w:drawing>
      </w:r>
    </w:p>
    <w:p w:rsidRPr="00EF11D6" w:rsidR="00264E58" w:rsidP="00264E58" w:rsidRDefault="00264E58" w14:paraId="3D07EDC8" w14:textId="77777777">
      <w:pPr>
        <w:spacing w:after="0" w:line="360" w:lineRule="auto"/>
        <w:rPr>
          <w:rFonts w:eastAsia="Times New Roman" w:cs="Tahoma"/>
          <w:color w:val="auto"/>
          <w:lang w:eastAsia="es-ES"/>
        </w:rPr>
      </w:pPr>
    </w:p>
    <w:p w:rsidRPr="00EF11D6" w:rsidR="009932BB" w:rsidP="00264E58" w:rsidRDefault="009932BB" w14:paraId="1DF285C7" w14:textId="22A86BF8">
      <w:pPr>
        <w:spacing w:after="0" w:line="360" w:lineRule="auto"/>
        <w:rPr>
          <w:rFonts w:eastAsia="Times New Roman" w:cs="Tahoma"/>
          <w:bCs/>
          <w:iCs/>
          <w:color w:val="auto"/>
          <w:lang w:eastAsia="es-ES"/>
        </w:rPr>
      </w:pPr>
      <w:r w:rsidRPr="00EF11D6">
        <w:rPr>
          <w:rFonts w:eastAsia="Times New Roman" w:cs="Tahoma"/>
          <w:color w:val="auto"/>
          <w:lang w:eastAsia="es-ES"/>
        </w:rPr>
        <w:t xml:space="preserve">Como se logra observar, tanto </w:t>
      </w:r>
      <w:r w:rsidRPr="00EF11D6">
        <w:rPr>
          <w:rFonts w:eastAsia="Times New Roman" w:cs="Tahoma"/>
          <w:bCs/>
          <w:iCs/>
          <w:color w:val="auto"/>
          <w:lang w:val="es-ES" w:eastAsia="es-ES"/>
        </w:rPr>
        <w:t xml:space="preserve">el </w:t>
      </w:r>
      <w:r w:rsidRPr="00EF11D6" w:rsidR="00264E58">
        <w:t xml:space="preserve">Organismo Público Descentralizado Municipal para la Prestación de los Servicios de Agua Potable, Alcantarillado y Saneamiento de Cuautitlán Izcalli </w:t>
      </w:r>
      <w:r w:rsidRPr="00EF11D6" w:rsidR="00264E58">
        <w:rPr>
          <w:rFonts w:eastAsia="Times New Roman" w:cs="Tahoma"/>
          <w:bCs/>
          <w:color w:val="auto"/>
          <w:lang w:eastAsia="es-ES"/>
        </w:rPr>
        <w:t xml:space="preserve">y el </w:t>
      </w:r>
      <w:r w:rsidRPr="00EF11D6" w:rsidR="00264E58">
        <w:t>Sistema Municipal para el Desarrollo Integral de la Familia de Cuautitlán Izcalli</w:t>
      </w:r>
      <w:r w:rsidRPr="00EF11D6">
        <w:rPr>
          <w:rFonts w:eastAsia="Times New Roman" w:cs="Tahoma"/>
          <w:bCs/>
          <w:iCs/>
          <w:color w:val="auto"/>
          <w:lang w:eastAsia="es-ES"/>
        </w:rPr>
        <w:t xml:space="preserve">, son sujetos obligados distintos al </w:t>
      </w:r>
      <w:r w:rsidRPr="00EF11D6" w:rsidR="00264E58">
        <w:rPr>
          <w:rFonts w:eastAsia="Times New Roman" w:cs="Tahoma"/>
          <w:bCs/>
          <w:iCs/>
          <w:color w:val="auto"/>
          <w:lang w:eastAsia="es-ES"/>
        </w:rPr>
        <w:t>Ayuntamiento</w:t>
      </w:r>
      <w:r w:rsidRPr="00EF11D6">
        <w:rPr>
          <w:rFonts w:eastAsia="Times New Roman" w:cs="Tahoma"/>
          <w:bCs/>
          <w:iCs/>
          <w:color w:val="auto"/>
          <w:lang w:eastAsia="es-ES"/>
        </w:rPr>
        <w:t>; por lo que, tienen su propia Unidad de Transparencia, y se encuentran constreñidos a proporcionar la documentación que obre en sus archivos.</w:t>
      </w:r>
    </w:p>
    <w:p w:rsidRPr="00EF11D6" w:rsidR="009932BB" w:rsidP="00264E58" w:rsidRDefault="009932BB" w14:paraId="7C02F530" w14:textId="77777777">
      <w:pPr>
        <w:spacing w:after="0" w:line="360" w:lineRule="auto"/>
        <w:rPr>
          <w:rFonts w:eastAsia="Times New Roman" w:cs="Tahoma"/>
          <w:bCs/>
          <w:iCs/>
          <w:color w:val="auto"/>
          <w:lang w:eastAsia="es-ES"/>
        </w:rPr>
      </w:pPr>
    </w:p>
    <w:p w:rsidRPr="00EF11D6" w:rsidR="00264E58" w:rsidP="00264E58" w:rsidRDefault="00264E58" w14:paraId="3BC7B1B4" w14:textId="4FD4B574">
      <w:pPr>
        <w:tabs>
          <w:tab w:val="left" w:pos="4962"/>
        </w:tabs>
        <w:spacing w:after="0" w:line="360" w:lineRule="auto"/>
        <w:rPr>
          <w:rFonts w:cs="Tahoma"/>
          <w:color w:val="auto"/>
        </w:rPr>
      </w:pPr>
      <w:r w:rsidRPr="00EF11D6">
        <w:t xml:space="preserve">Así, se colige que </w:t>
      </w:r>
      <w:r w:rsidRPr="00EF11D6">
        <w:rPr>
          <w:rFonts w:eastAsia="Calibri" w:cs="Tahoma"/>
          <w:bCs/>
        </w:rPr>
        <w:t xml:space="preserve">el </w:t>
      </w:r>
      <w:r w:rsidRPr="00EF11D6">
        <w:rPr>
          <w:rFonts w:cs="Tahoma"/>
        </w:rPr>
        <w:t>Ente Recurrido</w:t>
      </w:r>
      <w:r w:rsidRPr="00EF11D6">
        <w:rPr>
          <w:rFonts w:eastAsia="Calibri" w:cs="Tahoma"/>
          <w:bCs/>
        </w:rPr>
        <w:t xml:space="preserve"> es </w:t>
      </w:r>
      <w:r w:rsidRPr="00EF11D6">
        <w:rPr>
          <w:rFonts w:eastAsia="Calibri" w:cs="Tahoma"/>
          <w:b/>
        </w:rPr>
        <w:t>notoriamente incompetente</w:t>
      </w:r>
      <w:r w:rsidRPr="00EF11D6">
        <w:rPr>
          <w:rFonts w:eastAsia="Calibri" w:cs="Tahoma"/>
          <w:bCs/>
        </w:rPr>
        <w:t xml:space="preserve"> para conocer de la información de los dos organismos públicos descentralizados de </w:t>
      </w:r>
      <w:r w:rsidRPr="00EF11D6" w:rsidR="00E20DE3">
        <w:rPr>
          <w:rFonts w:eastAsia="Calibri" w:cs="Tahoma"/>
          <w:bCs/>
        </w:rPr>
        <w:t>Cuautitlán Izcalli</w:t>
      </w:r>
      <w:r w:rsidRPr="00EF11D6">
        <w:rPr>
          <w:rFonts w:eastAsia="Calibri" w:cs="Tahoma"/>
          <w:bCs/>
        </w:rPr>
        <w:t xml:space="preserve">. </w:t>
      </w:r>
      <w:r w:rsidRPr="00EF11D6">
        <w:rPr>
          <w:rFonts w:cs="Tahoma"/>
        </w:rPr>
        <w:t xml:space="preserve">En ese contexto, es necesario traer a colación el </w:t>
      </w:r>
      <w:r w:rsidRPr="00EF11D6">
        <w:rPr>
          <w:rFonts w:eastAsia="Calibri" w:cs="Tahoma"/>
          <w:lang w:val="es-ES_tradnl"/>
        </w:rPr>
        <w:t xml:space="preserve">en </w:t>
      </w:r>
      <w:r w:rsidRPr="00EF11D6">
        <w:rPr>
          <w:rFonts w:cs="Tahoma"/>
          <w:bCs/>
          <w:iCs/>
        </w:rPr>
        <w:t xml:space="preserve">el </w:t>
      </w:r>
      <w:r w:rsidRPr="00EF11D6">
        <w:rPr>
          <w:rFonts w:eastAsia="Calibri" w:cs="Tahoma"/>
          <w:bCs/>
          <w:lang w:val="es-ES"/>
        </w:rPr>
        <w:t xml:space="preserve">Criterio de Interpretación, de la Segunda Época, con número de registro </w:t>
      </w:r>
      <w:r w:rsidRPr="00EF11D6">
        <w:rPr>
          <w:rFonts w:eastAsia="Calibri" w:cs="Tahoma"/>
          <w:bCs/>
        </w:rPr>
        <w:t>SO/002/2020</w:t>
      </w:r>
      <w:r w:rsidRPr="00EF11D6">
        <w:rPr>
          <w:rFonts w:cs="Tahoma"/>
        </w:rPr>
        <w:t>, emitido por el Instituto Nacional de Transparencia, Acceso a la Información y Protección de Datos Personales, que precisa que cuando la incompetencia no sea manifestada por el Sujeto Obligado, o bien, que se necesite efectuar un análisis mayor, a la verificación de atribuciones, será necesario que sea declarada por el Comité de Transparencia.</w:t>
      </w:r>
    </w:p>
    <w:p w:rsidRPr="00EF11D6" w:rsidR="009932BB" w:rsidP="00264E58" w:rsidRDefault="009932BB" w14:paraId="46458E29" w14:textId="77777777">
      <w:pPr>
        <w:spacing w:after="0" w:line="360" w:lineRule="auto"/>
        <w:rPr>
          <w:rFonts w:eastAsia="Times New Roman" w:cs="Tahoma"/>
          <w:bCs/>
          <w:iCs/>
          <w:color w:val="auto"/>
          <w:lang w:eastAsia="es-ES"/>
        </w:rPr>
      </w:pPr>
    </w:p>
    <w:p w:rsidRPr="00EF11D6" w:rsidR="0079449B" w:rsidP="00264E58" w:rsidRDefault="0079449B" w14:paraId="180BF319" w14:textId="77777777">
      <w:pPr>
        <w:spacing w:after="0" w:line="360" w:lineRule="auto"/>
        <w:ind w:right="-28"/>
        <w:contextualSpacing/>
        <w:rPr>
          <w:rFonts w:eastAsia="Calibri" w:cs="Tahoma"/>
          <w:color w:val="auto"/>
        </w:rPr>
      </w:pPr>
    </w:p>
    <w:p w:rsidRPr="00EF11D6" w:rsidR="00E20DE3" w:rsidP="007A4A38" w:rsidRDefault="00E20DE3" w14:paraId="145B1418" w14:textId="7359219E">
      <w:pPr>
        <w:tabs>
          <w:tab w:val="left" w:pos="4962"/>
        </w:tabs>
        <w:spacing w:after="0" w:line="360" w:lineRule="auto"/>
        <w:rPr>
          <w:rFonts w:eastAsia="Times New Roman" w:cs="Tahoma"/>
          <w:bCs/>
          <w:iCs/>
          <w:color w:val="auto"/>
          <w:lang w:eastAsia="es-ES"/>
        </w:rPr>
      </w:pPr>
      <w:r w:rsidRPr="00EF11D6">
        <w:rPr>
          <w:rFonts w:eastAsia="Times New Roman" w:cs="Tahoma"/>
          <w:color w:val="auto"/>
          <w:lang w:eastAsia="es-ES"/>
        </w:rPr>
        <w:lastRenderedPageBreak/>
        <w:t xml:space="preserve">Al respecto, en el presente caso, si bien la </w:t>
      </w:r>
      <w:r w:rsidRPr="00EF11D6">
        <w:rPr>
          <w:rFonts w:eastAsia="Times New Roman" w:cs="Tahoma"/>
          <w:b/>
          <w:color w:val="auto"/>
          <w:lang w:eastAsia="es-ES"/>
        </w:rPr>
        <w:t>incompetencia es notoria</w:t>
      </w:r>
      <w:r w:rsidRPr="00EF11D6">
        <w:rPr>
          <w:rFonts w:eastAsia="Times New Roman" w:cs="Tahoma"/>
          <w:color w:val="auto"/>
          <w:lang w:eastAsia="es-ES"/>
        </w:rPr>
        <w:t>, pues de las atribuciones del Ente Recurrido, no se localizó ninguna donde se advierta que pueda contar con lo peticionado, también lo es que el Sujeto Obligado, no manifestó su incompetencia dentro del plazo establecido en la ley</w:t>
      </w:r>
      <w:r w:rsidRPr="00EF11D6" w:rsidR="007A4A38">
        <w:rPr>
          <w:rFonts w:eastAsia="Times New Roman" w:cs="Tahoma"/>
          <w:bCs/>
          <w:color w:val="auto"/>
          <w:lang w:eastAsia="es-ES"/>
        </w:rPr>
        <w:t>;</w:t>
      </w:r>
      <w:r w:rsidRPr="00EF11D6" w:rsidR="007A4A38">
        <w:rPr>
          <w:rFonts w:eastAsia="Times New Roman" w:cs="Tahoma"/>
          <w:b/>
          <w:color w:val="auto"/>
          <w:lang w:eastAsia="es-ES"/>
        </w:rPr>
        <w:t xml:space="preserve"> </w:t>
      </w:r>
      <w:r w:rsidRPr="00EF11D6" w:rsidR="007A4A38">
        <w:rPr>
          <w:rFonts w:eastAsia="Times New Roman" w:cs="Tahoma"/>
          <w:bCs/>
          <w:color w:val="auto"/>
          <w:lang w:eastAsia="es-ES"/>
        </w:rPr>
        <w:t>por lo que,</w:t>
      </w:r>
      <w:r w:rsidRPr="00EF11D6">
        <w:rPr>
          <w:rFonts w:eastAsia="Times New Roman" w:cs="Tahoma"/>
          <w:bCs/>
          <w:iCs/>
          <w:color w:val="auto"/>
          <w:lang w:eastAsia="es-ES"/>
        </w:rPr>
        <w:t xml:space="preserve"> para dar por atendida la solicitud de acceso a la información, se considera procedente ordenar la entrega del Acuerdo emitido por el Comité de Transparencia, a efecto de confirmar la incompetencia para conocer </w:t>
      </w:r>
      <w:r w:rsidRPr="00EF11D6" w:rsidR="007A4A38">
        <w:rPr>
          <w:rFonts w:eastAsia="Times New Roman" w:cs="Tahoma"/>
          <w:bCs/>
          <w:iCs/>
          <w:color w:val="auto"/>
          <w:lang w:eastAsia="es-ES"/>
        </w:rPr>
        <w:t xml:space="preserve">de la </w:t>
      </w:r>
      <w:r w:rsidRPr="00EF11D6" w:rsidR="007A4A38">
        <w:rPr>
          <w:rFonts w:eastAsia="Calibri" w:cs="Tahoma"/>
          <w:color w:val="auto"/>
        </w:rPr>
        <w:t xml:space="preserve">cantidad total utilizada para el pago de nómina quincenal del </w:t>
      </w:r>
      <w:r w:rsidRPr="00EF11D6" w:rsidR="007A4A38">
        <w:t xml:space="preserve">Organismo Público Descentralizado Municipal para la Prestación de los Servicios de Agua Potable, Alcantarillado y Saneamiento de Cuautitlán Izcalli </w:t>
      </w:r>
      <w:r w:rsidRPr="00EF11D6" w:rsidR="007A4A38">
        <w:rPr>
          <w:rFonts w:eastAsia="Times New Roman" w:cs="Tahoma"/>
          <w:bCs/>
          <w:color w:val="auto"/>
          <w:lang w:eastAsia="es-ES"/>
        </w:rPr>
        <w:t xml:space="preserve">y el </w:t>
      </w:r>
      <w:r w:rsidRPr="00EF11D6" w:rsidR="007A4A38">
        <w:t>Sistema Municipal para el Desarrollo Integral de la Familia de Cuautitlán Izcalli.</w:t>
      </w:r>
    </w:p>
    <w:p w:rsidRPr="00EF11D6" w:rsidR="00172522" w:rsidP="00264E58" w:rsidRDefault="00172522" w14:paraId="52333E1C" w14:textId="77777777">
      <w:pPr>
        <w:spacing w:after="0" w:line="360" w:lineRule="auto"/>
        <w:ind w:right="57"/>
        <w:contextualSpacing/>
        <w:rPr>
          <w:rFonts w:eastAsia="Times New Roman" w:cs="Tahoma"/>
          <w:iCs/>
          <w:color w:val="auto"/>
          <w:lang w:eastAsia="es-ES"/>
        </w:rPr>
      </w:pPr>
    </w:p>
    <w:p w:rsidRPr="00EF11D6" w:rsidR="007A4A38" w:rsidP="007A4A38" w:rsidRDefault="007A4A38" w14:paraId="5B93AC7C" w14:textId="754632E7">
      <w:pPr>
        <w:spacing w:after="0" w:line="360" w:lineRule="auto"/>
        <w:ind w:right="-28"/>
        <w:contextualSpacing/>
        <w:rPr>
          <w:rFonts w:eastAsia="Calibri" w:cs="Tahoma"/>
          <w:b/>
          <w:bCs/>
          <w:color w:val="auto"/>
        </w:rPr>
      </w:pPr>
      <w:r w:rsidRPr="00EF11D6">
        <w:rPr>
          <w:rFonts w:eastAsia="Calibri" w:cs="Tahoma"/>
          <w:b/>
          <w:bCs/>
          <w:color w:val="auto"/>
        </w:rPr>
        <w:t>Monto total utilizado para el pago de nómina quincenal del Ayuntamiento.</w:t>
      </w:r>
    </w:p>
    <w:p w:rsidRPr="00EF11D6" w:rsidR="007A4A38" w:rsidP="00264E58" w:rsidRDefault="007A4A38" w14:paraId="738BF71B" w14:textId="77777777">
      <w:pPr>
        <w:spacing w:after="0" w:line="360" w:lineRule="auto"/>
        <w:ind w:right="57"/>
        <w:contextualSpacing/>
        <w:rPr>
          <w:rFonts w:eastAsia="Times New Roman" w:cs="Tahoma"/>
          <w:iCs/>
          <w:color w:val="auto"/>
          <w:lang w:eastAsia="es-ES"/>
        </w:rPr>
      </w:pPr>
    </w:p>
    <w:p w:rsidRPr="00EF11D6" w:rsidR="00FB7654" w:rsidP="00FB7654" w:rsidRDefault="00B00010" w14:paraId="7661FD53" w14:textId="45D85973">
      <w:pPr>
        <w:spacing w:line="360" w:lineRule="auto"/>
        <w:rPr>
          <w:rFonts w:eastAsia="Times New Roman" w:cs="Tahoma"/>
          <w:bCs/>
          <w:iCs/>
          <w:color w:val="auto"/>
          <w:lang w:eastAsia="es-ES"/>
        </w:rPr>
      </w:pPr>
      <w:r w:rsidRPr="00EF11D6">
        <w:t>Ahora bien, en principio resulta necesario precisar que de las constancias que obran en el expediente, se logra vislumbrar que el Sujeto Obligado turno la solicitud de información a la Dirección de Administración</w:t>
      </w:r>
      <w:r w:rsidRPr="00EF11D6" w:rsidR="00FB7654">
        <w:rPr>
          <w:rFonts w:eastAsia="Times New Roman" w:cs="Tahoma"/>
          <w:iCs/>
          <w:color w:val="auto"/>
          <w:lang w:val="es-ES" w:eastAsia="es-ES"/>
        </w:rPr>
        <w:t xml:space="preserve">; por lo que, </w:t>
      </w:r>
      <w:r w:rsidRPr="00EF11D6" w:rsidR="00FB7654">
        <w:rPr>
          <w:rFonts w:eastAsia="Times New Roman" w:cs="Tahoma"/>
          <w:bCs/>
          <w:iCs/>
          <w:color w:val="auto"/>
          <w:lang w:eastAsia="es-ES"/>
        </w:rPr>
        <w:t>resulta necesario hacer referencia al procedimiento de búsqueda que deben seguir los Sujetos Obligados para localizar la información, el cual se encuentra previsto en los artículos 160 y 162 de la Ley de Transparencia y Acceso a la Información Pública del Estado de México y Municipios, mismo que es el siguiente:</w:t>
      </w:r>
    </w:p>
    <w:p w:rsidRPr="00EF11D6" w:rsidR="00FB7654" w:rsidP="00FB7654" w:rsidRDefault="00FB7654" w14:paraId="28404E58" w14:textId="77777777">
      <w:pPr>
        <w:spacing w:after="0" w:line="360" w:lineRule="auto"/>
        <w:rPr>
          <w:rFonts w:eastAsia="Times New Roman" w:cs="Tahoma"/>
          <w:bCs/>
          <w:iCs/>
          <w:color w:val="auto"/>
          <w:lang w:eastAsia="es-ES"/>
        </w:rPr>
      </w:pPr>
    </w:p>
    <w:p w:rsidRPr="00EF11D6" w:rsidR="00FB7654" w:rsidP="009D6B66" w:rsidRDefault="00FB7654" w14:paraId="460A3CBE" w14:textId="77777777">
      <w:pPr>
        <w:numPr>
          <w:ilvl w:val="0"/>
          <w:numId w:val="1"/>
        </w:numPr>
        <w:spacing w:after="0" w:line="360" w:lineRule="auto"/>
        <w:rPr>
          <w:rFonts w:eastAsia="Times New Roman" w:cs="Tahoma"/>
          <w:bCs/>
          <w:iCs/>
          <w:color w:val="auto"/>
          <w:lang w:val="es-ES" w:eastAsia="es-ES"/>
        </w:rPr>
      </w:pPr>
      <w:r w:rsidRPr="00EF11D6">
        <w:rPr>
          <w:rFonts w:eastAsia="Times New Roman" w:cs="Tahoma"/>
          <w:bCs/>
          <w:i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EF11D6" w:rsidR="00FB7654" w:rsidP="00FB7654" w:rsidRDefault="00FB7654" w14:paraId="11C91666" w14:textId="77777777">
      <w:pPr>
        <w:spacing w:after="0" w:line="360" w:lineRule="auto"/>
        <w:ind w:left="720"/>
        <w:rPr>
          <w:rFonts w:eastAsia="Times New Roman" w:cs="Tahoma"/>
          <w:bCs/>
          <w:iCs/>
          <w:color w:val="auto"/>
          <w:lang w:val="es-ES" w:eastAsia="es-ES"/>
        </w:rPr>
      </w:pPr>
    </w:p>
    <w:p w:rsidRPr="00EF11D6" w:rsidR="00FB7654" w:rsidP="009D6B66" w:rsidRDefault="00FB7654" w14:paraId="6A6D0492" w14:textId="77777777">
      <w:pPr>
        <w:numPr>
          <w:ilvl w:val="0"/>
          <w:numId w:val="1"/>
        </w:numPr>
        <w:spacing w:after="0" w:line="360" w:lineRule="auto"/>
        <w:rPr>
          <w:rFonts w:eastAsia="Times New Roman" w:cs="Tahoma"/>
          <w:bCs/>
          <w:iCs/>
          <w:color w:val="auto"/>
          <w:lang w:val="es-ES" w:eastAsia="es-ES"/>
        </w:rPr>
      </w:pPr>
      <w:r w:rsidRPr="00EF11D6">
        <w:rPr>
          <w:rFonts w:eastAsia="Times New Roman" w:cs="Tahoma"/>
          <w:bCs/>
          <w:iCs/>
          <w:color w:val="auto"/>
          <w:lang w:val="es-ES" w:eastAsia="es-ES"/>
        </w:rPr>
        <w:lastRenderedPageBreak/>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EF11D6" w:rsidR="00FB7654" w:rsidP="00FB7654" w:rsidRDefault="00FB7654" w14:paraId="735533BF" w14:textId="77777777">
      <w:pPr>
        <w:spacing w:after="0" w:line="360" w:lineRule="auto"/>
        <w:rPr>
          <w:rFonts w:eastAsia="Times New Roman" w:cs="Tahoma"/>
          <w:bCs/>
          <w:iCs/>
          <w:color w:val="auto"/>
          <w:lang w:eastAsia="es-ES"/>
        </w:rPr>
      </w:pPr>
    </w:p>
    <w:p w:rsidRPr="00EF11D6" w:rsidR="005769A5" w:rsidP="00FB7654" w:rsidRDefault="00FB7654" w14:paraId="7EADD848" w14:textId="0CB6FB40">
      <w:pPr>
        <w:spacing w:after="0" w:line="360" w:lineRule="auto"/>
        <w:contextualSpacing/>
        <w:rPr>
          <w:rFonts w:eastAsia="Times New Roman" w:cs="Times New Roman"/>
          <w:color w:val="auto"/>
          <w:lang w:eastAsia="es-ES"/>
        </w:rPr>
      </w:pPr>
      <w:r w:rsidRPr="00EF11D6">
        <w:rPr>
          <w:rFonts w:eastAsia="Times New Roman" w:cs="Tahoma"/>
          <w:bCs/>
          <w:iCs/>
          <w:color w:val="auto"/>
          <w:lang w:eastAsia="es-ES"/>
        </w:rPr>
        <w:t>Así, a efecto de determinar si el Sujeto Obligado siguió el procedimiento antes descrito, es necesario traer a colación los</w:t>
      </w:r>
      <w:r w:rsidRPr="00EF11D6">
        <w:rPr>
          <w:rFonts w:eastAsia="Times New Roman" w:cs="Times New Roman"/>
          <w:color w:val="auto"/>
          <w:lang w:eastAsia="es-ES"/>
        </w:rPr>
        <w:t xml:space="preserve"> artículos 21, 22, fracción I, numerales b y j, 31,</w:t>
      </w:r>
      <w:r w:rsidRPr="00EF11D6" w:rsidR="007D7E6C">
        <w:rPr>
          <w:rFonts w:eastAsia="Times New Roman" w:cs="Times New Roman"/>
          <w:color w:val="auto"/>
          <w:lang w:eastAsia="es-ES"/>
        </w:rPr>
        <w:t xml:space="preserve"> 47</w:t>
      </w:r>
      <w:r w:rsidRPr="00EF11D6">
        <w:rPr>
          <w:rFonts w:eastAsia="Times New Roman" w:cs="Times New Roman"/>
          <w:color w:val="auto"/>
          <w:lang w:eastAsia="es-ES"/>
        </w:rPr>
        <w:t xml:space="preserve"> </w:t>
      </w:r>
      <w:r w:rsidRPr="00EF11D6" w:rsidR="007D7E6C">
        <w:rPr>
          <w:rFonts w:eastAsia="Times New Roman" w:cs="Times New Roman"/>
          <w:color w:val="auto"/>
          <w:lang w:eastAsia="es-ES"/>
        </w:rPr>
        <w:t xml:space="preserve">y 48 </w:t>
      </w:r>
      <w:r w:rsidRPr="00EF11D6">
        <w:rPr>
          <w:rFonts w:eastAsia="Times New Roman" w:cs="Times New Roman"/>
          <w:color w:val="auto"/>
          <w:lang w:eastAsia="es-ES"/>
        </w:rPr>
        <w:t>del Reglamento de Organización Interna de la Administración Pública del Municipio de Cuautitlán Izcalli, que establecen que, para el ejercicio de sus funciones, el Sujeto Obligado se auxiliará de diversas unidades administrativas, entre las cuales se encuentran las siguientes:</w:t>
      </w:r>
    </w:p>
    <w:p w:rsidRPr="00EF11D6" w:rsidR="00FB7654" w:rsidP="00FB7654" w:rsidRDefault="00FB7654" w14:paraId="2BD57A48" w14:textId="77777777">
      <w:pPr>
        <w:spacing w:after="0" w:line="360" w:lineRule="auto"/>
        <w:contextualSpacing/>
        <w:rPr>
          <w:rFonts w:eastAsia="Times New Roman" w:cs="Times New Roman"/>
          <w:color w:val="auto"/>
          <w:lang w:eastAsia="es-ES"/>
        </w:rPr>
      </w:pPr>
    </w:p>
    <w:p w:rsidRPr="00EF11D6" w:rsidR="00FB7654" w:rsidP="00FB7654" w:rsidRDefault="00FB7654" w14:paraId="7CC1B650" w14:textId="501C8268">
      <w:pPr>
        <w:pStyle w:val="Prrafodelista"/>
        <w:numPr>
          <w:ilvl w:val="0"/>
          <w:numId w:val="11"/>
        </w:numPr>
        <w:spacing w:line="360" w:lineRule="auto"/>
        <w:rPr>
          <w:b/>
          <w:bCs/>
        </w:rPr>
      </w:pPr>
      <w:r w:rsidRPr="00EF11D6">
        <w:rPr>
          <w:b/>
          <w:bCs/>
        </w:rPr>
        <w:t xml:space="preserve">Tesorería Municipal: </w:t>
      </w:r>
      <w:r w:rsidRPr="00EF11D6">
        <w:t xml:space="preserve">Que coordina la presupuestación, programación y ejercicio del gasto de la Administración Pública Municipal; conduce la operación y procedimiento para le registro de la emisión de transferencias bancarias; así como, realizar las erogaciones </w:t>
      </w:r>
      <w:r w:rsidRPr="00EF11D6" w:rsidR="007D7E6C">
        <w:t>correspondientes</w:t>
      </w:r>
      <w:r w:rsidRPr="00EF11D6">
        <w:t>.</w:t>
      </w:r>
    </w:p>
    <w:p w:rsidRPr="00EF11D6" w:rsidR="00FB7654" w:rsidP="00FB7654" w:rsidRDefault="00FB7654" w14:paraId="2A849757" w14:textId="77777777">
      <w:pPr>
        <w:pStyle w:val="Prrafodelista"/>
        <w:spacing w:line="360" w:lineRule="auto"/>
        <w:rPr>
          <w:b/>
          <w:bCs/>
        </w:rPr>
      </w:pPr>
    </w:p>
    <w:p w:rsidRPr="00EF11D6" w:rsidR="00FB7654" w:rsidP="00FB7654" w:rsidRDefault="00FB7654" w14:paraId="0E4E26CD" w14:textId="3483A842">
      <w:pPr>
        <w:pStyle w:val="Prrafodelista"/>
        <w:numPr>
          <w:ilvl w:val="0"/>
          <w:numId w:val="11"/>
        </w:numPr>
        <w:spacing w:line="360" w:lineRule="auto"/>
        <w:rPr>
          <w:b/>
          <w:bCs/>
        </w:rPr>
      </w:pPr>
      <w:r w:rsidRPr="00EF11D6">
        <w:rPr>
          <w:b/>
          <w:bCs/>
        </w:rPr>
        <w:t>Dirección de Administración:</w:t>
      </w:r>
      <w:r w:rsidRPr="00EF11D6" w:rsidR="006420F4">
        <w:rPr>
          <w:b/>
          <w:bCs/>
        </w:rPr>
        <w:t xml:space="preserve"> </w:t>
      </w:r>
      <w:r w:rsidRPr="00EF11D6" w:rsidR="006420F4">
        <w:t>Que calcula el costo de la nómina quincenal, para la solicitud de los recursos financieros a la Tesorería Municipal; además, se coordina con dicha área para la realización del pago de remuneraciones, vía depósito bancario, y resguarda los recibos firmados y emite las constancias de percepciones y retenciones aplicadas a los sueldos y salarios; lo anterior, por medio de la Subdirección de Recursos Humanos.</w:t>
      </w:r>
    </w:p>
    <w:p w:rsidRPr="00EF11D6" w:rsidR="00504085" w:rsidP="00264E58" w:rsidRDefault="00504085" w14:paraId="134475E8" w14:textId="77777777">
      <w:pPr>
        <w:spacing w:after="0" w:line="360" w:lineRule="auto"/>
        <w:contextualSpacing/>
      </w:pPr>
    </w:p>
    <w:p w:rsidRPr="00EF11D6" w:rsidR="006420F4" w:rsidP="00264E58" w:rsidRDefault="006420F4" w14:paraId="174E66D6" w14:textId="2C646DEC">
      <w:pPr>
        <w:spacing w:after="0" w:line="360" w:lineRule="auto"/>
        <w:contextualSpacing/>
      </w:pPr>
      <w:r w:rsidRPr="00EF11D6">
        <w:t>Conforme a lo anterior, se logra vislumbrar que el Ente Recurrido no turno la solicitud de información, a todas las áreas competentes, pues si bien se gestionó el requerimiento a la Dirección de Administración, se omitió hacerlo a la Tesorería Municipal, con lo cual se incumplió con el procedimiento de búsqueda establecido en la Ley de la materia.</w:t>
      </w:r>
    </w:p>
    <w:p w:rsidRPr="00EF11D6" w:rsidR="006420F4" w:rsidP="006420F4" w:rsidRDefault="006420F4" w14:paraId="0728DCE3" w14:textId="6340BAF2">
      <w:pPr>
        <w:spacing w:after="0" w:line="360" w:lineRule="auto"/>
        <w:ind w:right="-28"/>
        <w:rPr>
          <w:rFonts w:eastAsia="Calibri" w:cs="Tahoma"/>
          <w:bCs/>
          <w:lang w:val="es-ES"/>
        </w:rPr>
      </w:pPr>
      <w:r w:rsidRPr="00EF11D6">
        <w:rPr>
          <w:rFonts w:eastAsia="Times New Roman" w:cs="Tahoma"/>
          <w:iCs/>
          <w:color w:val="auto"/>
          <w:lang w:val="es-ES" w:eastAsia="es-ES"/>
        </w:rPr>
        <w:lastRenderedPageBreak/>
        <w:t xml:space="preserve">Ahora bien, la Dirección de Administración, tanto en respuesta, como Informe Justificado, señaló que lo peticionado obraba en la liga electrónica </w:t>
      </w:r>
      <w:hyperlink w:history="1" r:id="rId16">
        <w:r w:rsidRPr="00EF11D6">
          <w:rPr>
            <w:rStyle w:val="Hipervnculo"/>
            <w:rFonts w:eastAsia="Times New Roman" w:cs="Tahoma"/>
            <w:iCs/>
            <w:lang w:val="es-ES" w:eastAsia="es-ES"/>
          </w:rPr>
          <w:t>https://ipomex2.ipomex.org.mx/ipo3/lgt/indice/CUAUTITLANIZCALLI/art_92_viii/4.web</w:t>
        </w:r>
      </w:hyperlink>
      <w:r w:rsidRPr="00EF11D6">
        <w:rPr>
          <w:rFonts w:eastAsia="Calibri" w:cs="Tahoma"/>
          <w:bCs/>
          <w:lang w:val="es-ES"/>
        </w:rPr>
        <w:t>; sobre el tema, este Instituto revisó dicho vínculo, el cual da acceso al apartado de remuneraciones, que contiene para el dos mil veintidós, más de seis mil registros, tal como se muestra a continuación:</w:t>
      </w:r>
    </w:p>
    <w:p w:rsidRPr="00EF11D6" w:rsidR="006420F4" w:rsidP="006420F4" w:rsidRDefault="006420F4" w14:paraId="45AEA3CA" w14:textId="77777777">
      <w:pPr>
        <w:widowControl w:val="0"/>
        <w:tabs>
          <w:tab w:val="center" w:pos="4522"/>
        </w:tabs>
        <w:spacing w:after="0" w:line="360" w:lineRule="auto"/>
        <w:rPr>
          <w:rFonts w:eastAsia="Calibri" w:cs="Tahoma"/>
          <w:bCs/>
          <w:lang w:val="es-ES"/>
        </w:rPr>
      </w:pPr>
    </w:p>
    <w:p w:rsidRPr="00EF11D6" w:rsidR="006420F4" w:rsidP="006420F4" w:rsidRDefault="006420F4" w14:paraId="57CE667B" w14:textId="77777777">
      <w:pPr>
        <w:widowControl w:val="0"/>
        <w:tabs>
          <w:tab w:val="center" w:pos="4522"/>
        </w:tabs>
        <w:spacing w:after="0" w:line="360" w:lineRule="auto"/>
        <w:jc w:val="center"/>
        <w:rPr>
          <w:rFonts w:eastAsia="Calibri" w:cs="Tahoma"/>
          <w:bCs/>
          <w:lang w:val="es-ES"/>
        </w:rPr>
      </w:pPr>
      <w:r w:rsidRPr="00EF11D6">
        <w:rPr>
          <w:rFonts w:ascii="Times New Roman" w:hAnsi="Times New Roman" w:eastAsia="Times New Roman" w:cs="Times New Roman"/>
          <w:noProof/>
          <w:color w:val="auto"/>
          <w:sz w:val="20"/>
          <w:szCs w:val="20"/>
          <w:lang w:eastAsia="es-MX"/>
        </w:rPr>
        <w:drawing>
          <wp:inline distT="0" distB="0" distL="0" distR="0" wp14:anchorId="46F251BD" wp14:editId="5936905B">
            <wp:extent cx="3600450" cy="2419350"/>
            <wp:effectExtent l="0" t="0" r="0" b="0"/>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7">
                      <a:extLst>
                        <a:ext uri="{28A0092B-C50C-407E-A947-70E740481C1C}">
                          <a14:useLocalDpi xmlns:a14="http://schemas.microsoft.com/office/drawing/2010/main" val="0"/>
                        </a:ext>
                      </a:extLst>
                    </a:blip>
                    <a:srcRect l="19405" t="18872" r="36809" b="28818"/>
                    <a:stretch>
                      <a:fillRect/>
                    </a:stretch>
                  </pic:blipFill>
                  <pic:spPr bwMode="auto">
                    <a:xfrm>
                      <a:off x="0" y="0"/>
                      <a:ext cx="3600450" cy="2419350"/>
                    </a:xfrm>
                    <a:prstGeom prst="rect">
                      <a:avLst/>
                    </a:prstGeom>
                    <a:noFill/>
                    <a:ln>
                      <a:noFill/>
                    </a:ln>
                  </pic:spPr>
                </pic:pic>
              </a:graphicData>
            </a:graphic>
          </wp:inline>
        </w:drawing>
      </w:r>
    </w:p>
    <w:p w:rsidRPr="00EF11D6" w:rsidR="006420F4" w:rsidP="006420F4" w:rsidRDefault="006420F4" w14:paraId="243E5E51" w14:textId="77777777">
      <w:pPr>
        <w:widowControl w:val="0"/>
        <w:tabs>
          <w:tab w:val="center" w:pos="4522"/>
        </w:tabs>
        <w:spacing w:after="0" w:line="360" w:lineRule="auto"/>
        <w:jc w:val="center"/>
        <w:rPr>
          <w:rFonts w:eastAsia="Calibri" w:cs="Tahoma"/>
          <w:bCs/>
          <w:lang w:val="es-ES"/>
        </w:rPr>
      </w:pPr>
    </w:p>
    <w:p w:rsidRPr="00EF11D6" w:rsidR="006420F4" w:rsidP="006420F4" w:rsidRDefault="006420F4" w14:paraId="2E70314E" w14:textId="0BF8FAE6">
      <w:pPr>
        <w:widowControl w:val="0"/>
        <w:tabs>
          <w:tab w:val="center" w:pos="4522"/>
        </w:tabs>
        <w:spacing w:after="0" w:line="360" w:lineRule="auto"/>
        <w:rPr>
          <w:rFonts w:eastAsia="Calibri" w:cs="Tahoma"/>
          <w:bCs/>
          <w:lang w:val="es-ES"/>
        </w:rPr>
      </w:pPr>
      <w:r w:rsidRPr="00EF11D6">
        <w:rPr>
          <w:rFonts w:eastAsia="Calibri" w:cs="Tahoma"/>
          <w:bCs/>
          <w:lang w:val="es-ES"/>
        </w:rPr>
        <w:t xml:space="preserve">Como se logra observar, el Sujeto Obligado si bien señaló </w:t>
      </w:r>
      <w:r w:rsidRPr="00EF11D6" w:rsidR="000704E8">
        <w:rPr>
          <w:rFonts w:eastAsia="Calibri" w:cs="Tahoma"/>
          <w:bCs/>
          <w:lang w:val="es-ES"/>
        </w:rPr>
        <w:t>una</w:t>
      </w:r>
      <w:r w:rsidRPr="00EF11D6">
        <w:rPr>
          <w:rFonts w:eastAsia="Calibri" w:cs="Tahoma"/>
          <w:bCs/>
          <w:lang w:val="es-ES"/>
        </w:rPr>
        <w:t xml:space="preserve"> página electrónica, omitió precisar el procedimiento para acceder a</w:t>
      </w:r>
      <w:r w:rsidRPr="00EF11D6" w:rsidR="000704E8">
        <w:rPr>
          <w:rFonts w:eastAsia="Calibri" w:cs="Tahoma"/>
          <w:bCs/>
          <w:lang w:val="es-ES"/>
        </w:rPr>
        <w:t>l dato solicitado</w:t>
      </w:r>
      <w:r w:rsidRPr="00EF11D6">
        <w:rPr>
          <w:rFonts w:eastAsia="Calibri" w:cs="Tahoma"/>
          <w:bCs/>
          <w:lang w:val="es-ES"/>
        </w:rPr>
        <w:t>, es decir, a no refirió la forma y el lugar específico para poder obtener lo solicitado y, por lo tanto, incumplió con lo establecido en el artículo 161 de la Ley de Transparencia y Acceso a la Información Pública del Estado de México y Municipios</w:t>
      </w:r>
      <w:r w:rsidRPr="00EF11D6" w:rsidR="000704E8">
        <w:rPr>
          <w:rFonts w:eastAsia="Calibri" w:cs="Tahoma"/>
          <w:bCs/>
          <w:lang w:val="es-ES"/>
        </w:rPr>
        <w:t>; lo cual toma relevancia, pues la pretensión del Recurrente no eso obtener el monto pagado a cada servidor público, sino el total, lo cual se traduce al monto gastado para pagar la nómina de todos los trabajadores.</w:t>
      </w:r>
    </w:p>
    <w:p w:rsidRPr="00EF11D6" w:rsidR="006420F4" w:rsidP="006420F4" w:rsidRDefault="006420F4" w14:paraId="21205A79" w14:textId="77777777">
      <w:pPr>
        <w:widowControl w:val="0"/>
        <w:tabs>
          <w:tab w:val="center" w:pos="4522"/>
        </w:tabs>
        <w:spacing w:after="0" w:line="360" w:lineRule="auto"/>
        <w:rPr>
          <w:rFonts w:eastAsia="Calibri" w:cs="Tahoma"/>
          <w:bCs/>
          <w:lang w:val="es-ES"/>
        </w:rPr>
      </w:pPr>
    </w:p>
    <w:p w:rsidRPr="00EF11D6" w:rsidR="006420F4" w:rsidP="006420F4" w:rsidRDefault="006420F4" w14:paraId="713BA554" w14:textId="77777777">
      <w:pPr>
        <w:spacing w:after="0" w:line="360" w:lineRule="auto"/>
        <w:rPr>
          <w:rFonts w:eastAsia="Calibri" w:cs="Tahoma"/>
          <w:bCs/>
          <w:color w:val="auto"/>
          <w:lang w:val="es-ES"/>
        </w:rPr>
      </w:pPr>
      <w:r w:rsidRPr="00EF11D6">
        <w:rPr>
          <w:rFonts w:eastAsia="Times New Roman" w:cs="Tahoma"/>
          <w:bCs/>
          <w:iCs/>
          <w:color w:val="auto"/>
          <w:lang w:val="es-ES" w:eastAsia="es-ES"/>
        </w:rPr>
        <w:t xml:space="preserve">De tal circunstancia, se logra vislumbrar que la información proporcionada no guarda relación con lo peticionado, pues si bien hace referencia a las remuneraciones que recibirá cada uno de </w:t>
      </w:r>
      <w:r w:rsidRPr="00EF11D6">
        <w:rPr>
          <w:rFonts w:eastAsia="Times New Roman" w:cs="Tahoma"/>
          <w:bCs/>
          <w:iCs/>
          <w:color w:val="auto"/>
          <w:lang w:val="es-ES" w:eastAsia="es-ES"/>
        </w:rPr>
        <w:lastRenderedPageBreak/>
        <w:t>los servidores públicos, no da cuenta de lo solicitado por la particular, por lo que, se considera que la contestación resulta incongruente; s</w:t>
      </w:r>
      <w:r w:rsidRPr="00EF11D6">
        <w:rPr>
          <w:rFonts w:eastAsia="Calibri" w:cs="Tahoma"/>
          <w:lang w:val="es-ES"/>
        </w:rPr>
        <w:t xml:space="preserve">obre el tema </w:t>
      </w:r>
      <w:r w:rsidRPr="00EF11D6">
        <w:rPr>
          <w:rFonts w:eastAsia="Calibri" w:cs="Times New Roman"/>
        </w:rPr>
        <w:t xml:space="preserve">el </w:t>
      </w:r>
      <w:r w:rsidRPr="00EF11D6">
        <w:rPr>
          <w:rFonts w:eastAsia="Times New Roman" w:cs="Tahoma"/>
          <w:color w:val="auto"/>
          <w:lang w:val="es-ES" w:eastAsia="es-ES"/>
        </w:rPr>
        <w:t>artículo 1.8, fracción IX, del Código Administrativo del Estado de México, establece que para que un acto administrativo tenga validez, deberá guardar congruencia con lo solicitado; as</w:t>
      </w:r>
      <w:r w:rsidRPr="00EF11D6">
        <w:rPr>
          <w:rFonts w:eastAsia="Times New Roman" w:cs="Times New Roman"/>
          <w:color w:val="auto"/>
          <w:lang w:val="es-ES" w:eastAsia="es-ES"/>
        </w:rPr>
        <w:t>imismo,</w:t>
      </w:r>
      <w:r w:rsidRPr="00EF11D6">
        <w:rPr>
          <w:rFonts w:eastAsia="Times New Roman" w:cs="Tahoma"/>
          <w:color w:val="auto"/>
          <w:szCs w:val="20"/>
          <w:lang w:eastAsia="es-MX"/>
        </w:rPr>
        <w:t xml:space="preserve"> resulta necesario traer</w:t>
      </w:r>
      <w:r w:rsidRPr="00EF11D6">
        <w:rPr>
          <w:rFonts w:eastAsia="Calibri" w:cs="Tahoma"/>
          <w:bCs/>
          <w:color w:val="auto"/>
          <w:lang w:val="es-ES"/>
        </w:rPr>
        <w:t xml:space="preserve"> por analogía, el Criterio de Interpretación</w:t>
      </w:r>
      <w:r w:rsidRPr="00EF11D6">
        <w:rPr>
          <w:rFonts w:eastAsia="Calibri" w:cs="Tahoma"/>
          <w:bCs/>
          <w:color w:val="auto"/>
          <w:lang w:val="x-none"/>
        </w:rPr>
        <w:t xml:space="preserve">, con clave de control </w:t>
      </w:r>
      <w:r w:rsidRPr="00EF11D6">
        <w:rPr>
          <w:rFonts w:eastAsia="Calibri" w:cs="Tahoma"/>
          <w:bCs/>
          <w:color w:val="auto"/>
          <w:lang w:val="es-ES"/>
        </w:rPr>
        <w:t>SO/002/2017, de la Segunda Época, emitido por el Instituto Nacional de Transparencia, Acceso a la Información y Protección de Datos Personales, que señala lo siguiente:</w:t>
      </w:r>
    </w:p>
    <w:p w:rsidRPr="00EF11D6" w:rsidR="006420F4" w:rsidP="006420F4" w:rsidRDefault="006420F4" w14:paraId="18426B66" w14:textId="77777777">
      <w:pPr>
        <w:spacing w:after="0" w:line="360" w:lineRule="auto"/>
        <w:rPr>
          <w:rFonts w:eastAsia="Calibri" w:cs="Tahoma"/>
          <w:bCs/>
          <w:color w:val="auto"/>
          <w:lang w:val="es-ES"/>
        </w:rPr>
      </w:pPr>
    </w:p>
    <w:p w:rsidRPr="00EF11D6" w:rsidR="006420F4" w:rsidP="006420F4" w:rsidRDefault="006420F4" w14:paraId="471EE07A" w14:textId="77777777">
      <w:pPr>
        <w:spacing w:after="0" w:line="360" w:lineRule="auto"/>
        <w:ind w:left="567" w:right="567"/>
        <w:rPr>
          <w:rFonts w:eastAsia="Calibri" w:cs="Tahoma"/>
          <w:i/>
          <w:color w:val="auto"/>
          <w:sz w:val="20"/>
          <w:szCs w:val="20"/>
        </w:rPr>
      </w:pPr>
      <w:r w:rsidRPr="00EF11D6">
        <w:rPr>
          <w:rFonts w:eastAsia="Calibri" w:cs="Tahoma"/>
          <w:b/>
          <w:bCs/>
          <w:i/>
          <w:color w:val="auto"/>
          <w:sz w:val="20"/>
          <w:szCs w:val="20"/>
        </w:rPr>
        <w:t xml:space="preserve">“Congruencia y exhaustividad. Sus alcances para garantizar el derecho de acceso a la información. </w:t>
      </w:r>
      <w:r w:rsidRPr="00EF11D6">
        <w:rPr>
          <w:rFonts w:eastAsia="Calibri" w:cs="Tahoma"/>
          <w:bCs/>
          <w:i/>
          <w:color w:val="auto"/>
          <w:sz w:val="20"/>
          <w:szCs w:val="20"/>
        </w:rPr>
        <w:t xml:space="preserve">De conformidad con el artículo </w:t>
      </w:r>
      <w:r w:rsidRPr="00EF11D6">
        <w:rPr>
          <w:rFonts w:eastAsia="Calibri" w:cs="Tahoma"/>
          <w:bCs/>
          <w:i/>
          <w:color w:val="auto"/>
          <w:sz w:val="20"/>
          <w:szCs w:val="20"/>
          <w:lang w:val="es-ES_tradnl"/>
        </w:rPr>
        <w:t>3 de la Ley Federal de Procedimiento Administrativo</w:t>
      </w:r>
      <w:r w:rsidRPr="00EF11D6">
        <w:rPr>
          <w:rFonts w:eastAsia="Calibri" w:cs="Tahoma"/>
          <w:bCs/>
          <w:i/>
          <w:color w:val="auto"/>
          <w:sz w:val="20"/>
          <w:szCs w:val="20"/>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EF11D6">
        <w:rPr>
          <w:rFonts w:eastAsia="Calibri" w:cs="Tahoma"/>
          <w:bCs/>
          <w:i/>
          <w:color w:val="auto"/>
          <w:sz w:val="20"/>
          <w:szCs w:val="20"/>
          <w:u w:val="single"/>
        </w:rPr>
        <w:t>a congruencia implica que exista concordancia entre el requerimiento formulado por el particular y la respuesta proporcionada por el sujeto obligado</w:t>
      </w:r>
      <w:r w:rsidRPr="00EF11D6">
        <w:rPr>
          <w:rFonts w:eastAsia="Calibri" w:cs="Tahoma"/>
          <w:bCs/>
          <w:i/>
          <w:color w:val="auto"/>
          <w:sz w:val="20"/>
          <w:szCs w:val="20"/>
        </w:rPr>
        <w:t xml:space="preserve">; mientras que </w:t>
      </w:r>
      <w:r w:rsidRPr="00EF11D6">
        <w:rPr>
          <w:rFonts w:eastAsia="Calibri" w:cs="Tahoma"/>
          <w:i/>
          <w:color w:val="auto"/>
          <w:sz w:val="20"/>
          <w:szCs w:val="20"/>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EF11D6" w:rsidR="006420F4" w:rsidP="006420F4" w:rsidRDefault="006420F4" w14:paraId="55C19F70" w14:textId="77777777">
      <w:pPr>
        <w:spacing w:after="0" w:line="360" w:lineRule="auto"/>
        <w:rPr>
          <w:rFonts w:eastAsia="Calibri" w:cs="Times New Roman"/>
        </w:rPr>
      </w:pPr>
    </w:p>
    <w:p w:rsidRPr="00EF11D6" w:rsidR="006420F4" w:rsidP="006420F4" w:rsidRDefault="006420F4" w14:paraId="000E72A5" w14:textId="3A86B7B9">
      <w:pPr>
        <w:spacing w:after="0" w:line="360" w:lineRule="auto"/>
        <w:rPr>
          <w:rFonts w:eastAsia="Calibri" w:cs="Times New Roman"/>
          <w:lang w:val="es-ES"/>
        </w:rPr>
      </w:pPr>
      <w:r w:rsidRPr="00EF11D6">
        <w:rPr>
          <w:rFonts w:eastAsia="Calibri" w:cs="Times New Roman"/>
        </w:rPr>
        <w:t xml:space="preserve">Del citado criterio, se desprende que </w:t>
      </w:r>
      <w:r w:rsidRPr="00EF11D6">
        <w:rPr>
          <w:rFonts w:eastAsia="Calibri" w:cs="Times New Roman"/>
          <w:bCs/>
        </w:rPr>
        <w:t>todo acto administrativo debe apegarse al</w:t>
      </w:r>
      <w:r w:rsidRPr="00EF11D6">
        <w:rPr>
          <w:rFonts w:eastAsia="Calibri" w:cs="Times New Roman"/>
          <w:lang w:val="es-ES"/>
        </w:rPr>
        <w:t xml:space="preserve"> </w:t>
      </w:r>
      <w:r w:rsidRPr="00EF11D6">
        <w:rPr>
          <w:rFonts w:eastAsia="Calibri" w:cs="Times New Roman"/>
          <w:b/>
          <w:lang w:val="es-ES"/>
        </w:rPr>
        <w:t xml:space="preserve">Principio de Congruencia, </w:t>
      </w:r>
      <w:r w:rsidRPr="00EF11D6">
        <w:rPr>
          <w:rFonts w:eastAsia="Calibri" w:cs="Times New Roman"/>
          <w:lang w:val="es-ES"/>
        </w:rPr>
        <w:t>el cual</w:t>
      </w:r>
      <w:r w:rsidRPr="00EF11D6">
        <w:rPr>
          <w:rFonts w:eastAsia="Calibri" w:cs="Times New Roman"/>
          <w:b/>
          <w:lang w:val="es-ES"/>
        </w:rPr>
        <w:t xml:space="preserve"> </w:t>
      </w:r>
      <w:r w:rsidRPr="00EF11D6">
        <w:rPr>
          <w:rFonts w:eastAsia="Calibri" w:cs="Times New Roman"/>
          <w:lang w:val="es-ES"/>
        </w:rPr>
        <w:t>implica que exista concordancia entre el requerimiento formulado y la respuesta entregada; por lo que, el Sujeto Obligado al incumplir con este</w:t>
      </w:r>
      <w:r w:rsidRPr="00EF11D6" w:rsidR="000704E8">
        <w:rPr>
          <w:rFonts w:eastAsia="Calibri" w:cs="Times New Roman"/>
          <w:lang w:val="es-ES"/>
        </w:rPr>
        <w:t>.</w:t>
      </w:r>
    </w:p>
    <w:p w:rsidRPr="00EF11D6" w:rsidR="000704E8" w:rsidP="006420F4" w:rsidRDefault="000704E8" w14:paraId="6F8A5F05" w14:textId="77777777">
      <w:pPr>
        <w:spacing w:after="0" w:line="360" w:lineRule="auto"/>
        <w:rPr>
          <w:rFonts w:eastAsia="Times New Roman" w:cs="Tahoma"/>
          <w:bCs/>
          <w:color w:val="auto"/>
          <w:lang w:eastAsia="es-ES"/>
        </w:rPr>
      </w:pPr>
    </w:p>
    <w:p w:rsidRPr="00EF11D6" w:rsidR="00172522" w:rsidP="00264E58" w:rsidRDefault="00B27DCC" w14:paraId="3734D834" w14:textId="6C38BE7F">
      <w:pPr>
        <w:spacing w:after="0" w:line="360" w:lineRule="auto"/>
        <w:contextualSpacing/>
        <w:rPr>
          <w:rFonts w:cs="Tahoma"/>
          <w:bCs/>
          <w:iCs/>
        </w:rPr>
      </w:pPr>
      <w:r w:rsidRPr="00EF11D6">
        <w:rPr>
          <w:rFonts w:eastAsia="Calibri" w:cs="Times New Roman"/>
        </w:rPr>
        <w:t>Conforme a lo anterior, se logra vislumbrar que el Ayuntamiento de Cuautitlán Izcalli,</w:t>
      </w:r>
      <w:r w:rsidRPr="00EF11D6" w:rsidR="00E347F6">
        <w:rPr>
          <w:rFonts w:eastAsia="Calibri" w:cs="Times New Roman"/>
        </w:rPr>
        <w:t xml:space="preserve"> </w:t>
      </w:r>
      <w:r w:rsidRPr="00EF11D6" w:rsidR="00504085">
        <w:rPr>
          <w:rFonts w:eastAsia="Calibri" w:cs="Times New Roman"/>
        </w:rPr>
        <w:t xml:space="preserve">proporcionó información </w:t>
      </w:r>
      <w:r w:rsidRPr="00EF11D6" w:rsidR="000704E8">
        <w:rPr>
          <w:rFonts w:eastAsia="Calibri" w:cs="Times New Roman"/>
        </w:rPr>
        <w:t>que no</w:t>
      </w:r>
      <w:r w:rsidRPr="00EF11D6" w:rsidR="00504085">
        <w:rPr>
          <w:rFonts w:eastAsia="Calibri" w:cs="Times New Roman"/>
        </w:rPr>
        <w:t xml:space="preserve"> corresponde con lo solicitado, </w:t>
      </w:r>
      <w:r w:rsidRPr="00EF11D6" w:rsidR="000704E8">
        <w:rPr>
          <w:rFonts w:eastAsia="Calibri" w:cs="Times New Roman"/>
        </w:rPr>
        <w:t>por lo que, para atender el</w:t>
      </w:r>
      <w:r w:rsidRPr="00EF11D6" w:rsidR="00172522">
        <w:rPr>
          <w:rFonts w:cs="Tahoma"/>
          <w:bCs/>
          <w:iCs/>
        </w:rPr>
        <w:t xml:space="preserve">, para atender </w:t>
      </w:r>
      <w:r w:rsidRPr="00EF11D6" w:rsidR="000704E8">
        <w:rPr>
          <w:rFonts w:cs="Tahoma"/>
          <w:bCs/>
          <w:iCs/>
        </w:rPr>
        <w:t>el requerimiento de información</w:t>
      </w:r>
      <w:r w:rsidRPr="00EF11D6" w:rsidR="00172522">
        <w:rPr>
          <w:rFonts w:cs="Tahoma"/>
          <w:bCs/>
          <w:iCs/>
        </w:rPr>
        <w:t>, deberá realizar una búsqueda exhaustiva y razonable en los archivos de</w:t>
      </w:r>
      <w:r w:rsidRPr="00EF11D6" w:rsidR="00E347F6">
        <w:rPr>
          <w:rFonts w:cs="Tahoma"/>
          <w:bCs/>
          <w:iCs/>
        </w:rPr>
        <w:t xml:space="preserve"> sus unidades administrativas competentes</w:t>
      </w:r>
      <w:r w:rsidRPr="00EF11D6" w:rsidR="00172522">
        <w:rPr>
          <w:rFonts w:cs="Tahoma"/>
          <w:bCs/>
          <w:iCs/>
        </w:rPr>
        <w:t>,</w:t>
      </w:r>
      <w:r w:rsidRPr="00EF11D6" w:rsidR="000704E8">
        <w:rPr>
          <w:rFonts w:cs="Tahoma"/>
          <w:bCs/>
          <w:iCs/>
        </w:rPr>
        <w:t xml:space="preserve"> entre las cuales, se encuentra la </w:t>
      </w:r>
      <w:r w:rsidRPr="00EF11D6" w:rsidR="000704E8">
        <w:rPr>
          <w:rFonts w:cs="Tahoma"/>
          <w:bCs/>
          <w:iCs/>
        </w:rPr>
        <w:lastRenderedPageBreak/>
        <w:t>Dirección de Administración y la Tesorería Municipal,</w:t>
      </w:r>
      <w:r w:rsidRPr="00EF11D6" w:rsidR="00172522">
        <w:rPr>
          <w:rFonts w:cs="Tahoma"/>
          <w:bCs/>
          <w:iCs/>
        </w:rPr>
        <w:t xml:space="preserve"> a efecto de que proporcione </w:t>
      </w:r>
      <w:r w:rsidRPr="00EF11D6" w:rsidR="000704E8">
        <w:rPr>
          <w:rFonts w:cs="Tahoma"/>
          <w:bCs/>
          <w:iCs/>
        </w:rPr>
        <w:t>el documento donde conste el monto total erogado por el Ayuntamiento, para cubrir el pago de nómina de la primera quincena de febrero de dos mil veintidós.</w:t>
      </w:r>
    </w:p>
    <w:p w:rsidRPr="00EF11D6" w:rsidR="00172522" w:rsidP="00264E58" w:rsidRDefault="00172522" w14:paraId="015725CD" w14:textId="77777777">
      <w:pPr>
        <w:spacing w:after="0" w:line="360" w:lineRule="auto"/>
        <w:contextualSpacing/>
        <w:rPr>
          <w:rFonts w:cs="Tahoma"/>
          <w:bCs/>
          <w:iCs/>
        </w:rPr>
      </w:pPr>
    </w:p>
    <w:p w:rsidRPr="00EF11D6" w:rsidR="000704E8" w:rsidP="00264E58" w:rsidRDefault="000704E8" w14:paraId="51E8DD95" w14:textId="01FF23F1">
      <w:pPr>
        <w:spacing w:after="0" w:line="360" w:lineRule="auto"/>
        <w:contextualSpacing/>
        <w:rPr>
          <w:rFonts w:cs="Tahoma"/>
          <w:bCs/>
          <w:iCs/>
        </w:rPr>
      </w:pPr>
      <w:r w:rsidRPr="00EF11D6">
        <w:rPr>
          <w:rFonts w:cs="Tahoma"/>
          <w:bCs/>
          <w:iCs/>
        </w:rPr>
        <w:t>Lo anterior, toma relevancia pues en los Lineamientos para la integración y entrega de los Informes Trimestrales Municipales ejercicio fiscal dos mil veintitrés, establece que el Sujeto Obligado deberá generar diversos formatos o documentos, entre los cuales se encuentra la</w:t>
      </w:r>
      <w:r w:rsidRPr="00EF11D6" w:rsidR="009D6B66">
        <w:rPr>
          <w:rFonts w:cs="Tahoma"/>
          <w:bCs/>
          <w:iCs/>
        </w:rPr>
        <w:t xml:space="preserve"> Conciliación de Nómina, que contiene el total, en donde se coloca la suma de percepciones, deducciones, total neto e importe pagado; por lo que, es claro que el Sujeto Obligado debe generar documentos con el dato requerido.</w:t>
      </w:r>
    </w:p>
    <w:p w:rsidRPr="00EF11D6" w:rsidR="000704E8" w:rsidP="00264E58" w:rsidRDefault="000704E8" w14:paraId="4D1EBFD8" w14:textId="77777777">
      <w:pPr>
        <w:spacing w:after="0" w:line="360" w:lineRule="auto"/>
        <w:contextualSpacing/>
        <w:rPr>
          <w:rFonts w:cs="Tahoma"/>
          <w:bCs/>
          <w:iCs/>
        </w:rPr>
      </w:pPr>
    </w:p>
    <w:p w:rsidRPr="00EF11D6" w:rsidR="00172522" w:rsidP="00264E58" w:rsidRDefault="00172522" w14:paraId="0751D3F6" w14:textId="77777777">
      <w:pPr>
        <w:spacing w:after="0" w:line="360" w:lineRule="auto"/>
        <w:contextualSpacing/>
        <w:rPr>
          <w:rFonts w:eastAsia="Times New Roman" w:cs="Tahoma"/>
          <w:bCs/>
          <w:color w:val="auto"/>
          <w:lang w:val="es-ES" w:eastAsia="es-ES"/>
        </w:rPr>
      </w:pPr>
      <w:r w:rsidRPr="00EF11D6">
        <w:rPr>
          <w:rFonts w:eastAsia="Calibri" w:cs="Tahoma"/>
        </w:rPr>
        <w:t>D</w:t>
      </w:r>
      <w:r w:rsidRPr="00EF11D6">
        <w:rPr>
          <w:rFonts w:eastAsia="Calibri" w:cs="Tahoma"/>
          <w:bCs/>
          <w:lang w:eastAsia="es-MX"/>
        </w:rPr>
        <w:t>i</w:t>
      </w:r>
      <w:proofErr w:type="spellStart"/>
      <w:r w:rsidRPr="00EF11D6">
        <w:rPr>
          <w:rFonts w:eastAsia="Times New Roman" w:cs="Tahoma"/>
          <w:color w:val="auto"/>
          <w:szCs w:val="24"/>
          <w:lang w:val="es-ES" w:eastAsia="es-ES"/>
        </w:rPr>
        <w:t>cha</w:t>
      </w:r>
      <w:proofErr w:type="spellEnd"/>
      <w:r w:rsidRPr="00EF11D6">
        <w:rPr>
          <w:rFonts w:eastAsia="Times New Roman" w:cs="Tahoma"/>
          <w:color w:val="auto"/>
          <w:szCs w:val="24"/>
          <w:lang w:val="es-ES" w:eastAsia="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EF11D6" w:rsidR="00172522" w:rsidP="00264E58" w:rsidRDefault="00172522" w14:paraId="693D3778" w14:textId="77777777">
      <w:pPr>
        <w:spacing w:after="0" w:line="360" w:lineRule="auto"/>
        <w:contextualSpacing/>
        <w:rPr>
          <w:rFonts w:eastAsia="Times New Roman" w:cs="Tahoma"/>
          <w:color w:val="auto"/>
          <w:szCs w:val="24"/>
          <w:lang w:val="es-ES" w:eastAsia="es-ES"/>
        </w:rPr>
      </w:pPr>
    </w:p>
    <w:p w:rsidRPr="00EF11D6" w:rsidR="00172522" w:rsidP="00264E58" w:rsidRDefault="00172522" w14:paraId="6C85D749" w14:textId="77777777">
      <w:pPr>
        <w:spacing w:after="0" w:line="360" w:lineRule="auto"/>
        <w:contextualSpacing/>
        <w:rPr>
          <w:rFonts w:eastAsia="Times New Roman" w:cs="Tahoma"/>
          <w:i/>
          <w:iCs/>
          <w:color w:val="auto"/>
          <w:sz w:val="20"/>
          <w:szCs w:val="20"/>
          <w:lang w:val="es-ES" w:eastAsia="es-ES"/>
        </w:rPr>
      </w:pPr>
      <w:r w:rsidRPr="00EF11D6">
        <w:rPr>
          <w:rFonts w:eastAsia="Times New Roman" w:cs="Tahoma"/>
          <w:color w:val="auto"/>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rsidRPr="00EF11D6" w:rsidR="00172522" w:rsidP="00264E58" w:rsidRDefault="00172522" w14:paraId="65A10833" w14:textId="77777777">
      <w:pPr>
        <w:spacing w:after="0" w:line="360" w:lineRule="auto"/>
        <w:contextualSpacing/>
        <w:rPr>
          <w:rFonts w:eastAsia="Times New Roman" w:cs="Tahoma"/>
          <w:color w:val="auto"/>
          <w:szCs w:val="24"/>
          <w:lang w:val="es-ES" w:eastAsia="es-ES"/>
        </w:rPr>
      </w:pPr>
    </w:p>
    <w:p w:rsidRPr="00EF11D6" w:rsidR="00172522" w:rsidP="00264E58" w:rsidRDefault="00172522" w14:paraId="6DC46FF4" w14:textId="77777777">
      <w:pPr>
        <w:spacing w:after="0" w:line="360" w:lineRule="auto"/>
        <w:contextualSpacing/>
        <w:rPr>
          <w:rFonts w:eastAsia="Times New Roman" w:cs="Tahoma"/>
          <w:color w:val="auto"/>
          <w:szCs w:val="24"/>
          <w:lang w:val="es-ES" w:eastAsia="es-ES"/>
        </w:rPr>
      </w:pPr>
      <w:r w:rsidRPr="00EF11D6">
        <w:rPr>
          <w:rFonts w:eastAsia="Times New Roman" w:cs="Tahoma"/>
          <w:color w:val="auto"/>
          <w:szCs w:val="24"/>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w:t>
      </w:r>
      <w:r w:rsidRPr="00EF11D6">
        <w:rPr>
          <w:rFonts w:eastAsia="Times New Roman" w:cs="Tahoma"/>
          <w:color w:val="auto"/>
          <w:szCs w:val="24"/>
          <w:lang w:val="es-ES" w:eastAsia="es-ES"/>
        </w:rPr>
        <w:lastRenderedPageBreak/>
        <w:t>en el presente caso, el Ente Recurrido, deberá entregar aquellas expresiones documentales donde obre la información peticionada.</w:t>
      </w:r>
    </w:p>
    <w:p w:rsidRPr="00EF11D6" w:rsidR="00172522" w:rsidP="00264E58" w:rsidRDefault="00172522" w14:paraId="2407E545" w14:textId="77777777">
      <w:pPr>
        <w:spacing w:after="0" w:line="360" w:lineRule="auto"/>
        <w:contextualSpacing/>
        <w:rPr>
          <w:rFonts w:eastAsia="Times New Roman" w:cs="Tahoma"/>
          <w:bCs/>
          <w:color w:val="auto"/>
          <w:lang w:val="es-ES" w:eastAsia="es-ES"/>
        </w:rPr>
      </w:pPr>
    </w:p>
    <w:p w:rsidRPr="00EF11D6" w:rsidR="00172522" w:rsidP="00264E58" w:rsidRDefault="00172522" w14:paraId="5DF344D5" w14:textId="77777777">
      <w:pPr>
        <w:spacing w:after="0" w:line="360" w:lineRule="auto"/>
        <w:contextualSpacing/>
        <w:rPr>
          <w:rFonts w:eastAsia="Calibri" w:cs="Tahoma"/>
          <w:color w:val="000000"/>
          <w:szCs w:val="24"/>
          <w:lang w:val="es-ES" w:eastAsia="es-MX"/>
        </w:rPr>
      </w:pPr>
      <w:r w:rsidRPr="00EF11D6">
        <w:rPr>
          <w:rFonts w:eastAsia="Calibri" w:cs="Tahoma"/>
          <w:color w:val="000000"/>
          <w:szCs w:val="24"/>
          <w:lang w:val="es-ES" w:eastAsia="es-MX"/>
        </w:rPr>
        <w:t>No pasa desapercibido para este Instituto que los documentos que den cuenta de lo solicitado,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EF11D6" w:rsidR="00172522" w:rsidP="00264E58" w:rsidRDefault="00172522" w14:paraId="58A48521" w14:textId="77777777">
      <w:pPr>
        <w:spacing w:after="0" w:line="360" w:lineRule="auto"/>
        <w:contextualSpacing/>
        <w:rPr>
          <w:rFonts w:eastAsia="Calibri" w:cs="Tahoma"/>
          <w:color w:val="000000"/>
          <w:szCs w:val="24"/>
          <w:lang w:val="es-ES" w:eastAsia="es-MX"/>
        </w:rPr>
      </w:pPr>
    </w:p>
    <w:p w:rsidRPr="00EF11D6" w:rsidR="00172522" w:rsidP="00264E58" w:rsidRDefault="00172522" w14:paraId="3A943674" w14:textId="77777777">
      <w:pPr>
        <w:spacing w:after="0" w:line="360" w:lineRule="auto"/>
        <w:contextualSpacing/>
        <w:rPr>
          <w:rFonts w:eastAsia="Calibri" w:cs="Tahoma"/>
          <w:color w:val="000000"/>
          <w:szCs w:val="24"/>
          <w:lang w:val="es-ES" w:eastAsia="es-MX"/>
        </w:rPr>
      </w:pPr>
      <w:r w:rsidRPr="00EF11D6">
        <w:rPr>
          <w:rFonts w:eastAsia="Calibri" w:cs="Tahoma"/>
          <w:color w:val="000000"/>
          <w:szCs w:val="24"/>
          <w:lang w:val="es-ES"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EF11D6" w:rsidR="00172522" w:rsidP="00264E58" w:rsidRDefault="00172522" w14:paraId="62F9D675" w14:textId="77777777">
      <w:pPr>
        <w:spacing w:after="0" w:line="360" w:lineRule="auto"/>
        <w:contextualSpacing/>
      </w:pPr>
    </w:p>
    <w:p w:rsidRPr="00EF11D6" w:rsidR="009D6B66" w:rsidP="00264E58" w:rsidRDefault="009D6B66" w14:paraId="19DD5AA3" w14:textId="1EF84E5A">
      <w:pPr>
        <w:spacing w:after="0" w:line="360" w:lineRule="auto"/>
        <w:contextualSpacing/>
      </w:pPr>
      <w:r w:rsidRPr="00EF11D6">
        <w:t xml:space="preserve">Conforme a lo expuesto, se determina que el agravio resulta </w:t>
      </w:r>
      <w:r w:rsidRPr="00EF11D6">
        <w:rPr>
          <w:b/>
          <w:bCs/>
        </w:rPr>
        <w:t xml:space="preserve">FUNDADO, </w:t>
      </w:r>
      <w:r w:rsidRPr="00EF11D6">
        <w:t>pues no proporcionó la información requerida del Ayuntamiento, ni el Acuerdo del Comité de Transparencia, donde se confirme la incompetencia para conocer de la información de los Organismos Públicos Descentralizados señalados en la solicitud.</w:t>
      </w:r>
    </w:p>
    <w:p w:rsidRPr="00EF11D6" w:rsidR="009D6B66" w:rsidP="00264E58" w:rsidRDefault="009D6B66" w14:paraId="5CB56A0C" w14:textId="77777777">
      <w:pPr>
        <w:spacing w:after="0" w:line="360" w:lineRule="auto"/>
        <w:contextualSpacing/>
      </w:pPr>
    </w:p>
    <w:p w:rsidRPr="00EF11D6" w:rsidR="00172522" w:rsidP="00264E58" w:rsidRDefault="00172522" w14:paraId="25A529F0" w14:textId="77777777">
      <w:pPr>
        <w:spacing w:after="0" w:line="360" w:lineRule="auto"/>
        <w:contextualSpacing/>
        <w:rPr>
          <w:rFonts w:cs="Tahoma"/>
          <w:b/>
        </w:rPr>
      </w:pPr>
      <w:r w:rsidRPr="00EF11D6">
        <w:rPr>
          <w:rFonts w:cs="Tahoma"/>
          <w:b/>
        </w:rPr>
        <w:t xml:space="preserve">SEXTO. Decisión. </w:t>
      </w:r>
    </w:p>
    <w:p w:rsidRPr="00EF11D6" w:rsidR="00172522" w:rsidP="00264E58" w:rsidRDefault="00172522" w14:paraId="4C469116" w14:textId="77777777">
      <w:pPr>
        <w:spacing w:after="0" w:line="360" w:lineRule="auto"/>
        <w:contextualSpacing/>
        <w:rPr>
          <w:rFonts w:cs="Tahoma"/>
          <w:b/>
        </w:rPr>
      </w:pPr>
    </w:p>
    <w:p w:rsidRPr="00EF11D6" w:rsidR="009D6B66" w:rsidP="009D6B66" w:rsidRDefault="00172522" w14:paraId="2F2A6AA7" w14:textId="40C57EC3">
      <w:pPr>
        <w:spacing w:after="0" w:line="360" w:lineRule="auto"/>
        <w:contextualSpacing/>
        <w:rPr>
          <w:rFonts w:cs="Tahoma"/>
        </w:rPr>
      </w:pPr>
      <w:r w:rsidRPr="00EF11D6">
        <w:rPr>
          <w:rFonts w:cs="Tahoma"/>
        </w:rPr>
        <w:t xml:space="preserve">Con fundamento en el artículo 186, fracción III, de la Ley de Transparencia y Acceso a la Información Pública del Estado de México y Municipios, este Instituto considera procedente </w:t>
      </w:r>
      <w:r w:rsidRPr="00EF11D6" w:rsidR="00262E47">
        <w:rPr>
          <w:rFonts w:cs="Tahoma"/>
          <w:b/>
        </w:rPr>
        <w:t>MODIFI</w:t>
      </w:r>
      <w:r w:rsidRPr="00EF11D6">
        <w:rPr>
          <w:rFonts w:cs="Tahoma"/>
          <w:b/>
        </w:rPr>
        <w:t xml:space="preserve">CAR </w:t>
      </w:r>
      <w:r w:rsidRPr="00EF11D6">
        <w:rPr>
          <w:rFonts w:cs="Tahoma"/>
          <w:bCs/>
        </w:rPr>
        <w:t>la</w:t>
      </w:r>
      <w:r w:rsidRPr="00EF11D6">
        <w:rPr>
          <w:rFonts w:cs="Tahoma"/>
        </w:rPr>
        <w:t xml:space="preserve"> respuesta otorgada por el </w:t>
      </w:r>
      <w:r w:rsidRPr="00EF11D6">
        <w:rPr>
          <w:rFonts w:eastAsia="Calibri" w:cs="Tahoma"/>
        </w:rPr>
        <w:t xml:space="preserve">Ayuntamiento de </w:t>
      </w:r>
      <w:r w:rsidRPr="00EF11D6" w:rsidR="00262E47">
        <w:rPr>
          <w:rFonts w:eastAsia="Calibri" w:cs="Tahoma"/>
        </w:rPr>
        <w:t>Cuautitlán</w:t>
      </w:r>
      <w:r w:rsidRPr="00EF11D6" w:rsidR="00E347F6">
        <w:rPr>
          <w:rFonts w:eastAsia="Calibri" w:cs="Tahoma"/>
        </w:rPr>
        <w:t xml:space="preserve"> Izcalli</w:t>
      </w:r>
      <w:r w:rsidRPr="00EF11D6">
        <w:rPr>
          <w:rFonts w:eastAsia="Calibri" w:cs="Tahoma"/>
        </w:rPr>
        <w:t xml:space="preserve">, </w:t>
      </w:r>
      <w:r w:rsidRPr="00EF11D6">
        <w:rPr>
          <w:rFonts w:cs="Tahoma"/>
        </w:rPr>
        <w:t xml:space="preserve">a efecto de que </w:t>
      </w:r>
      <w:r w:rsidRPr="00EF11D6">
        <w:rPr>
          <w:rFonts w:cs="Tahoma"/>
        </w:rPr>
        <w:lastRenderedPageBreak/>
        <w:t>previa búsqueda y razonable en todas las áreas competentes</w:t>
      </w:r>
      <w:r w:rsidRPr="00EF11D6" w:rsidR="009D6B66">
        <w:rPr>
          <w:rFonts w:cs="Tahoma"/>
        </w:rPr>
        <w:t>, entre las cuales no podrá omitir a la Dirección de Administración y Tesorería Municipal</w:t>
      </w:r>
      <w:r w:rsidRPr="00EF11D6">
        <w:rPr>
          <w:rFonts w:cs="Tahoma"/>
        </w:rPr>
        <w:t xml:space="preserve">, entregue, </w:t>
      </w:r>
      <w:r w:rsidRPr="00EF11D6" w:rsidR="009D6B66">
        <w:rPr>
          <w:rFonts w:cs="Tahoma"/>
        </w:rPr>
        <w:t>lo siguiente:</w:t>
      </w:r>
    </w:p>
    <w:p w:rsidRPr="00EF11D6" w:rsidR="009D6B66" w:rsidP="009D6B66" w:rsidRDefault="009D6B66" w14:paraId="036D4107" w14:textId="77777777">
      <w:pPr>
        <w:spacing w:after="0" w:line="360" w:lineRule="auto"/>
        <w:contextualSpacing/>
        <w:rPr>
          <w:rFonts w:cs="Tahoma"/>
        </w:rPr>
      </w:pPr>
    </w:p>
    <w:p w:rsidRPr="00EF11D6" w:rsidR="009D6B66" w:rsidP="009D6B66" w:rsidRDefault="009D6B66" w14:paraId="664C6D84" w14:textId="27BD6F60">
      <w:pPr>
        <w:pStyle w:val="Prrafodelista"/>
        <w:numPr>
          <w:ilvl w:val="0"/>
          <w:numId w:val="12"/>
        </w:numPr>
        <w:spacing w:line="360" w:lineRule="auto"/>
        <w:rPr>
          <w:rFonts w:cs="Tahoma"/>
          <w:bCs/>
          <w:iCs/>
        </w:rPr>
      </w:pPr>
      <w:r w:rsidRPr="00EF11D6">
        <w:rPr>
          <w:rFonts w:eastAsia="Calibri" w:cs="Tahoma"/>
          <w:iCs/>
          <w:szCs w:val="22"/>
          <w:lang w:eastAsia="es-ES_tradnl"/>
        </w:rPr>
        <w:t xml:space="preserve">El </w:t>
      </w:r>
      <w:r w:rsidRPr="00EF11D6">
        <w:rPr>
          <w:rFonts w:cs="Tahoma"/>
          <w:szCs w:val="22"/>
          <w:lang w:val="es-ES_tradnl"/>
        </w:rPr>
        <w:t>Acuerdo emitido por el Comité de Transparencia, que confirme la incompetencia para conocer d</w:t>
      </w:r>
      <w:r w:rsidRPr="00EF11D6">
        <w:rPr>
          <w:rFonts w:cs="Tahoma"/>
          <w:bCs/>
          <w:iCs/>
        </w:rPr>
        <w:t xml:space="preserve">el monto total erogado por el </w:t>
      </w:r>
      <w:r w:rsidRPr="00EF11D6">
        <w:t xml:space="preserve">Organismo Público Descentralizado Municipal para la Prestación de los Servicios de Agua Potable, Alcantarillado y Saneamiento de Cuautitlán Izcalli </w:t>
      </w:r>
      <w:r w:rsidRPr="00EF11D6">
        <w:rPr>
          <w:rFonts w:cs="Tahoma"/>
          <w:bCs/>
          <w:color w:val="auto"/>
        </w:rPr>
        <w:t xml:space="preserve">y el </w:t>
      </w:r>
      <w:r w:rsidRPr="00EF11D6">
        <w:t>Sistema Municipal para el Desarrollo Integral de la Familia de Cuautitlán Izcalli</w:t>
      </w:r>
      <w:r w:rsidRPr="00EF11D6">
        <w:rPr>
          <w:rFonts w:cs="Tahoma"/>
          <w:bCs/>
          <w:iCs/>
        </w:rPr>
        <w:t>, para cubrir el pago de nómina de la primera quincena de febrero de dos mil veintidós.</w:t>
      </w:r>
    </w:p>
    <w:p w:rsidRPr="00EF11D6" w:rsidR="009D6B66" w:rsidP="009D6B66" w:rsidRDefault="009D6B66" w14:paraId="061E6B03" w14:textId="77777777">
      <w:pPr>
        <w:pStyle w:val="Prrafodelista"/>
        <w:spacing w:line="360" w:lineRule="auto"/>
        <w:rPr>
          <w:rFonts w:eastAsia="Calibri" w:cs="Tahoma"/>
          <w:iCs/>
          <w:lang w:eastAsia="es-ES_tradnl"/>
        </w:rPr>
      </w:pPr>
    </w:p>
    <w:p w:rsidRPr="00EF11D6" w:rsidR="00172522" w:rsidP="009D6B66" w:rsidRDefault="009D6B66" w14:paraId="4A38DBF9" w14:textId="177BDEC8">
      <w:pPr>
        <w:pStyle w:val="Prrafodelista"/>
        <w:numPr>
          <w:ilvl w:val="0"/>
          <w:numId w:val="12"/>
        </w:numPr>
        <w:spacing w:line="360" w:lineRule="auto"/>
        <w:rPr>
          <w:rFonts w:eastAsia="Calibri" w:cs="Tahoma"/>
          <w:iCs/>
          <w:lang w:eastAsia="es-ES_tradnl"/>
        </w:rPr>
      </w:pPr>
      <w:r w:rsidRPr="00EF11D6">
        <w:rPr>
          <w:rFonts w:eastAsia="Calibri" w:cs="Tahoma"/>
          <w:iCs/>
          <w:lang w:eastAsia="es-ES_tradnl"/>
        </w:rPr>
        <w:t>E</w:t>
      </w:r>
      <w:r w:rsidRPr="00EF11D6" w:rsidR="00172522">
        <w:rPr>
          <w:rFonts w:eastAsia="Calibri" w:cs="Tahoma"/>
          <w:iCs/>
          <w:lang w:eastAsia="es-ES_tradnl"/>
        </w:rPr>
        <w:t xml:space="preserve">n su caso, en versión pública, </w:t>
      </w:r>
      <w:r w:rsidRPr="00EF11D6">
        <w:rPr>
          <w:rFonts w:eastAsia="Calibri" w:cs="Tahoma"/>
          <w:iCs/>
          <w:lang w:eastAsia="es-ES_tradnl"/>
        </w:rPr>
        <w:t xml:space="preserve">el documento donde conste </w:t>
      </w:r>
      <w:r w:rsidRPr="00EF11D6">
        <w:rPr>
          <w:rFonts w:cs="Tahoma"/>
          <w:bCs/>
          <w:iCs/>
        </w:rPr>
        <w:t xml:space="preserve">el monto total erogado por el Ayuntamiento, para cubrir el pago de nómina de la primera quincena de febrero de dos mil veintidós. </w:t>
      </w:r>
      <w:r w:rsidRPr="00EF11D6" w:rsidR="00172522">
        <w:rPr>
          <w:rFonts w:eastAsia="Calibri" w:cs="Tahoma"/>
          <w:bCs/>
          <w:iCs/>
          <w:color w:val="auto"/>
          <w:lang w:val="es-ES"/>
        </w:rPr>
        <w:t>Además, deberá proporcionar el Acuerdo de Clasificación donde el Comité de Transparencia, confirme la eliminación de los datos o información clasificada.</w:t>
      </w:r>
    </w:p>
    <w:p w:rsidRPr="00EF11D6" w:rsidR="00172522" w:rsidP="00264E58" w:rsidRDefault="00172522" w14:paraId="025BB747" w14:textId="77777777">
      <w:pPr>
        <w:spacing w:after="0" w:line="360" w:lineRule="auto"/>
        <w:contextualSpacing/>
      </w:pPr>
    </w:p>
    <w:p w:rsidRPr="00EF11D6" w:rsidR="00172522" w:rsidP="00264E58" w:rsidRDefault="00172522" w14:paraId="1392CDC7" w14:textId="77777777">
      <w:pPr>
        <w:spacing w:after="0" w:line="360" w:lineRule="auto"/>
        <w:contextualSpacing/>
        <w:rPr>
          <w:b/>
          <w:bCs/>
        </w:rPr>
      </w:pPr>
      <w:r w:rsidRPr="00EF11D6">
        <w:rPr>
          <w:b/>
          <w:bCs/>
        </w:rPr>
        <w:t>Términos de la Resolución.</w:t>
      </w:r>
    </w:p>
    <w:p w:rsidRPr="00EF11D6" w:rsidR="00995539" w:rsidP="00264E58" w:rsidRDefault="00995539" w14:paraId="4C5F050B" w14:textId="77777777">
      <w:pPr>
        <w:spacing w:after="0" w:line="360" w:lineRule="auto"/>
        <w:contextualSpacing/>
        <w:rPr>
          <w:rFonts w:eastAsia="Calibri" w:cs="Tahoma"/>
          <w:bCs/>
        </w:rPr>
      </w:pPr>
    </w:p>
    <w:p w:rsidRPr="00EF11D6" w:rsidR="00172522" w:rsidP="00264E58" w:rsidRDefault="00172522" w14:paraId="01ECFA81" w14:textId="09A27A19">
      <w:pPr>
        <w:spacing w:after="0" w:line="360" w:lineRule="auto"/>
        <w:contextualSpacing/>
        <w:rPr>
          <w:rFonts w:eastAsia="Calibri" w:cs="Tahoma"/>
          <w:bCs/>
          <w:iCs/>
        </w:rPr>
      </w:pPr>
      <w:r w:rsidRPr="00EF11D6">
        <w:rPr>
          <w:rFonts w:eastAsia="Calibri" w:cs="Tahoma"/>
          <w:bCs/>
        </w:rPr>
        <w:t>Se le hace del conocimiento a la ahora Recurrente, que, en el presente caso, se le da</w:t>
      </w:r>
      <w:r w:rsidRPr="00EF11D6" w:rsidR="00995539">
        <w:rPr>
          <w:rFonts w:eastAsia="Calibri" w:cs="Tahoma"/>
          <w:bCs/>
        </w:rPr>
        <w:t xml:space="preserve"> parcialmente</w:t>
      </w:r>
      <w:r w:rsidRPr="00EF11D6">
        <w:rPr>
          <w:rFonts w:eastAsia="Calibri" w:cs="Tahoma"/>
          <w:bCs/>
        </w:rPr>
        <w:t xml:space="preserve"> la razón, pues el Ente Recurrido</w:t>
      </w:r>
      <w:r w:rsidRPr="00EF11D6" w:rsidR="00995539">
        <w:rPr>
          <w:rFonts w:eastAsia="Calibri" w:cs="Tahoma"/>
          <w:bCs/>
        </w:rPr>
        <w:t xml:space="preserve"> por un una parte</w:t>
      </w:r>
      <w:r w:rsidRPr="00EF11D6">
        <w:rPr>
          <w:rFonts w:eastAsia="Calibri" w:cs="Tahoma"/>
          <w:bCs/>
        </w:rPr>
        <w:t xml:space="preserve"> fue incongruente al dar respuesta</w:t>
      </w:r>
      <w:r w:rsidRPr="00EF11D6" w:rsidR="00995539">
        <w:rPr>
          <w:rFonts w:eastAsia="Calibri" w:cs="Tahoma"/>
          <w:bCs/>
        </w:rPr>
        <w:t xml:space="preserve"> y</w:t>
      </w:r>
      <w:r w:rsidRPr="00EF11D6">
        <w:rPr>
          <w:rFonts w:eastAsia="Calibri" w:cs="Tahoma"/>
          <w:bCs/>
        </w:rPr>
        <w:t>,</w:t>
      </w:r>
      <w:r w:rsidRPr="00EF11D6" w:rsidR="00995539">
        <w:rPr>
          <w:rFonts w:eastAsia="Calibri" w:cs="Tahoma"/>
          <w:bCs/>
        </w:rPr>
        <w:t xml:space="preserve"> por otro precisó que parte de la información es operada por sujetos obligados distintos,</w:t>
      </w:r>
      <w:r w:rsidRPr="00EF11D6">
        <w:rPr>
          <w:rFonts w:eastAsia="Calibri" w:cs="Tahoma"/>
          <w:bCs/>
        </w:rPr>
        <w:t xml:space="preserve"> por lo que, deberá proporcionar</w:t>
      </w:r>
      <w:r w:rsidRPr="00EF11D6" w:rsidR="00262E47">
        <w:rPr>
          <w:rFonts w:eastAsia="Calibri" w:cs="Tahoma"/>
          <w:bCs/>
        </w:rPr>
        <w:t xml:space="preserve"> el presupuesto total asignado para</w:t>
      </w:r>
      <w:r w:rsidRPr="00EF11D6" w:rsidR="00995539">
        <w:rPr>
          <w:rFonts w:eastAsia="Calibri" w:cs="Tahoma"/>
          <w:bCs/>
        </w:rPr>
        <w:t xml:space="preserve"> la nómina del Ayuntamiento de Cuautitlán Izcalli</w:t>
      </w:r>
      <w:r w:rsidRPr="00EF11D6" w:rsidR="00262E47">
        <w:rPr>
          <w:rFonts w:eastAsia="Calibri" w:cs="Tahoma"/>
          <w:bCs/>
        </w:rPr>
        <w:t xml:space="preserve"> para el ejercicio dos mil veintitrés</w:t>
      </w:r>
      <w:r w:rsidRPr="00EF11D6">
        <w:rPr>
          <w:rFonts w:eastAsia="Calibri" w:cs="Tahoma"/>
          <w:bCs/>
        </w:rPr>
        <w:t xml:space="preserve">. </w:t>
      </w:r>
      <w:r w:rsidRPr="00EF11D6">
        <w:rPr>
          <w:rFonts w:eastAsia="Calibri" w:cs="Tahoma"/>
          <w:bCs/>
          <w:iCs/>
        </w:rPr>
        <w:t>Finalmente, la labor del Instituto, es apoyar a la población a acceder a la información pública y garantizar la protección de los datos personales.</w:t>
      </w:r>
    </w:p>
    <w:p w:rsidRPr="00EF11D6" w:rsidR="00172522" w:rsidP="00264E58" w:rsidRDefault="00172522" w14:paraId="7B52DB9C" w14:textId="77777777">
      <w:pPr>
        <w:spacing w:after="0" w:line="360" w:lineRule="auto"/>
        <w:contextualSpacing/>
      </w:pPr>
    </w:p>
    <w:p w:rsidRPr="00EF11D6" w:rsidR="00172522" w:rsidP="00264E58" w:rsidRDefault="00172522" w14:paraId="34BFEB15" w14:textId="77777777">
      <w:pPr>
        <w:spacing w:after="0" w:line="360" w:lineRule="auto"/>
        <w:contextualSpacing/>
        <w:rPr>
          <w:rFonts w:eastAsia="Calibri" w:cs="Tahoma"/>
          <w:bCs/>
          <w:color w:val="auto"/>
        </w:rPr>
      </w:pPr>
      <w:r w:rsidRPr="00EF11D6">
        <w:t>Por</w:t>
      </w:r>
      <w:r w:rsidRPr="00EF11D6">
        <w:rPr>
          <w:rFonts w:eastAsia="Calibri" w:cs="Tahoma"/>
          <w:bCs/>
          <w:color w:val="auto"/>
        </w:rPr>
        <w:t xml:space="preserve"> lo expuesto y fundado, este Pleno:</w:t>
      </w:r>
    </w:p>
    <w:p w:rsidRPr="00EF11D6" w:rsidR="00172522" w:rsidP="00264E58" w:rsidRDefault="00172522" w14:paraId="3E98430B" w14:textId="77777777">
      <w:pPr>
        <w:spacing w:after="0" w:line="360" w:lineRule="auto"/>
        <w:ind w:right="-28"/>
        <w:contextualSpacing/>
        <w:jc w:val="center"/>
        <w:rPr>
          <w:rFonts w:eastAsia="Calibri" w:cs="Tahoma"/>
          <w:b/>
          <w:bCs/>
          <w:color w:val="auto"/>
        </w:rPr>
      </w:pPr>
      <w:r w:rsidRPr="00EF11D6">
        <w:rPr>
          <w:rFonts w:eastAsia="Calibri" w:cs="Tahoma"/>
          <w:b/>
          <w:bCs/>
          <w:color w:val="auto"/>
        </w:rPr>
        <w:lastRenderedPageBreak/>
        <w:t>R E S U E L V E:</w:t>
      </w:r>
    </w:p>
    <w:p w:rsidRPr="00EF11D6" w:rsidR="00172522" w:rsidP="00264E58" w:rsidRDefault="00172522" w14:paraId="7250DA6E" w14:textId="77777777">
      <w:pPr>
        <w:spacing w:after="0" w:line="360" w:lineRule="auto"/>
        <w:contextualSpacing/>
        <w:rPr>
          <w:lang w:val="es-ES" w:eastAsia="es-ES_tradnl"/>
        </w:rPr>
      </w:pPr>
    </w:p>
    <w:p w:rsidRPr="00EF11D6" w:rsidR="00172522" w:rsidP="00264E58" w:rsidRDefault="00172522" w14:paraId="22D89B35" w14:textId="5D261FAF">
      <w:pPr>
        <w:spacing w:after="0" w:line="360" w:lineRule="auto"/>
        <w:contextualSpacing/>
        <w:rPr>
          <w:rFonts w:eastAsia="Calibri" w:cs="Tahoma"/>
          <w:bCs/>
        </w:rPr>
      </w:pPr>
      <w:r w:rsidRPr="00EF11D6">
        <w:rPr>
          <w:rFonts w:cs="Tahoma"/>
          <w:b/>
          <w:bCs/>
        </w:rPr>
        <w:t xml:space="preserve">PRIMERO. </w:t>
      </w:r>
      <w:r w:rsidRPr="00EF11D6">
        <w:rPr>
          <w:rFonts w:cs="Tahoma"/>
          <w:bCs/>
        </w:rPr>
        <w:t xml:space="preserve">Se </w:t>
      </w:r>
      <w:r w:rsidRPr="00EF11D6" w:rsidR="009D6B66">
        <w:rPr>
          <w:rFonts w:cs="Tahoma"/>
          <w:b/>
          <w:bCs/>
        </w:rPr>
        <w:t>REVOCA</w:t>
      </w:r>
      <w:r w:rsidRPr="00EF11D6">
        <w:rPr>
          <w:rFonts w:cs="Tahoma"/>
          <w:bCs/>
        </w:rPr>
        <w:t xml:space="preserve"> la respuesta entregada por el </w:t>
      </w:r>
      <w:r w:rsidRPr="00EF11D6">
        <w:rPr>
          <w:rFonts w:eastAsia="Calibri" w:cs="Tahoma"/>
        </w:rPr>
        <w:t xml:space="preserve">Ayuntamiento de </w:t>
      </w:r>
      <w:r w:rsidRPr="00EF11D6" w:rsidR="00262E47">
        <w:rPr>
          <w:rFonts w:eastAsia="Calibri" w:cs="Tahoma"/>
        </w:rPr>
        <w:t>Cuautitlán Izcalli</w:t>
      </w:r>
      <w:r w:rsidRPr="00EF11D6">
        <w:rPr>
          <w:rFonts w:cs="Tahoma"/>
          <w:bCs/>
        </w:rPr>
        <w:t xml:space="preserve"> a la solicitud de </w:t>
      </w:r>
      <w:r w:rsidRPr="00EF11D6">
        <w:rPr>
          <w:rFonts w:eastAsia="Calibri" w:cs="Tahoma"/>
        </w:rPr>
        <w:t xml:space="preserve">información </w:t>
      </w:r>
      <w:r w:rsidRPr="00EF11D6" w:rsidR="00262E47">
        <w:t>00093/CUAUTIZC/IP/2023</w:t>
      </w:r>
      <w:r w:rsidRPr="00EF11D6" w:rsidR="009D6B66">
        <w:t xml:space="preserve">, </w:t>
      </w:r>
      <w:r w:rsidRPr="00EF11D6">
        <w:t>por resultar</w:t>
      </w:r>
      <w:r w:rsidRPr="00EF11D6" w:rsidR="00262E47">
        <w:t xml:space="preserve"> </w:t>
      </w:r>
      <w:r w:rsidRPr="00EF11D6">
        <w:rPr>
          <w:b/>
        </w:rPr>
        <w:t>FUNDADAS</w:t>
      </w:r>
      <w:r w:rsidRPr="00EF11D6">
        <w:rPr>
          <w:rFonts w:cs="Tahoma"/>
        </w:rPr>
        <w:t xml:space="preserve"> </w:t>
      </w:r>
      <w:r w:rsidRPr="00EF11D6">
        <w:rPr>
          <w:rFonts w:eastAsia="Calibri" w:cs="Tahoma"/>
        </w:rPr>
        <w:t>las razones o motivos de inconformidad hechos valer por el Particular, en</w:t>
      </w:r>
      <w:r w:rsidRPr="00EF11D6">
        <w:rPr>
          <w:rFonts w:eastAsia="Calibri" w:cs="Tahoma"/>
          <w:bCs/>
        </w:rPr>
        <w:t xml:space="preserve"> términos de los considerandos QUINTO </w:t>
      </w:r>
      <w:r w:rsidRPr="00EF11D6">
        <w:rPr>
          <w:rFonts w:eastAsia="Calibri" w:cs="Tahoma"/>
        </w:rPr>
        <w:t xml:space="preserve">y </w:t>
      </w:r>
      <w:r w:rsidRPr="00EF11D6">
        <w:rPr>
          <w:rFonts w:eastAsia="Calibri" w:cs="Tahoma"/>
          <w:bCs/>
        </w:rPr>
        <w:t>SEXTO de la presente Resolución.</w:t>
      </w:r>
    </w:p>
    <w:p w:rsidRPr="00EF11D6" w:rsidR="00172522" w:rsidP="00264E58" w:rsidRDefault="00172522" w14:paraId="6AC713CC" w14:textId="77777777">
      <w:pPr>
        <w:spacing w:after="0" w:line="360" w:lineRule="auto"/>
        <w:contextualSpacing/>
        <w:rPr>
          <w:rFonts w:eastAsia="Calibri" w:cs="Tahoma"/>
          <w:bCs/>
        </w:rPr>
      </w:pPr>
    </w:p>
    <w:p w:rsidRPr="00EF11D6" w:rsidR="00172522" w:rsidP="00264E58" w:rsidRDefault="00172522" w14:paraId="724F6740" w14:textId="1A9A724A">
      <w:pPr>
        <w:spacing w:after="0" w:line="360" w:lineRule="auto"/>
        <w:contextualSpacing/>
        <w:rPr>
          <w:rFonts w:cs="Tahoma"/>
        </w:rPr>
      </w:pPr>
      <w:r w:rsidRPr="00EF11D6">
        <w:rPr>
          <w:rFonts w:cs="Tahoma"/>
          <w:b/>
          <w:bCs/>
        </w:rPr>
        <w:t xml:space="preserve">SEGUNDO. </w:t>
      </w:r>
      <w:r w:rsidRPr="00EF11D6">
        <w:rPr>
          <w:rFonts w:cs="Tahoma"/>
        </w:rPr>
        <w:t xml:space="preserve">Se </w:t>
      </w:r>
      <w:r w:rsidRPr="00EF11D6">
        <w:rPr>
          <w:rFonts w:cs="Tahoma"/>
          <w:b/>
        </w:rPr>
        <w:t xml:space="preserve">ORDENA </w:t>
      </w:r>
      <w:r w:rsidRPr="00EF11D6">
        <w:rPr>
          <w:rFonts w:cs="Tahoma"/>
          <w:bCs/>
        </w:rPr>
        <w:t xml:space="preserve">al </w:t>
      </w:r>
      <w:r w:rsidRPr="00EF11D6">
        <w:rPr>
          <w:rFonts w:cs="Tahoma"/>
        </w:rPr>
        <w:t>Ente Recurrido, a efecto de</w:t>
      </w:r>
      <w:r w:rsidRPr="00EF11D6">
        <w:rPr>
          <w:rFonts w:eastAsia="Calibri" w:cs="Tahoma"/>
          <w:lang w:eastAsia="es-MX"/>
        </w:rPr>
        <w:t xml:space="preserve"> que, previa búsqueda exhaustiva y razonable, en todas las áreas competentes, entregue</w:t>
      </w:r>
      <w:r w:rsidRPr="00EF11D6">
        <w:rPr>
          <w:rFonts w:cs="Tahoma"/>
        </w:rPr>
        <w:t>, a través del Sistema de Acceso a la Información Mexiquense (SAIMEX), lo siguiente:</w:t>
      </w:r>
    </w:p>
    <w:p w:rsidRPr="00EF11D6" w:rsidR="00172522" w:rsidP="00264E58" w:rsidRDefault="00172522" w14:paraId="6B39030D" w14:textId="77777777">
      <w:pPr>
        <w:spacing w:after="0" w:line="360" w:lineRule="auto"/>
        <w:contextualSpacing/>
        <w:rPr>
          <w:rFonts w:cs="Tahoma"/>
        </w:rPr>
      </w:pPr>
    </w:p>
    <w:p w:rsidRPr="00EF11D6" w:rsidR="00586256" w:rsidP="00586256" w:rsidRDefault="00586256" w14:paraId="78D11A62" w14:textId="77777777">
      <w:pPr>
        <w:pStyle w:val="Prrafodelista"/>
        <w:numPr>
          <w:ilvl w:val="0"/>
          <w:numId w:val="12"/>
        </w:numPr>
        <w:spacing w:line="360" w:lineRule="auto"/>
        <w:rPr>
          <w:rFonts w:cs="Tahoma"/>
          <w:bCs/>
          <w:iCs/>
        </w:rPr>
      </w:pPr>
      <w:r w:rsidRPr="00EF11D6">
        <w:rPr>
          <w:rFonts w:eastAsia="Calibri" w:cs="Tahoma"/>
          <w:iCs/>
          <w:szCs w:val="22"/>
          <w:lang w:eastAsia="es-ES_tradnl"/>
        </w:rPr>
        <w:t xml:space="preserve">El </w:t>
      </w:r>
      <w:r w:rsidRPr="00EF11D6">
        <w:rPr>
          <w:rFonts w:cs="Tahoma"/>
          <w:szCs w:val="22"/>
          <w:lang w:val="es-ES_tradnl"/>
        </w:rPr>
        <w:t>Acuerdo emitido por el Comité de Transparencia, que confirme la incompetencia para conocer d</w:t>
      </w:r>
      <w:r w:rsidRPr="00EF11D6">
        <w:rPr>
          <w:rFonts w:cs="Tahoma"/>
          <w:bCs/>
          <w:iCs/>
        </w:rPr>
        <w:t xml:space="preserve">el monto total erogado por el </w:t>
      </w:r>
      <w:r w:rsidRPr="00EF11D6">
        <w:t xml:space="preserve">Organismo Público Descentralizado Municipal para la Prestación de los Servicios de Agua Potable, Alcantarillado y Saneamiento de Cuautitlán Izcalli </w:t>
      </w:r>
      <w:r w:rsidRPr="00EF11D6">
        <w:rPr>
          <w:rFonts w:cs="Tahoma"/>
          <w:bCs/>
          <w:color w:val="auto"/>
        </w:rPr>
        <w:t xml:space="preserve">y el </w:t>
      </w:r>
      <w:r w:rsidRPr="00EF11D6">
        <w:t>Sistema Municipal para el Desarrollo Integral de la Familia de Cuautitlán Izcalli</w:t>
      </w:r>
      <w:r w:rsidRPr="00EF11D6">
        <w:rPr>
          <w:rFonts w:cs="Tahoma"/>
          <w:bCs/>
          <w:iCs/>
        </w:rPr>
        <w:t>, para cubrir el pago de nómina de la primera quincena de febrero de dos mil veintidós.</w:t>
      </w:r>
    </w:p>
    <w:p w:rsidRPr="00EF11D6" w:rsidR="00586256" w:rsidP="00586256" w:rsidRDefault="00586256" w14:paraId="08EE0C01" w14:textId="77777777">
      <w:pPr>
        <w:pStyle w:val="Prrafodelista"/>
        <w:spacing w:line="360" w:lineRule="auto"/>
        <w:rPr>
          <w:rFonts w:eastAsia="Calibri" w:cs="Tahoma"/>
          <w:iCs/>
          <w:lang w:eastAsia="es-ES_tradnl"/>
        </w:rPr>
      </w:pPr>
    </w:p>
    <w:p w:rsidRPr="00EF11D6" w:rsidR="00A55B1B" w:rsidP="00BC0FEC" w:rsidRDefault="00586256" w14:paraId="0538F318" w14:textId="321CF590">
      <w:pPr>
        <w:pStyle w:val="Prrafodelista"/>
        <w:numPr>
          <w:ilvl w:val="0"/>
          <w:numId w:val="12"/>
        </w:numPr>
        <w:tabs>
          <w:tab w:val="left" w:pos="4962"/>
        </w:tabs>
        <w:spacing w:line="360" w:lineRule="auto"/>
        <w:rPr>
          <w:rFonts w:eastAsia="Calibri" w:cs="Tahoma"/>
          <w:bCs/>
          <w:iCs/>
          <w:color w:val="auto"/>
          <w:lang w:val="es-ES"/>
        </w:rPr>
      </w:pPr>
      <w:r w:rsidRPr="00EF11D6">
        <w:rPr>
          <w:rFonts w:eastAsia="Calibri" w:cs="Tahoma"/>
          <w:iCs/>
          <w:lang w:eastAsia="es-ES_tradnl"/>
        </w:rPr>
        <w:t xml:space="preserve">En su caso, en versión pública, el documento donde conste </w:t>
      </w:r>
      <w:r w:rsidRPr="00EF11D6">
        <w:rPr>
          <w:rFonts w:cs="Tahoma"/>
          <w:bCs/>
          <w:iCs/>
        </w:rPr>
        <w:t xml:space="preserve">el monto total erogado por el Ayuntamiento, para cubrir el pago de nómina de la primera quincena de febrero de dos mil veintidós. </w:t>
      </w:r>
    </w:p>
    <w:p w:rsidRPr="00EF11D6" w:rsidR="00586256" w:rsidP="00586256" w:rsidRDefault="00586256" w14:paraId="13FF6573" w14:textId="77777777">
      <w:pPr>
        <w:pStyle w:val="Prrafodelista"/>
        <w:tabs>
          <w:tab w:val="left" w:pos="4962"/>
        </w:tabs>
        <w:spacing w:line="360" w:lineRule="auto"/>
        <w:rPr>
          <w:rFonts w:eastAsia="Calibri" w:cs="Tahoma"/>
          <w:bCs/>
          <w:iCs/>
          <w:color w:val="auto"/>
          <w:lang w:val="es-ES"/>
        </w:rPr>
      </w:pPr>
    </w:p>
    <w:p w:rsidRPr="00EF11D6" w:rsidR="00172522" w:rsidP="00586256" w:rsidRDefault="00172522" w14:paraId="767CB33F" w14:textId="5636892A">
      <w:pPr>
        <w:pStyle w:val="Prrafodelista"/>
        <w:tabs>
          <w:tab w:val="left" w:pos="4962"/>
        </w:tabs>
        <w:spacing w:line="360" w:lineRule="auto"/>
        <w:rPr>
          <w:rFonts w:eastAsia="Calibri" w:cs="Tahoma"/>
          <w:bCs/>
          <w:iCs/>
          <w:color w:val="auto"/>
          <w:lang w:val="es-ES"/>
        </w:rPr>
      </w:pPr>
      <w:r w:rsidRPr="00EF11D6">
        <w:rPr>
          <w:rFonts w:eastAsia="Calibri" w:cs="Tahoma"/>
          <w:iCs/>
          <w:lang w:eastAsia="es-ES_tradnl"/>
        </w:rPr>
        <w:t>Además</w:t>
      </w:r>
      <w:r w:rsidRPr="00EF11D6">
        <w:rPr>
          <w:rFonts w:eastAsia="Calibri" w:cs="Tahoma"/>
          <w:bCs/>
          <w:iCs/>
          <w:color w:val="auto"/>
          <w:lang w:val="es-ES"/>
        </w:rPr>
        <w:t>,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EF11D6" w:rsidR="00172522" w:rsidP="00264E58" w:rsidRDefault="00172522" w14:paraId="28F57073" w14:textId="5EC6C3FD">
      <w:pPr>
        <w:spacing w:after="0" w:line="360" w:lineRule="auto"/>
        <w:contextualSpacing/>
        <w:rPr>
          <w:rFonts w:cs="Tahoma"/>
        </w:rPr>
      </w:pPr>
      <w:r w:rsidRPr="00EF11D6">
        <w:rPr>
          <w:rFonts w:cs="Arial"/>
          <w:b/>
          <w:lang w:val="es-ES_tradnl"/>
        </w:rPr>
        <w:lastRenderedPageBreak/>
        <w:t>TERCERO.</w:t>
      </w:r>
      <w:r w:rsidRPr="00EF11D6">
        <w:rPr>
          <w:rFonts w:cs="Tahoma"/>
          <w:b/>
        </w:rPr>
        <w:t xml:space="preserve"> </w:t>
      </w:r>
      <w:r w:rsidRPr="00EF11D6" w:rsidR="00947C4A">
        <w:rPr>
          <w:rFonts w:eastAsia="Calibri" w:cs="Tahoma"/>
          <w:b/>
          <w:bCs/>
          <w:iCs/>
        </w:rPr>
        <w:t xml:space="preserve">NOTIFÍQUESE </w:t>
      </w:r>
      <w:r w:rsidRPr="00EF11D6" w:rsidR="00947C4A">
        <w:rPr>
          <w:rFonts w:eastAsia="Calibri"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Pr="00EF11D6" w:rsidR="00172522" w:rsidP="00264E58" w:rsidRDefault="00172522" w14:paraId="6AE7A94B" w14:textId="77777777">
      <w:pPr>
        <w:spacing w:after="0" w:line="360" w:lineRule="auto"/>
        <w:contextualSpacing/>
        <w:rPr>
          <w:rFonts w:cs="Tahoma"/>
        </w:rPr>
      </w:pPr>
    </w:p>
    <w:p w:rsidRPr="00EF11D6" w:rsidR="00172522" w:rsidP="00264E58" w:rsidRDefault="00172522" w14:paraId="545680F4" w14:textId="77777777">
      <w:pPr>
        <w:spacing w:after="0" w:line="360" w:lineRule="auto"/>
        <w:contextualSpacing/>
        <w:rPr>
          <w:rFonts w:eastAsia="Calibri" w:cs="Tahoma"/>
          <w:iCs/>
        </w:rPr>
      </w:pPr>
      <w:bookmarkStart w:name="_Hlk61509110" w:id="0"/>
      <w:r w:rsidRPr="00EF11D6">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EF11D6" w:rsidR="00172522" w:rsidP="00264E58" w:rsidRDefault="00172522" w14:paraId="159E0143" w14:textId="77777777">
      <w:pPr>
        <w:spacing w:after="0" w:line="360" w:lineRule="auto"/>
        <w:contextualSpacing/>
        <w:rPr>
          <w:rFonts w:cs="Tahoma"/>
        </w:rPr>
      </w:pPr>
    </w:p>
    <w:p w:rsidRPr="00EF11D6" w:rsidR="00172522" w:rsidP="00264E58" w:rsidRDefault="00172522" w14:paraId="69A31B0A" w14:textId="77777777">
      <w:pPr>
        <w:spacing w:after="0" w:line="360" w:lineRule="auto"/>
        <w:contextualSpacing/>
        <w:rPr>
          <w:rFonts w:cs="Tahoma"/>
        </w:rPr>
      </w:pPr>
      <w:r w:rsidRPr="00EF11D6">
        <w:rPr>
          <w:rFonts w:cs="Tahoma"/>
          <w:b/>
        </w:rPr>
        <w:t>CUARTO. NOTIFÍQUESE</w:t>
      </w:r>
      <w:r w:rsidRPr="00EF11D6">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EF11D6" w:rsidR="00172522" w:rsidP="00264E58" w:rsidRDefault="00172522" w14:paraId="31513536" w14:textId="77777777">
      <w:pPr>
        <w:spacing w:after="0" w:line="360" w:lineRule="auto"/>
        <w:contextualSpacing/>
        <w:rPr>
          <w:rFonts w:eastAsia="Calibri" w:cs="Tahoma"/>
          <w:bCs/>
          <w:lang w:val="es-ES"/>
        </w:rPr>
      </w:pPr>
    </w:p>
    <w:p w:rsidR="00172522" w:rsidP="00264E58" w:rsidRDefault="00A53B1F" w14:paraId="137325A6" w14:textId="59FA2F93">
      <w:pPr>
        <w:spacing w:after="0" w:line="360" w:lineRule="auto"/>
        <w:contextualSpacing/>
        <w:rPr>
          <w:rFonts w:eastAsia="Calibri" w:cs="Tahoma"/>
          <w:bCs/>
        </w:rPr>
      </w:pPr>
      <w:r w:rsidRPr="00EF11D6">
        <w:rPr>
          <w:rFonts w:eastAsia="Calibri" w:cs="Tahoma"/>
          <w:bCs/>
        </w:rPr>
        <w:t xml:space="preserve">ASÍ LO RESUELVE, POR </w:t>
      </w:r>
      <w:r w:rsidRPr="00EF11D6">
        <w:rPr>
          <w:rFonts w:eastAsia="Calibri" w:cs="Tahoma"/>
          <w:b/>
        </w:rPr>
        <w:t>UNANIMIDAD</w:t>
      </w:r>
      <w:r w:rsidRPr="00EF11D6">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eastAsia="Calibri" w:cs="Tahoma"/>
          <w:bCs/>
        </w:rPr>
        <w:t xml:space="preserve"> CON VOTO PARTICULAR</w:t>
      </w:r>
      <w:r w:rsidRPr="00EF11D6">
        <w:rPr>
          <w:rFonts w:eastAsia="Calibri" w:cs="Tahoma"/>
          <w:bCs/>
        </w:rPr>
        <w:t xml:space="preserve">, EN LA DÉCIMO SÉPTIMA SESIÓN ORDINARIA, CELEBRADA EL </w:t>
      </w:r>
      <w:r w:rsidRPr="00EF11D6">
        <w:rPr>
          <w:rFonts w:eastAsia="Times New Roman" w:cs="Tahoma"/>
          <w:bCs/>
          <w:color w:val="auto"/>
          <w:lang w:eastAsia="es-ES"/>
        </w:rPr>
        <w:t>DIEZ DE MAYO DE DOS MIL VEINTITRÉS</w:t>
      </w:r>
      <w:r w:rsidRPr="00EF11D6">
        <w:rPr>
          <w:rFonts w:eastAsia="Calibri" w:cs="Tahoma"/>
          <w:bCs/>
        </w:rPr>
        <w:t>, ANTE EL SECRETARIO TÉCNICO DEL PLENO, ALEXIS TAPIA RAMÍREZ.</w:t>
      </w:r>
    </w:p>
    <w:p w:rsidR="00CE7148" w:rsidP="001F4026" w:rsidRDefault="00172522" w14:paraId="154E0D37" w14:textId="74724916">
      <w:pPr>
        <w:spacing w:after="0" w:line="360" w:lineRule="auto"/>
        <w:contextualSpacing/>
        <w:jc w:val="left"/>
      </w:pPr>
      <w:r>
        <w:rPr>
          <w:rFonts w:eastAsia="Calibri" w:cs="Tahoma"/>
          <w:b/>
          <w:bCs/>
        </w:rPr>
        <w:br w:type="page"/>
      </w:r>
    </w:p>
    <w:sectPr w:rsidR="00CE7148" w:rsidSect="002C59A0">
      <w:headerReference w:type="even" r:id="rId18"/>
      <w:headerReference w:type="default" r:id="rId19"/>
      <w:footerReference w:type="even" r:id="rId20"/>
      <w:footerReference w:type="default" r:id="rId21"/>
      <w:headerReference w:type="first" r:id="rId22"/>
      <w:footerReference w:type="first" r:id="rId2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24CE" w:rsidP="00172522" w:rsidRDefault="001324CE" w14:paraId="0D88C685" w14:textId="77777777">
      <w:pPr>
        <w:spacing w:after="0" w:line="240" w:lineRule="auto"/>
      </w:pPr>
      <w:r>
        <w:separator/>
      </w:r>
    </w:p>
  </w:endnote>
  <w:endnote w:type="continuationSeparator" w:id="0">
    <w:p w:rsidR="001324CE" w:rsidP="00172522" w:rsidRDefault="001324CE" w14:paraId="220D15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2120" w:rsidRDefault="00947C4A" w14:paraId="0DED096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992120" w:rsidRDefault="00A53B1F" w14:paraId="598DF254"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992120" w:rsidRDefault="00947C4A" w14:paraId="68A4323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36</w:t>
            </w:r>
            <w:r>
              <w:rPr>
                <w:b/>
                <w:bCs/>
                <w:sz w:val="24"/>
                <w:szCs w:val="24"/>
              </w:rPr>
              <w:fldChar w:fldCharType="end"/>
            </w:r>
          </w:p>
        </w:sdtContent>
      </w:sdt>
    </w:sdtContent>
  </w:sdt>
  <w:p w:rsidR="00992120" w:rsidRDefault="00A53B1F" w14:paraId="7E279CEE"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2120" w:rsidRDefault="00947C4A" w14:paraId="4C21B16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36</w:t>
    </w:r>
    <w:r>
      <w:rPr>
        <w:b/>
        <w:bCs/>
        <w:sz w:val="24"/>
        <w:szCs w:val="24"/>
      </w:rPr>
      <w:fldChar w:fldCharType="end"/>
    </w:r>
  </w:p>
  <w:p w:rsidR="00992120" w:rsidRDefault="00A53B1F" w14:paraId="439EFC48"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24CE" w:rsidP="00172522" w:rsidRDefault="001324CE" w14:paraId="1AB10228" w14:textId="77777777">
      <w:pPr>
        <w:spacing w:after="0" w:line="240" w:lineRule="auto"/>
      </w:pPr>
      <w:r>
        <w:separator/>
      </w:r>
    </w:p>
  </w:footnote>
  <w:footnote w:type="continuationSeparator" w:id="0">
    <w:p w:rsidR="001324CE" w:rsidP="00172522" w:rsidRDefault="001324CE" w14:paraId="5D16881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992120" w:rsidTr="002C59A0" w14:paraId="53C61EDB" w14:textId="77777777">
      <w:trPr>
        <w:trHeight w:val="141"/>
      </w:trPr>
      <w:tc>
        <w:tcPr>
          <w:tcW w:w="2404" w:type="dxa"/>
        </w:tcPr>
        <w:p w:rsidRPr="001B5FB6" w:rsidR="00992120" w:rsidP="002C59A0" w:rsidRDefault="00947C4A" w14:paraId="213C0D11"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992120" w:rsidP="002C59A0" w:rsidRDefault="00947C4A" w14:paraId="17CDF895" w14:textId="77777777">
          <w:pPr>
            <w:tabs>
              <w:tab w:val="right" w:pos="8838"/>
            </w:tabs>
            <w:ind w:left="-28" w:right="683"/>
            <w:rPr>
              <w:rFonts w:eastAsia="Calibri" w:cs="Tahoma"/>
            </w:rPr>
          </w:pPr>
          <w:r w:rsidRPr="00A8173F">
            <w:rPr>
              <w:rFonts w:eastAsia="Calibri" w:cs="Tahoma"/>
              <w:lang w:val="es-MX"/>
            </w:rPr>
            <w:t>04196/INFOEM/IP/RR/2020</w:t>
          </w:r>
        </w:p>
      </w:tc>
    </w:tr>
    <w:tr w:rsidR="00992120" w:rsidTr="002C59A0" w14:paraId="7182CFAC" w14:textId="77777777">
      <w:trPr>
        <w:trHeight w:val="276"/>
      </w:trPr>
      <w:tc>
        <w:tcPr>
          <w:tcW w:w="2404" w:type="dxa"/>
        </w:tcPr>
        <w:p w:rsidRPr="001B5FB6" w:rsidR="00992120" w:rsidP="002C59A0" w:rsidRDefault="00947C4A" w14:paraId="729A9045"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992120" w:rsidP="002C59A0" w:rsidRDefault="00947C4A" w14:paraId="2E9DA9AB" w14:textId="77777777">
          <w:pPr>
            <w:tabs>
              <w:tab w:val="right" w:pos="8838"/>
            </w:tabs>
            <w:ind w:right="116"/>
            <w:rPr>
              <w:rFonts w:eastAsia="Calibri" w:cs="Tahoma"/>
              <w:lang w:val="es-MX"/>
            </w:rPr>
          </w:pPr>
          <w:r w:rsidRPr="00A8173F">
            <w:rPr>
              <w:rFonts w:eastAsia="Calibri" w:cs="Tahoma"/>
              <w:lang w:val="es-MX"/>
            </w:rPr>
            <w:t>Ayuntamiento de Chapultepec</w:t>
          </w:r>
        </w:p>
      </w:tc>
    </w:tr>
    <w:tr w:rsidR="00992120" w:rsidTr="002C59A0" w14:paraId="77E39CC7" w14:textId="77777777">
      <w:trPr>
        <w:trHeight w:val="276"/>
      </w:trPr>
      <w:tc>
        <w:tcPr>
          <w:tcW w:w="2404" w:type="dxa"/>
        </w:tcPr>
        <w:p w:rsidRPr="001B5FB6" w:rsidR="00992120" w:rsidP="002C59A0" w:rsidRDefault="00947C4A" w14:paraId="4265EF6C"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992120" w:rsidP="002C59A0" w:rsidRDefault="00947C4A" w14:paraId="5B9ED87A"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992120" w:rsidRDefault="00A53B1F" w14:paraId="7202840A" w14:textId="77777777">
    <w:pPr>
      <w:pStyle w:val="Encabezado"/>
    </w:pPr>
    <w:r>
      <w:rPr>
        <w:noProof/>
      </w:rPr>
      <w:pict w14:anchorId="4C7CEA3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992120" w:rsidRDefault="00A53B1F" w14:paraId="6D4C1D71" w14:textId="77777777">
    <w:pPr>
      <w:rPr>
        <w:sz w:val="18"/>
        <w:szCs w:val="18"/>
      </w:rPr>
    </w:pPr>
  </w:p>
  <w:tbl>
    <w:tblPr>
      <w:tblStyle w:val="Tablaconcuadrcula"/>
      <w:tblW w:w="7229"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9"/>
      <w:gridCol w:w="4820"/>
    </w:tblGrid>
    <w:tr w:rsidR="00992120" w:rsidTr="00172522" w14:paraId="6F5ED33A" w14:textId="77777777">
      <w:trPr>
        <w:trHeight w:val="141"/>
      </w:trPr>
      <w:tc>
        <w:tcPr>
          <w:tcW w:w="2409" w:type="dxa"/>
        </w:tcPr>
        <w:p w:rsidRPr="001B5FB6" w:rsidR="00992120" w:rsidP="00682222" w:rsidRDefault="00947C4A" w14:paraId="1C1264D9"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820" w:type="dxa"/>
        </w:tcPr>
        <w:p w:rsidRPr="00C853D1" w:rsidR="00992120" w:rsidP="00682222" w:rsidRDefault="00172522" w14:paraId="08B3A8C9" w14:textId="3218B62D">
          <w:pPr>
            <w:tabs>
              <w:tab w:val="right" w:pos="8838"/>
            </w:tabs>
            <w:ind w:left="-28" w:right="454"/>
            <w:rPr>
              <w:rFonts w:eastAsia="Calibri" w:cs="Tahoma"/>
            </w:rPr>
          </w:pPr>
          <w:r>
            <w:rPr>
              <w:rFonts w:eastAsia="Calibri" w:cs="Tahoma"/>
              <w:lang w:val="es-MX"/>
            </w:rPr>
            <w:t>01356</w:t>
          </w:r>
          <w:r w:rsidRPr="00712E51" w:rsidR="00947C4A">
            <w:rPr>
              <w:rFonts w:eastAsia="Calibri" w:cs="Tahoma"/>
              <w:lang w:val="es-MX"/>
            </w:rPr>
            <w:t>/INFOEM/IP/RR/202</w:t>
          </w:r>
          <w:r>
            <w:rPr>
              <w:rFonts w:eastAsia="Calibri" w:cs="Tahoma"/>
              <w:lang w:val="es-MX"/>
            </w:rPr>
            <w:t>3</w:t>
          </w:r>
        </w:p>
      </w:tc>
    </w:tr>
    <w:tr w:rsidR="00992120" w:rsidTr="00172522" w14:paraId="68803448" w14:textId="77777777">
      <w:trPr>
        <w:trHeight w:val="276"/>
      </w:trPr>
      <w:tc>
        <w:tcPr>
          <w:tcW w:w="2409" w:type="dxa"/>
        </w:tcPr>
        <w:p w:rsidRPr="001B5FB6" w:rsidR="00992120" w:rsidP="002C59A0" w:rsidRDefault="00947C4A" w14:paraId="23DA385B" w14:textId="77777777">
          <w:pPr>
            <w:tabs>
              <w:tab w:val="right" w:pos="8838"/>
            </w:tabs>
            <w:ind w:right="-105"/>
            <w:rPr>
              <w:rFonts w:eastAsia="Calibri" w:cs="Tahoma"/>
              <w:b/>
              <w:lang w:val="es-MX"/>
            </w:rPr>
          </w:pPr>
          <w:r w:rsidRPr="001B5FB6">
            <w:rPr>
              <w:rFonts w:eastAsia="Calibri" w:cs="Tahoma"/>
              <w:b/>
              <w:lang w:val="es-MX"/>
            </w:rPr>
            <w:t>Sujeto Obligado:</w:t>
          </w:r>
        </w:p>
      </w:tc>
      <w:tc>
        <w:tcPr>
          <w:tcW w:w="4820" w:type="dxa"/>
        </w:tcPr>
        <w:p w:rsidRPr="00A8173F" w:rsidR="00992120" w:rsidP="00682222" w:rsidRDefault="00947C4A" w14:paraId="05B0BE46" w14:textId="407862AF">
          <w:pPr>
            <w:tabs>
              <w:tab w:val="right" w:pos="8838"/>
            </w:tabs>
            <w:ind w:right="454"/>
            <w:rPr>
              <w:rFonts w:eastAsia="Calibri" w:cs="Tahoma"/>
              <w:lang w:val="es-MX"/>
            </w:rPr>
          </w:pPr>
          <w:r>
            <w:rPr>
              <w:rFonts w:eastAsia="Calibri" w:cs="Tahoma"/>
              <w:lang w:val="es-MX"/>
            </w:rPr>
            <w:t xml:space="preserve">Ayuntamiento de </w:t>
          </w:r>
          <w:r w:rsidR="00172522">
            <w:rPr>
              <w:rFonts w:eastAsia="Calibri" w:cs="Tahoma"/>
              <w:lang w:val="es-MX"/>
            </w:rPr>
            <w:t>Cuautitlán Izcalli</w:t>
          </w:r>
        </w:p>
      </w:tc>
    </w:tr>
    <w:tr w:rsidR="00992120" w:rsidTr="00172522" w14:paraId="395C9709" w14:textId="77777777">
      <w:trPr>
        <w:trHeight w:val="276"/>
      </w:trPr>
      <w:tc>
        <w:tcPr>
          <w:tcW w:w="2409" w:type="dxa"/>
        </w:tcPr>
        <w:p w:rsidRPr="001B5FB6" w:rsidR="00992120" w:rsidP="002C59A0" w:rsidRDefault="00947C4A" w14:paraId="1962987B" w14:textId="77777777">
          <w:pPr>
            <w:tabs>
              <w:tab w:val="right" w:pos="8838"/>
            </w:tabs>
            <w:ind w:right="-105"/>
            <w:rPr>
              <w:rFonts w:eastAsia="Calibri" w:cs="Tahoma"/>
              <w:b/>
              <w:lang w:val="es-MX"/>
            </w:rPr>
          </w:pPr>
          <w:r w:rsidRPr="001B5FB6">
            <w:rPr>
              <w:rFonts w:eastAsia="Calibri" w:cs="Tahoma"/>
              <w:b/>
              <w:lang w:val="es-MX"/>
            </w:rPr>
            <w:t>Comisionado Ponente:</w:t>
          </w:r>
        </w:p>
      </w:tc>
      <w:tc>
        <w:tcPr>
          <w:tcW w:w="4820" w:type="dxa"/>
        </w:tcPr>
        <w:p w:rsidRPr="00A8173F" w:rsidR="00992120" w:rsidP="00682222" w:rsidRDefault="00947C4A" w14:paraId="768076DB"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992120" w:rsidRDefault="00A53B1F" w14:paraId="301B0844" w14:textId="77777777">
    <w:pPr>
      <w:pStyle w:val="Encabezado"/>
    </w:pPr>
    <w:r>
      <w:rPr>
        <w:noProof/>
      </w:rPr>
      <w:pict w14:anchorId="6F31B15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875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Look w:val="04A0" w:firstRow="1" w:lastRow="0" w:firstColumn="1" w:lastColumn="0" w:noHBand="0" w:noVBand="1"/>
    </w:tblPr>
    <w:tblGrid>
      <w:gridCol w:w="2127"/>
      <w:gridCol w:w="7654"/>
    </w:tblGrid>
    <w:tr w:rsidRPr="005C106F" w:rsidR="00992120" w:rsidTr="09AACEA0" w14:paraId="4C567607" w14:textId="77777777">
      <w:trPr>
        <w:trHeight w:val="1546"/>
      </w:trPr>
      <w:tc>
        <w:tcPr>
          <w:tcW w:w="2127" w:type="dxa"/>
          <w:shd w:val="clear" w:color="auto" w:fill="auto"/>
          <w:tcMar/>
        </w:tcPr>
        <w:p w:rsidRPr="005C106F" w:rsidR="00992120" w:rsidP="002C59A0" w:rsidRDefault="00A53B1F" w14:paraId="62643FF3" w14:textId="77777777">
          <w:pPr>
            <w:tabs>
              <w:tab w:val="right" w:pos="4273"/>
            </w:tabs>
            <w:rPr>
              <w:rFonts w:ascii="Garamond" w:hAnsi="Garamond" w:eastAsia="Calibri"/>
              <w:sz w:val="16"/>
              <w:szCs w:val="16"/>
            </w:rPr>
          </w:pPr>
        </w:p>
      </w:tc>
      <w:tc>
        <w:tcPr>
          <w:tcW w:w="7654" w:type="dxa"/>
          <w:shd w:val="clear" w:color="auto" w:fill="auto"/>
          <w:tcMar/>
        </w:tcPr>
        <w:tbl>
          <w:tblPr>
            <w:tblStyle w:val="Tablaconcuadrcula"/>
            <w:tblW w:w="5953" w:type="dxa"/>
            <w:tblInd w:w="1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9"/>
            <w:gridCol w:w="3544"/>
          </w:tblGrid>
          <w:tr w:rsidR="00992120" w:rsidTr="09AACEA0" w14:paraId="1D0F8050" w14:textId="77777777">
            <w:trPr>
              <w:trHeight w:val="151"/>
            </w:trPr>
            <w:tc>
              <w:tcPr>
                <w:tcW w:w="2409" w:type="dxa"/>
                <w:tcMar/>
                <w:vAlign w:val="bottom"/>
              </w:tcPr>
              <w:p w:rsidRPr="001B5FB6" w:rsidR="00992120" w:rsidP="002C59A0" w:rsidRDefault="00947C4A" w14:paraId="3AF64B02"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44" w:type="dxa"/>
                <w:tcMar/>
              </w:tcPr>
              <w:p w:rsidR="00992120" w:rsidP="002C59A0" w:rsidRDefault="00A53B1F" w14:paraId="15A85DA0" w14:textId="77777777">
                <w:pPr>
                  <w:tabs>
                    <w:tab w:val="right" w:pos="8838"/>
                  </w:tabs>
                  <w:ind w:left="-28" w:right="-107"/>
                  <w:rPr>
                    <w:rFonts w:eastAsia="Calibri" w:cs="Tahoma"/>
                    <w:lang w:val="es-MX"/>
                  </w:rPr>
                </w:pPr>
              </w:p>
              <w:p w:rsidRPr="00C853D1" w:rsidR="00992120" w:rsidP="002C59A0" w:rsidRDefault="00172522" w14:paraId="771C8B0E" w14:textId="6F043B52">
                <w:pPr>
                  <w:tabs>
                    <w:tab w:val="right" w:pos="8838"/>
                  </w:tabs>
                  <w:ind w:left="-28" w:right="-107"/>
                  <w:rPr>
                    <w:rFonts w:eastAsia="Calibri" w:cs="Tahoma"/>
                  </w:rPr>
                </w:pPr>
                <w:r>
                  <w:rPr>
                    <w:rFonts w:eastAsia="Calibri" w:cs="Tahoma"/>
                    <w:lang w:val="es-MX"/>
                  </w:rPr>
                  <w:t>01356</w:t>
                </w:r>
                <w:r w:rsidRPr="006E4BCB" w:rsidR="00947C4A">
                  <w:rPr>
                    <w:rFonts w:eastAsia="Calibri" w:cs="Tahoma"/>
                    <w:lang w:val="es-MX"/>
                  </w:rPr>
                  <w:t>/INFOEM/IP/RR/202</w:t>
                </w:r>
                <w:r>
                  <w:rPr>
                    <w:rFonts w:eastAsia="Calibri" w:cs="Tahoma"/>
                    <w:lang w:val="es-MX"/>
                  </w:rPr>
                  <w:t>3</w:t>
                </w:r>
              </w:p>
            </w:tc>
          </w:tr>
          <w:tr w:rsidR="00992120" w:rsidTr="09AACEA0" w14:paraId="62552E33" w14:textId="77777777">
            <w:trPr>
              <w:trHeight w:val="151"/>
            </w:trPr>
            <w:tc>
              <w:tcPr>
                <w:tcW w:w="2409" w:type="dxa"/>
                <w:tcMar/>
              </w:tcPr>
              <w:p w:rsidRPr="001B5FB6" w:rsidR="00992120" w:rsidP="002C59A0" w:rsidRDefault="00947C4A" w14:paraId="76BA4A03" w14:textId="77777777">
                <w:pPr>
                  <w:tabs>
                    <w:tab w:val="right" w:pos="8838"/>
                  </w:tabs>
                  <w:ind w:right="-105"/>
                  <w:rPr>
                    <w:rFonts w:eastAsia="Calibri" w:cs="Tahoma"/>
                    <w:b/>
                    <w:lang w:val="es-MX"/>
                  </w:rPr>
                </w:pPr>
                <w:r w:rsidRPr="001B5FB6">
                  <w:rPr>
                    <w:rFonts w:eastAsia="Calibri" w:cs="Tahoma"/>
                    <w:b/>
                    <w:lang w:val="es-MX"/>
                  </w:rPr>
                  <w:t>Recurrente:</w:t>
                </w:r>
              </w:p>
            </w:tc>
            <w:tc>
              <w:tcPr>
                <w:tcW w:w="3544" w:type="dxa"/>
                <w:tcMar/>
              </w:tcPr>
              <w:p w:rsidRPr="003405AF" w:rsidR="00992120" w:rsidP="09AACEA0" w:rsidRDefault="00172522" w14:paraId="63B643D5" w14:textId="78E50481">
                <w:pPr>
                  <w:pStyle w:val="Normal"/>
                  <w:tabs>
                    <w:tab w:val="right" w:leader="none" w:pos="8838"/>
                  </w:tabs>
                  <w:bidi w:val="0"/>
                  <w:spacing w:before="0" w:beforeAutospacing="off" w:after="0" w:afterAutospacing="off" w:line="259" w:lineRule="auto"/>
                  <w:ind w:left="0" w:right="-107"/>
                  <w:jc w:val="both"/>
                  <w:rPr>
                    <w:rFonts w:eastAsia="Calibri" w:cs="Tahoma"/>
                    <w:highlight w:val="black"/>
                    <w:lang w:val="es-MX"/>
                  </w:rPr>
                </w:pPr>
                <w:r w:rsidRPr="09AACEA0" w:rsidR="09AACEA0">
                  <w:rPr>
                    <w:rFonts w:eastAsia="Calibri" w:cs="Tahoma"/>
                    <w:highlight w:val="black"/>
                    <w:lang w:val="es-MX"/>
                  </w:rPr>
                  <w:t>XXXXXXXXXXXXXXXXXXX</w:t>
                </w:r>
              </w:p>
            </w:tc>
          </w:tr>
          <w:tr w:rsidR="00992120" w:rsidTr="09AACEA0" w14:paraId="3995B96F" w14:textId="77777777">
            <w:trPr>
              <w:trHeight w:val="299"/>
            </w:trPr>
            <w:tc>
              <w:tcPr>
                <w:tcW w:w="2409" w:type="dxa"/>
                <w:tcMar/>
              </w:tcPr>
              <w:p w:rsidRPr="001B5FB6" w:rsidR="00992120" w:rsidP="002C59A0" w:rsidRDefault="00947C4A" w14:paraId="78DA42F9" w14:textId="77777777">
                <w:pPr>
                  <w:tabs>
                    <w:tab w:val="right" w:pos="8838"/>
                  </w:tabs>
                  <w:ind w:right="-105"/>
                  <w:rPr>
                    <w:rFonts w:eastAsia="Calibri" w:cs="Tahoma"/>
                    <w:b/>
                    <w:lang w:val="es-MX"/>
                  </w:rPr>
                </w:pPr>
                <w:r w:rsidRPr="001B5FB6">
                  <w:rPr>
                    <w:rFonts w:eastAsia="Calibri" w:cs="Tahoma"/>
                    <w:b/>
                    <w:lang w:val="es-MX"/>
                  </w:rPr>
                  <w:t>Sujeto Obligado:</w:t>
                </w:r>
              </w:p>
            </w:tc>
            <w:tc>
              <w:tcPr>
                <w:tcW w:w="3544" w:type="dxa"/>
                <w:tcMar/>
              </w:tcPr>
              <w:p w:rsidRPr="00C853D1" w:rsidR="00172522" w:rsidP="002C59A0" w:rsidRDefault="00947C4A" w14:paraId="68485299" w14:textId="62194B84">
                <w:pPr>
                  <w:tabs>
                    <w:tab w:val="right" w:pos="8838"/>
                  </w:tabs>
                  <w:ind w:right="-107"/>
                  <w:rPr>
                    <w:rFonts w:eastAsia="Calibri" w:cs="Tahoma"/>
                    <w:lang w:val="es-MX"/>
                  </w:rPr>
                </w:pPr>
                <w:r>
                  <w:rPr>
                    <w:rFonts w:eastAsia="Calibri" w:cs="Tahoma"/>
                    <w:lang w:val="es-MX"/>
                  </w:rPr>
                  <w:t>Ayuntamiento de</w:t>
                </w:r>
                <w:r w:rsidR="00172522">
                  <w:rPr>
                    <w:rFonts w:eastAsia="Calibri" w:cs="Tahoma"/>
                    <w:lang w:val="es-MX"/>
                  </w:rPr>
                  <w:t xml:space="preserve"> Cuautitlán Izcalli</w:t>
                </w:r>
              </w:p>
            </w:tc>
          </w:tr>
          <w:tr w:rsidR="00992120" w:rsidTr="09AACEA0" w14:paraId="1CE8BEFD" w14:textId="77777777">
            <w:trPr>
              <w:trHeight w:val="299"/>
            </w:trPr>
            <w:tc>
              <w:tcPr>
                <w:tcW w:w="2409" w:type="dxa"/>
                <w:tcMar/>
              </w:tcPr>
              <w:p w:rsidRPr="001B5FB6" w:rsidR="00992120" w:rsidP="002C59A0" w:rsidRDefault="00947C4A" w14:paraId="3FF7A8D9" w14:textId="77777777">
                <w:pPr>
                  <w:tabs>
                    <w:tab w:val="right" w:pos="8838"/>
                  </w:tabs>
                  <w:ind w:right="-105"/>
                  <w:rPr>
                    <w:rFonts w:eastAsia="Calibri" w:cs="Tahoma"/>
                    <w:b/>
                    <w:lang w:val="es-MX"/>
                  </w:rPr>
                </w:pPr>
                <w:r w:rsidRPr="001B5FB6">
                  <w:rPr>
                    <w:rFonts w:eastAsia="Calibri" w:cs="Tahoma"/>
                    <w:b/>
                    <w:lang w:val="es-MX"/>
                  </w:rPr>
                  <w:t>Comisionado Ponente:</w:t>
                </w:r>
              </w:p>
            </w:tc>
            <w:tc>
              <w:tcPr>
                <w:tcW w:w="3544" w:type="dxa"/>
                <w:tcMar/>
              </w:tcPr>
              <w:p w:rsidRPr="00A8173F" w:rsidR="00992120" w:rsidP="002C59A0" w:rsidRDefault="00947C4A" w14:paraId="1B15584A"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992120" w:rsidP="002C59A0" w:rsidRDefault="00A53B1F" w14:paraId="27F3BAEA" w14:textId="77777777">
          <w:pPr>
            <w:tabs>
              <w:tab w:val="right" w:pos="8838"/>
            </w:tabs>
            <w:ind w:left="-28"/>
            <w:rPr>
              <w:rFonts w:ascii="Arial" w:hAnsi="Arial" w:eastAsia="Calibri" w:cs="Arial"/>
              <w:b/>
            </w:rPr>
          </w:pPr>
        </w:p>
      </w:tc>
    </w:tr>
  </w:tbl>
  <w:p w:rsidR="00992120" w:rsidRDefault="00A53B1F" w14:paraId="2BFACE46" w14:textId="77777777">
    <w:pPr>
      <w:pStyle w:val="Encabezado"/>
    </w:pPr>
    <w:r>
      <w:rPr>
        <w:noProof/>
      </w:rPr>
      <w:pict w14:anchorId="606E533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7728;mso-wrap-edited:f;mso-width-percent:0;mso-height-percent:0;mso-position-horizontal-relative:margin;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2AE0"/>
    <w:multiLevelType w:val="hybridMultilevel"/>
    <w:tmpl w:val="1C822B4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F0C7552"/>
    <w:multiLevelType w:val="hybridMultilevel"/>
    <w:tmpl w:val="158E53F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1CF385F"/>
    <w:multiLevelType w:val="hybridMultilevel"/>
    <w:tmpl w:val="9E64D05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40D57D7F"/>
    <w:multiLevelType w:val="hybridMultilevel"/>
    <w:tmpl w:val="661A8A1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5" w15:restartNumberingAfterBreak="0">
    <w:nsid w:val="660D5575"/>
    <w:multiLevelType w:val="hybridMultilevel"/>
    <w:tmpl w:val="69DA69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662277C1"/>
    <w:multiLevelType w:val="hybridMultilevel"/>
    <w:tmpl w:val="61022074"/>
    <w:lvl w:ilvl="0" w:tplc="78A252A6">
      <w:start w:val="1"/>
      <w:numFmt w:val="lowerLetter"/>
      <w:lvlText w:val="%1)"/>
      <w:lvlJc w:val="left"/>
      <w:pPr>
        <w:ind w:left="720" w:hanging="360"/>
      </w:pPr>
      <w:rPr>
        <w:b/>
        <w:bCs w:val="0"/>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78110E2"/>
    <w:multiLevelType w:val="hybridMultilevel"/>
    <w:tmpl w:val="B8D0AE4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15:restartNumberingAfterBreak="0">
    <w:nsid w:val="689F7917"/>
    <w:multiLevelType w:val="hybridMultilevel"/>
    <w:tmpl w:val="5526FFF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754F1EF8"/>
    <w:multiLevelType w:val="hybridMultilevel"/>
    <w:tmpl w:val="A6F6C3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7E71165B"/>
    <w:multiLevelType w:val="hybridMultilevel"/>
    <w:tmpl w:val="A3B278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205333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032069">
    <w:abstractNumId w:val="6"/>
  </w:num>
  <w:num w:numId="3" w16cid:durableId="619216894">
    <w:abstractNumId w:val="10"/>
  </w:num>
  <w:num w:numId="4" w16cid:durableId="104888594">
    <w:abstractNumId w:val="11"/>
  </w:num>
  <w:num w:numId="5" w16cid:durableId="333651571">
    <w:abstractNumId w:val="3"/>
  </w:num>
  <w:num w:numId="6" w16cid:durableId="1526870898">
    <w:abstractNumId w:val="7"/>
  </w:num>
  <w:num w:numId="7" w16cid:durableId="1553804075">
    <w:abstractNumId w:val="2"/>
  </w:num>
  <w:num w:numId="8" w16cid:durableId="259414578">
    <w:abstractNumId w:val="0"/>
  </w:num>
  <w:num w:numId="9" w16cid:durableId="70858117">
    <w:abstractNumId w:val="8"/>
  </w:num>
  <w:num w:numId="10" w16cid:durableId="384836242">
    <w:abstractNumId w:val="4"/>
  </w:num>
  <w:num w:numId="11" w16cid:durableId="1230578139">
    <w:abstractNumId w:val="1"/>
  </w:num>
  <w:num w:numId="12" w16cid:durableId="87124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22"/>
    <w:rsid w:val="0003336E"/>
    <w:rsid w:val="000405C6"/>
    <w:rsid w:val="000704E8"/>
    <w:rsid w:val="001324CE"/>
    <w:rsid w:val="00166B8C"/>
    <w:rsid w:val="00172522"/>
    <w:rsid w:val="001A4D18"/>
    <w:rsid w:val="001B1C4B"/>
    <w:rsid w:val="001F4026"/>
    <w:rsid w:val="00262E47"/>
    <w:rsid w:val="00264675"/>
    <w:rsid w:val="00264E58"/>
    <w:rsid w:val="002925D8"/>
    <w:rsid w:val="00313C97"/>
    <w:rsid w:val="003902F5"/>
    <w:rsid w:val="003D4A2C"/>
    <w:rsid w:val="003D5F2B"/>
    <w:rsid w:val="00480B9D"/>
    <w:rsid w:val="004C4FDD"/>
    <w:rsid w:val="00504085"/>
    <w:rsid w:val="00547464"/>
    <w:rsid w:val="00572599"/>
    <w:rsid w:val="005769A5"/>
    <w:rsid w:val="00586256"/>
    <w:rsid w:val="005D5764"/>
    <w:rsid w:val="006420F4"/>
    <w:rsid w:val="006E3735"/>
    <w:rsid w:val="007214E5"/>
    <w:rsid w:val="0079449B"/>
    <w:rsid w:val="007A4A38"/>
    <w:rsid w:val="007D7E6C"/>
    <w:rsid w:val="00802627"/>
    <w:rsid w:val="00947C4A"/>
    <w:rsid w:val="00956C77"/>
    <w:rsid w:val="009932BB"/>
    <w:rsid w:val="00995539"/>
    <w:rsid w:val="009D6B66"/>
    <w:rsid w:val="00A46B08"/>
    <w:rsid w:val="00A53B1F"/>
    <w:rsid w:val="00A55B1B"/>
    <w:rsid w:val="00AA23A5"/>
    <w:rsid w:val="00AF4DF1"/>
    <w:rsid w:val="00B00010"/>
    <w:rsid w:val="00B26664"/>
    <w:rsid w:val="00B27DCC"/>
    <w:rsid w:val="00BB1F8A"/>
    <w:rsid w:val="00BB3ECB"/>
    <w:rsid w:val="00C23C57"/>
    <w:rsid w:val="00C53CD5"/>
    <w:rsid w:val="00CE7148"/>
    <w:rsid w:val="00E20DE3"/>
    <w:rsid w:val="00E347F6"/>
    <w:rsid w:val="00EF11D6"/>
    <w:rsid w:val="00F161AA"/>
    <w:rsid w:val="00FB7654"/>
    <w:rsid w:val="00FC6126"/>
    <w:rsid w:val="09AAC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D120B"/>
  <w15:chartTrackingRefBased/>
  <w15:docId w15:val="{38F8F564-A3DE-48E9-B05B-248215C9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6B66"/>
    <w:pPr>
      <w:jc w:val="both"/>
    </w:pPr>
    <w:rPr>
      <w:rFonts w:ascii="Palatino Linotype" w:hAnsi="Palatino Linotype"/>
      <w:color w:val="000000" w:themeColor="text1"/>
      <w:kern w:val="0"/>
      <w14:ligatures w14:val="non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7252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2522"/>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17252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2522"/>
    <w:rPr>
      <w:rFonts w:ascii="Palatino Linotype" w:hAnsi="Palatino Linotype"/>
      <w:color w:val="000000" w:themeColor="text1"/>
      <w:kern w:val="0"/>
      <w14:ligatures w14:val="none"/>
    </w:rPr>
  </w:style>
  <w:style w:type="table" w:styleId="Tablaconcuadrcula">
    <w:name w:val="Table Grid"/>
    <w:basedOn w:val="Tablanormal"/>
    <w:uiPriority w:val="39"/>
    <w:rsid w:val="00172522"/>
    <w:pPr>
      <w:spacing w:after="0" w:line="240" w:lineRule="auto"/>
    </w:pPr>
    <w:rPr>
      <w:kern w:val="0"/>
      <w:lang w:val="es-E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2522"/>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2522"/>
    <w:pPr>
      <w:spacing w:after="0" w:line="240" w:lineRule="auto"/>
      <w:ind w:left="720"/>
      <w:contextualSpacing/>
    </w:pPr>
    <w:rPr>
      <w:rFonts w:eastAsia="Times New Roman" w:cs="Times New Roman"/>
      <w:kern w:val="2"/>
      <w:szCs w:val="24"/>
      <w:lang w:eastAsia="es-ES"/>
      <w14:ligatures w14:val="standardContextual"/>
    </w:rPr>
  </w:style>
  <w:style w:type="character" w:styleId="Hipervnculo">
    <w:name w:val="Hyperlink"/>
    <w:basedOn w:val="Fuentedeprrafopredeter"/>
    <w:uiPriority w:val="99"/>
    <w:unhideWhenUsed/>
    <w:rsid w:val="00B26664"/>
    <w:rPr>
      <w:color w:val="0563C1" w:themeColor="hyperlink"/>
      <w:u w:val="single"/>
    </w:rPr>
  </w:style>
  <w:style w:type="character" w:styleId="Mencinsinresolver">
    <w:name w:val="Unresolved Mention"/>
    <w:basedOn w:val="Fuentedeprrafopredeter"/>
    <w:uiPriority w:val="99"/>
    <w:semiHidden/>
    <w:unhideWhenUsed/>
    <w:rsid w:val="00B26664"/>
    <w:rPr>
      <w:color w:val="605E5C"/>
      <w:shd w:val="clear" w:color="auto" w:fill="E1DFDD"/>
    </w:rPr>
  </w:style>
  <w:style w:type="character" w:styleId="Hipervnculovisitado">
    <w:name w:val="FollowedHyperlink"/>
    <w:basedOn w:val="Fuentedeprrafopredeter"/>
    <w:uiPriority w:val="99"/>
    <w:semiHidden/>
    <w:unhideWhenUsed/>
    <w:rsid w:val="006420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4227">
      <w:bodyDiv w:val="1"/>
      <w:marLeft w:val="0"/>
      <w:marRight w:val="0"/>
      <w:marTop w:val="0"/>
      <w:marBottom w:val="0"/>
      <w:divBdr>
        <w:top w:val="none" w:sz="0" w:space="0" w:color="auto"/>
        <w:left w:val="none" w:sz="0" w:space="0" w:color="auto"/>
        <w:bottom w:val="none" w:sz="0" w:space="0" w:color="auto"/>
        <w:right w:val="none" w:sz="0" w:space="0" w:color="auto"/>
      </w:divBdr>
    </w:div>
    <w:div w:id="282688320">
      <w:bodyDiv w:val="1"/>
      <w:marLeft w:val="0"/>
      <w:marRight w:val="0"/>
      <w:marTop w:val="0"/>
      <w:marBottom w:val="0"/>
      <w:divBdr>
        <w:top w:val="none" w:sz="0" w:space="0" w:color="auto"/>
        <w:left w:val="none" w:sz="0" w:space="0" w:color="auto"/>
        <w:bottom w:val="none" w:sz="0" w:space="0" w:color="auto"/>
        <w:right w:val="none" w:sz="0" w:space="0" w:color="auto"/>
      </w:divBdr>
    </w:div>
    <w:div w:id="291181404">
      <w:bodyDiv w:val="1"/>
      <w:marLeft w:val="0"/>
      <w:marRight w:val="0"/>
      <w:marTop w:val="0"/>
      <w:marBottom w:val="0"/>
      <w:divBdr>
        <w:top w:val="none" w:sz="0" w:space="0" w:color="auto"/>
        <w:left w:val="none" w:sz="0" w:space="0" w:color="auto"/>
        <w:bottom w:val="none" w:sz="0" w:space="0" w:color="auto"/>
        <w:right w:val="none" w:sz="0" w:space="0" w:color="auto"/>
      </w:divBdr>
    </w:div>
    <w:div w:id="313023844">
      <w:bodyDiv w:val="1"/>
      <w:marLeft w:val="0"/>
      <w:marRight w:val="0"/>
      <w:marTop w:val="0"/>
      <w:marBottom w:val="0"/>
      <w:divBdr>
        <w:top w:val="none" w:sz="0" w:space="0" w:color="auto"/>
        <w:left w:val="none" w:sz="0" w:space="0" w:color="auto"/>
        <w:bottom w:val="none" w:sz="0" w:space="0" w:color="auto"/>
        <w:right w:val="none" w:sz="0" w:space="0" w:color="auto"/>
      </w:divBdr>
    </w:div>
    <w:div w:id="392966152">
      <w:bodyDiv w:val="1"/>
      <w:marLeft w:val="0"/>
      <w:marRight w:val="0"/>
      <w:marTop w:val="0"/>
      <w:marBottom w:val="0"/>
      <w:divBdr>
        <w:top w:val="none" w:sz="0" w:space="0" w:color="auto"/>
        <w:left w:val="none" w:sz="0" w:space="0" w:color="auto"/>
        <w:bottom w:val="none" w:sz="0" w:space="0" w:color="auto"/>
        <w:right w:val="none" w:sz="0" w:space="0" w:color="auto"/>
      </w:divBdr>
    </w:div>
    <w:div w:id="641539464">
      <w:bodyDiv w:val="1"/>
      <w:marLeft w:val="0"/>
      <w:marRight w:val="0"/>
      <w:marTop w:val="0"/>
      <w:marBottom w:val="0"/>
      <w:divBdr>
        <w:top w:val="none" w:sz="0" w:space="0" w:color="auto"/>
        <w:left w:val="none" w:sz="0" w:space="0" w:color="auto"/>
        <w:bottom w:val="none" w:sz="0" w:space="0" w:color="auto"/>
        <w:right w:val="none" w:sz="0" w:space="0" w:color="auto"/>
      </w:divBdr>
    </w:div>
    <w:div w:id="719406152">
      <w:bodyDiv w:val="1"/>
      <w:marLeft w:val="0"/>
      <w:marRight w:val="0"/>
      <w:marTop w:val="0"/>
      <w:marBottom w:val="0"/>
      <w:divBdr>
        <w:top w:val="none" w:sz="0" w:space="0" w:color="auto"/>
        <w:left w:val="none" w:sz="0" w:space="0" w:color="auto"/>
        <w:bottom w:val="none" w:sz="0" w:space="0" w:color="auto"/>
        <w:right w:val="none" w:sz="0" w:space="0" w:color="auto"/>
      </w:divBdr>
    </w:div>
    <w:div w:id="721758048">
      <w:bodyDiv w:val="1"/>
      <w:marLeft w:val="0"/>
      <w:marRight w:val="0"/>
      <w:marTop w:val="0"/>
      <w:marBottom w:val="0"/>
      <w:divBdr>
        <w:top w:val="none" w:sz="0" w:space="0" w:color="auto"/>
        <w:left w:val="none" w:sz="0" w:space="0" w:color="auto"/>
        <w:bottom w:val="none" w:sz="0" w:space="0" w:color="auto"/>
        <w:right w:val="none" w:sz="0" w:space="0" w:color="auto"/>
      </w:divBdr>
    </w:div>
    <w:div w:id="931741096">
      <w:bodyDiv w:val="1"/>
      <w:marLeft w:val="0"/>
      <w:marRight w:val="0"/>
      <w:marTop w:val="0"/>
      <w:marBottom w:val="0"/>
      <w:divBdr>
        <w:top w:val="none" w:sz="0" w:space="0" w:color="auto"/>
        <w:left w:val="none" w:sz="0" w:space="0" w:color="auto"/>
        <w:bottom w:val="none" w:sz="0" w:space="0" w:color="auto"/>
        <w:right w:val="none" w:sz="0" w:space="0" w:color="auto"/>
      </w:divBdr>
    </w:div>
    <w:div w:id="1398360281">
      <w:bodyDiv w:val="1"/>
      <w:marLeft w:val="0"/>
      <w:marRight w:val="0"/>
      <w:marTop w:val="0"/>
      <w:marBottom w:val="0"/>
      <w:divBdr>
        <w:top w:val="none" w:sz="0" w:space="0" w:color="auto"/>
        <w:left w:val="none" w:sz="0" w:space="0" w:color="auto"/>
        <w:bottom w:val="none" w:sz="0" w:space="0" w:color="auto"/>
        <w:right w:val="none" w:sz="0" w:space="0" w:color="auto"/>
      </w:divBdr>
    </w:div>
    <w:div w:id="1409695825">
      <w:bodyDiv w:val="1"/>
      <w:marLeft w:val="0"/>
      <w:marRight w:val="0"/>
      <w:marTop w:val="0"/>
      <w:marBottom w:val="0"/>
      <w:divBdr>
        <w:top w:val="none" w:sz="0" w:space="0" w:color="auto"/>
        <w:left w:val="none" w:sz="0" w:space="0" w:color="auto"/>
        <w:bottom w:val="none" w:sz="0" w:space="0" w:color="auto"/>
        <w:right w:val="none" w:sz="0" w:space="0" w:color="auto"/>
      </w:divBdr>
    </w:div>
    <w:div w:id="1470897185">
      <w:bodyDiv w:val="1"/>
      <w:marLeft w:val="0"/>
      <w:marRight w:val="0"/>
      <w:marTop w:val="0"/>
      <w:marBottom w:val="0"/>
      <w:divBdr>
        <w:top w:val="none" w:sz="0" w:space="0" w:color="auto"/>
        <w:left w:val="none" w:sz="0" w:space="0" w:color="auto"/>
        <w:bottom w:val="none" w:sz="0" w:space="0" w:color="auto"/>
        <w:right w:val="none" w:sz="0" w:space="0" w:color="auto"/>
      </w:divBdr>
    </w:div>
    <w:div w:id="1552963859">
      <w:bodyDiv w:val="1"/>
      <w:marLeft w:val="0"/>
      <w:marRight w:val="0"/>
      <w:marTop w:val="0"/>
      <w:marBottom w:val="0"/>
      <w:divBdr>
        <w:top w:val="none" w:sz="0" w:space="0" w:color="auto"/>
        <w:left w:val="none" w:sz="0" w:space="0" w:color="auto"/>
        <w:bottom w:val="none" w:sz="0" w:space="0" w:color="auto"/>
        <w:right w:val="none" w:sz="0" w:space="0" w:color="auto"/>
      </w:divBdr>
    </w:div>
    <w:div w:id="1572735442">
      <w:bodyDiv w:val="1"/>
      <w:marLeft w:val="0"/>
      <w:marRight w:val="0"/>
      <w:marTop w:val="0"/>
      <w:marBottom w:val="0"/>
      <w:divBdr>
        <w:top w:val="none" w:sz="0" w:space="0" w:color="auto"/>
        <w:left w:val="none" w:sz="0" w:space="0" w:color="auto"/>
        <w:bottom w:val="none" w:sz="0" w:space="0" w:color="auto"/>
        <w:right w:val="none" w:sz="0" w:space="0" w:color="auto"/>
      </w:divBdr>
    </w:div>
    <w:div w:id="1654065659">
      <w:bodyDiv w:val="1"/>
      <w:marLeft w:val="0"/>
      <w:marRight w:val="0"/>
      <w:marTop w:val="0"/>
      <w:marBottom w:val="0"/>
      <w:divBdr>
        <w:top w:val="none" w:sz="0" w:space="0" w:color="auto"/>
        <w:left w:val="none" w:sz="0" w:space="0" w:color="auto"/>
        <w:bottom w:val="none" w:sz="0" w:space="0" w:color="auto"/>
        <w:right w:val="none" w:sz="0" w:space="0" w:color="auto"/>
      </w:divBdr>
    </w:div>
    <w:div w:id="1701128038">
      <w:bodyDiv w:val="1"/>
      <w:marLeft w:val="0"/>
      <w:marRight w:val="0"/>
      <w:marTop w:val="0"/>
      <w:marBottom w:val="0"/>
      <w:divBdr>
        <w:top w:val="none" w:sz="0" w:space="0" w:color="auto"/>
        <w:left w:val="none" w:sz="0" w:space="0" w:color="auto"/>
        <w:bottom w:val="none" w:sz="0" w:space="0" w:color="auto"/>
        <w:right w:val="none" w:sz="0" w:space="0" w:color="auto"/>
      </w:divBdr>
    </w:div>
    <w:div w:id="1761676489">
      <w:bodyDiv w:val="1"/>
      <w:marLeft w:val="0"/>
      <w:marRight w:val="0"/>
      <w:marTop w:val="0"/>
      <w:marBottom w:val="0"/>
      <w:divBdr>
        <w:top w:val="none" w:sz="0" w:space="0" w:color="auto"/>
        <w:left w:val="none" w:sz="0" w:space="0" w:color="auto"/>
        <w:bottom w:val="none" w:sz="0" w:space="0" w:color="auto"/>
        <w:right w:val="none" w:sz="0" w:space="0" w:color="auto"/>
      </w:divBdr>
    </w:div>
    <w:div w:id="1849172976">
      <w:bodyDiv w:val="1"/>
      <w:marLeft w:val="0"/>
      <w:marRight w:val="0"/>
      <w:marTop w:val="0"/>
      <w:marBottom w:val="0"/>
      <w:divBdr>
        <w:top w:val="none" w:sz="0" w:space="0" w:color="auto"/>
        <w:left w:val="none" w:sz="0" w:space="0" w:color="auto"/>
        <w:bottom w:val="none" w:sz="0" w:space="0" w:color="auto"/>
        <w:right w:val="none" w:sz="0" w:space="0" w:color="auto"/>
      </w:divBdr>
    </w:div>
    <w:div w:id="1890073302">
      <w:bodyDiv w:val="1"/>
      <w:marLeft w:val="0"/>
      <w:marRight w:val="0"/>
      <w:marTop w:val="0"/>
      <w:marBottom w:val="0"/>
      <w:divBdr>
        <w:top w:val="none" w:sz="0" w:space="0" w:color="auto"/>
        <w:left w:val="none" w:sz="0" w:space="0" w:color="auto"/>
        <w:bottom w:val="none" w:sz="0" w:space="0" w:color="auto"/>
        <w:right w:val="none" w:sz="0" w:space="0" w:color="auto"/>
      </w:divBdr>
    </w:div>
    <w:div w:id="199584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header" Target="header1.xml" Id="rId18" /><Relationship Type="http://schemas.openxmlformats.org/officeDocument/2006/relationships/settings" Target="settings.xml" Id="rId3" /><Relationship Type="http://schemas.openxmlformats.org/officeDocument/2006/relationships/footer" Target="footer2.xml" Id="rId21" /><Relationship Type="http://schemas.openxmlformats.org/officeDocument/2006/relationships/hyperlink" Target="javascript:AbrirModal(1)" TargetMode="External" Id="rId7" /><Relationship Type="http://schemas.openxmlformats.org/officeDocument/2006/relationships/image" Target="media/image5.png" Id="rId12" /><Relationship Type="http://schemas.openxmlformats.org/officeDocument/2006/relationships/image" Target="media/image9.png" Id="rId17" /><Relationship Type="http://schemas.openxmlformats.org/officeDocument/2006/relationships/theme" Target="theme/theme1.xml" Id="rId25" /><Relationship Type="http://schemas.openxmlformats.org/officeDocument/2006/relationships/styles" Target="styles.xml" Id="rId2" /><Relationship Type="http://schemas.openxmlformats.org/officeDocument/2006/relationships/hyperlink" Target="https://ipomex2.ipomex.org.mx/ipo3/lgt/indice/CUAUTITLANIZCALLI/art_92_viii/4.web" TargetMode="External" Id="rId16" /><Relationship Type="http://schemas.openxmlformats.org/officeDocument/2006/relationships/footer" Target="footer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4.png" Id="rId11" /><Relationship Type="http://schemas.openxmlformats.org/officeDocument/2006/relationships/fontTable" Target="fontTable.xml" Id="rId24" /><Relationship Type="http://schemas.openxmlformats.org/officeDocument/2006/relationships/footnotes" Target="footnotes.xml" Id="rId5" /><Relationship Type="http://schemas.openxmlformats.org/officeDocument/2006/relationships/image" Target="media/image8.png" Id="rId15" /><Relationship Type="http://schemas.openxmlformats.org/officeDocument/2006/relationships/footer" Target="footer3.xml" Id="rId23" /><Relationship Type="http://schemas.openxmlformats.org/officeDocument/2006/relationships/image" Target="media/image3.png" Id="rId10" /><Relationship Type="http://schemas.openxmlformats.org/officeDocument/2006/relationships/header" Target="header2.xml" Id="rId19"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image" Target="media/image7.png" Id="rId14" /><Relationship Type="http://schemas.openxmlformats.org/officeDocument/2006/relationships/header" Target="header3.xml" Id="rId22" /><Relationship Type="http://schemas.openxmlformats.org/officeDocument/2006/relationships/glossaryDocument" Target="glossary/document.xml" Id="Rc229d92c1e264c02" /></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de13dff-128f-4644-8d2b-f4c9a6ba9a3c}"/>
      </w:docPartPr>
      <w:docPartBody>
        <w:p w14:paraId="5BBD7BE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6</revision>
  <dcterms:created xsi:type="dcterms:W3CDTF">2023-05-03T23:42:00.0000000Z</dcterms:created>
  <dcterms:modified xsi:type="dcterms:W3CDTF">2023-06-01T19:41:44.7983929Z</dcterms:modified>
</coreProperties>
</file>