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E96" w:rsidRDefault="00A25061">
      <w:pPr>
        <w:widowControl w:val="0"/>
        <w:pBdr>
          <w:top w:val="nil"/>
          <w:left w:val="nil"/>
          <w:bottom w:val="nil"/>
          <w:right w:val="nil"/>
          <w:between w:val="nil"/>
        </w:pBdr>
        <w:spacing w:after="0" w:line="276" w:lineRule="auto"/>
      </w:pPr>
      <w:r>
        <w:pict w14:anchorId="790E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DBD9598">
          <v:shape id="_x0000_s1027" type="#_x0000_t136" style="position:absolute;margin-left:0;margin-top:0;width:50pt;height:50pt;z-index:251657728;visibility:hidden">
            <o:lock v:ext="edit" selection="t"/>
          </v:shape>
        </w:pict>
      </w:r>
      <w:r>
        <w:pict w14:anchorId="4CB60BA3">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p w:rsidR="00232E96" w:rsidRDefault="00A25061">
      <w:pPr>
        <w:widowControl w:val="0"/>
        <w:pBdr>
          <w:top w:val="nil"/>
          <w:left w:val="nil"/>
          <w:bottom w:val="nil"/>
          <w:right w:val="nil"/>
          <w:between w:val="nil"/>
        </w:pBdr>
        <w:spacing w:after="0" w:line="360" w:lineRule="auto"/>
        <w:jc w:val="both"/>
      </w:pPr>
      <w:bookmarkStart w:id="0" w:name="_heading=h.30j0zll" w:colFirst="0" w:colLast="0"/>
      <w:bookmarkEnd w:id="0"/>
      <w:r>
        <w:rPr>
          <w:rFonts w:ascii="Palatino Linotype" w:eastAsia="Palatino Linotype" w:hAnsi="Palatino Linotype" w:cs="Palatino Linotype"/>
          <w:b/>
          <w:sz w:val="24"/>
          <w:szCs w:val="24"/>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w:t>
      </w:r>
      <w:r>
        <w:rPr>
          <w:rFonts w:ascii="Palatino Linotype" w:eastAsia="Palatino Linotype" w:hAnsi="Palatino Linotype" w:cs="Palatino Linotype"/>
          <w:b/>
          <w:sz w:val="24"/>
          <w:szCs w:val="24"/>
        </w:rPr>
        <w:t xml:space="preserve">VIGÉSIMA OCTAVA SESIÓN ORDINARIA DEL NUEVE DE AGOSTO DE DOS MIL VEINTITRÉS, EN EL RECURSO DE REVISIÓN 14196/INFOEM/IP/RR/2022. </w:t>
      </w:r>
    </w:p>
    <w:p w:rsidR="00232E96" w:rsidRDefault="00232E96">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color w:val="000000"/>
          <w:sz w:val="24"/>
          <w:szCs w:val="24"/>
        </w:rPr>
      </w:pPr>
      <w:bookmarkStart w:id="1" w:name="_heading=h.2et92p0" w:colFirst="0" w:colLast="0"/>
      <w:bookmarkEnd w:id="1"/>
    </w:p>
    <w:p w:rsidR="00232E96" w:rsidRDefault="00A25061">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Pleno del Instituto de Transparencia, Acceso a la Información Pública y Protección de Datos Personales del Estado de México </w:t>
      </w:r>
      <w:r>
        <w:rPr>
          <w:rFonts w:ascii="Palatino Linotype" w:eastAsia="Palatino Linotype" w:hAnsi="Palatino Linotype" w:cs="Palatino Linotype"/>
          <w:color w:val="000000"/>
          <w:sz w:val="24"/>
          <w:szCs w:val="24"/>
        </w:rPr>
        <w:t xml:space="preserve">resolvió por unanimidad de votos, la Resolución relativa al Recurso de Revisión </w:t>
      </w:r>
      <w:r>
        <w:rPr>
          <w:rFonts w:ascii="Palatino Linotype" w:eastAsia="Palatino Linotype" w:hAnsi="Palatino Linotype" w:cs="Palatino Linotype"/>
          <w:b/>
          <w:color w:val="000000"/>
          <w:sz w:val="24"/>
          <w:szCs w:val="24"/>
        </w:rPr>
        <w:t>14196/INFOEM/IP/RR/2022</w:t>
      </w:r>
      <w:r>
        <w:rPr>
          <w:rFonts w:ascii="Palatino Linotype" w:eastAsia="Palatino Linotype" w:hAnsi="Palatino Linotype" w:cs="Palatino Linotype"/>
          <w:color w:val="000000"/>
          <w:sz w:val="24"/>
          <w:szCs w:val="24"/>
        </w:rPr>
        <w:t xml:space="preserve">, presentada por el Comisionado Luis Gustavo Parra Noriega, respecto de la cual la suscrita, emite </w:t>
      </w:r>
      <w:r>
        <w:rPr>
          <w:rFonts w:ascii="Palatino Linotype" w:eastAsia="Palatino Linotype" w:hAnsi="Palatino Linotype" w:cs="Palatino Linotype"/>
          <w:b/>
          <w:color w:val="000000"/>
          <w:sz w:val="24"/>
          <w:szCs w:val="24"/>
        </w:rPr>
        <w:t xml:space="preserve">Voto Particular </w:t>
      </w:r>
      <w:r>
        <w:rPr>
          <w:rFonts w:ascii="Palatino Linotype" w:eastAsia="Palatino Linotype" w:hAnsi="Palatino Linotype" w:cs="Palatino Linotype"/>
          <w:color w:val="000000"/>
          <w:sz w:val="24"/>
          <w:szCs w:val="24"/>
        </w:rPr>
        <w:t>en términos de lo dispuesto por el art</w:t>
      </w:r>
      <w:r>
        <w:rPr>
          <w:rFonts w:ascii="Palatino Linotype" w:eastAsia="Palatino Linotype" w:hAnsi="Palatino Linotype" w:cs="Palatino Linotype"/>
          <w:color w:val="000000"/>
          <w:sz w:val="24"/>
          <w:szCs w:val="24"/>
        </w:rPr>
        <w:t>ículo 189, párrafo primero, de la Ley de Transparencia y Acceso a la Información Pública del Estado de México y Municipios; 14, fracción XI, del Reglamento Interior del Instituto de Transparencia, Acceso a la Información Pública y Protección de Datos Perso</w:t>
      </w:r>
      <w:r>
        <w:rPr>
          <w:rFonts w:ascii="Palatino Linotype" w:eastAsia="Palatino Linotype" w:hAnsi="Palatino Linotype" w:cs="Palatino Linotype"/>
          <w:color w:val="000000"/>
          <w:sz w:val="24"/>
          <w:szCs w:val="24"/>
        </w:rPr>
        <w:t>nales del Estado de México y Municipios; 2°, fracción XIX, 45, 48, fracción II, de los Lineamientos para el funcionamiento del Pleno y las Comisiones del Instituto de Transparencia, Acceso a la Información Pública y Protección de Datos Personales del Estad</w:t>
      </w:r>
      <w:r>
        <w:rPr>
          <w:rFonts w:ascii="Palatino Linotype" w:eastAsia="Palatino Linotype" w:hAnsi="Palatino Linotype" w:cs="Palatino Linotype"/>
          <w:color w:val="000000"/>
          <w:sz w:val="24"/>
          <w:szCs w:val="24"/>
        </w:rPr>
        <w:t>o de México y Municipios.</w:t>
      </w:r>
    </w:p>
    <w:p w:rsidR="00232E96" w:rsidRDefault="00232E96">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b/>
          <w:color w:val="000000"/>
          <w:sz w:val="24"/>
          <w:szCs w:val="24"/>
        </w:rPr>
      </w:pPr>
    </w:p>
    <w:p w:rsidR="00232E96" w:rsidRDefault="00A250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Como se desprende de la Resolución que nos ocupa, la persona solicitante requirió al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lo siguiente:</w:t>
      </w:r>
    </w:p>
    <w:p w:rsidR="00232E96" w:rsidRDefault="00A25061">
      <w:pPr>
        <w:tabs>
          <w:tab w:val="left" w:pos="5647"/>
        </w:tabs>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“Cuantas denuncias se tiene por violencia de género en el transporte público, que se ha realizado para atender esas denuncia, el nombre de las denunciantes, municipio y las sanciones o medidas de premio a los choferes por ruta, numero de placas y municipio</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 xml:space="preserve">cuanto operativos </w:t>
      </w:r>
      <w:r>
        <w:rPr>
          <w:rFonts w:ascii="Palatino Linotype" w:eastAsia="Palatino Linotype" w:hAnsi="Palatino Linotype" w:cs="Palatino Linotype"/>
          <w:i/>
        </w:rPr>
        <w:t>en que municipio cuanta unidades revisadas y los resultados se realizan en materia de violencia de genero en el transporte público de 2015 a 2022.”</w:t>
      </w:r>
    </w:p>
    <w:p w:rsidR="00232E96" w:rsidRDefault="00232E96">
      <w:pPr>
        <w:spacing w:after="0" w:line="360" w:lineRule="auto"/>
        <w:ind w:right="-28"/>
        <w:jc w:val="both"/>
        <w:rPr>
          <w:rFonts w:ascii="Palatino Linotype" w:eastAsia="Palatino Linotype" w:hAnsi="Palatino Linotype" w:cs="Palatino Linotype"/>
          <w:sz w:val="24"/>
          <w:szCs w:val="24"/>
        </w:rPr>
      </w:pPr>
    </w:p>
    <w:p w:rsidR="00232E96" w:rsidRDefault="00A25061">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remitió lo siguiente:</w:t>
      </w:r>
    </w:p>
    <w:p w:rsidR="00232E96" w:rsidRDefault="00232E96">
      <w:pPr>
        <w:spacing w:after="0" w:line="360" w:lineRule="auto"/>
        <w:ind w:right="-28"/>
        <w:jc w:val="both"/>
        <w:rPr>
          <w:rFonts w:ascii="Palatino Linotype" w:eastAsia="Palatino Linotype" w:hAnsi="Palatino Linotype" w:cs="Palatino Linotype"/>
          <w:sz w:val="24"/>
          <w:szCs w:val="24"/>
        </w:rPr>
      </w:pPr>
    </w:p>
    <w:p w:rsidR="00232E96" w:rsidRDefault="00A2506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Incompetencia Parcial</w:t>
      </w:r>
    </w:p>
    <w:p w:rsidR="00232E96" w:rsidRDefault="00A250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cinco de agosto de dos mil veintidós, por medio del Sistema de Acceso a la Información Mexiquense (SAIMEX), el Titular de la Unidad de Transparencia del Sujeto Obligado remitió el Acuerdo de Incompetencia Parcial número 00400/SMOV/IP/2022, por el </w:t>
      </w:r>
      <w:r>
        <w:rPr>
          <w:rFonts w:ascii="Palatino Linotype" w:eastAsia="Palatino Linotype" w:hAnsi="Palatino Linotype" w:cs="Palatino Linotype"/>
        </w:rPr>
        <w:t>cual, se advierte la incompetencia en los siguientes términos:</w:t>
      </w:r>
    </w:p>
    <w:p w:rsidR="00232E96" w:rsidRDefault="00232E96">
      <w:pPr>
        <w:spacing w:line="360" w:lineRule="auto"/>
        <w:rPr>
          <w:rFonts w:ascii="Palatino Linotype" w:eastAsia="Palatino Linotype" w:hAnsi="Palatino Linotype" w:cs="Palatino Linotype"/>
        </w:rPr>
      </w:pPr>
    </w:p>
    <w:p w:rsidR="00232E96" w:rsidRDefault="00A250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133975" cy="200025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33975" cy="2000250"/>
                    </a:xfrm>
                    <a:prstGeom prst="rect">
                      <a:avLst/>
                    </a:prstGeom>
                    <a:ln/>
                  </pic:spPr>
                </pic:pic>
              </a:graphicData>
            </a:graphic>
          </wp:inline>
        </w:drawing>
      </w:r>
    </w:p>
    <w:p w:rsidR="00232E96" w:rsidRDefault="00A250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10150" cy="316230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010150" cy="3162300"/>
                    </a:xfrm>
                    <a:prstGeom prst="rect">
                      <a:avLst/>
                    </a:prstGeom>
                    <a:ln/>
                  </pic:spPr>
                </pic:pic>
              </a:graphicData>
            </a:graphic>
          </wp:inline>
        </w:drawing>
      </w:r>
    </w:p>
    <w:p w:rsidR="00232E96" w:rsidRDefault="00232E96">
      <w:pPr>
        <w:spacing w:line="360" w:lineRule="auto"/>
        <w:rPr>
          <w:rFonts w:ascii="Palatino Linotype" w:eastAsia="Palatino Linotype" w:hAnsi="Palatino Linotype" w:cs="Palatino Linotype"/>
        </w:rPr>
      </w:pPr>
    </w:p>
    <w:p w:rsidR="00232E96" w:rsidRDefault="00A25061">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III. Respuesta del Sujeto Obligado</w:t>
      </w:r>
    </w:p>
    <w:p w:rsidR="00232E96" w:rsidRDefault="00232E96">
      <w:pPr>
        <w:spacing w:after="0" w:line="360" w:lineRule="auto"/>
        <w:jc w:val="both"/>
        <w:rPr>
          <w:rFonts w:ascii="Palatino Linotype" w:eastAsia="Palatino Linotype" w:hAnsi="Palatino Linotype" w:cs="Palatino Linotype"/>
          <w:b/>
        </w:rPr>
      </w:pPr>
    </w:p>
    <w:p w:rsidR="00232E96" w:rsidRDefault="00A25061">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En fecha diecisiete de agosto de dos mil veintidós, por medio del Sistema de Acceso a la Información Mexiquense (SAIMEX), el Sujeto Obligado a través d</w:t>
      </w:r>
      <w:r>
        <w:rPr>
          <w:rFonts w:ascii="Palatino Linotype" w:eastAsia="Palatino Linotype" w:hAnsi="Palatino Linotype" w:cs="Palatino Linotype"/>
        </w:rPr>
        <w:t>el Titular de la Unidad de Transparencia, notificó la respuesta a la solicitud de acceso en los siguientes términos:</w:t>
      </w:r>
    </w:p>
    <w:p w:rsidR="00232E96" w:rsidRDefault="00232E96">
      <w:pPr>
        <w:spacing w:line="360" w:lineRule="auto"/>
        <w:ind w:right="-28"/>
        <w:jc w:val="both"/>
        <w:rPr>
          <w:rFonts w:ascii="Palatino Linotype" w:eastAsia="Palatino Linotype" w:hAnsi="Palatino Linotype" w:cs="Palatino Linotype"/>
        </w:rPr>
      </w:pPr>
    </w:p>
    <w:p w:rsidR="00232E96" w:rsidRDefault="00A25061">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A través del presente, en atención a la Solicitud identificada con Número de Folio 00400 ingresada a través del Sistema de Acceso a la Inf</w:t>
      </w:r>
      <w:r>
        <w:rPr>
          <w:rFonts w:ascii="Palatino Linotype" w:eastAsia="Palatino Linotype" w:hAnsi="Palatino Linotype" w:cs="Palatino Linotype"/>
          <w:i/>
        </w:rPr>
        <w:t>ormación Mexiquense, se adjunta la información solicitada a través del oficio DGAJelG/DC-DQyD/22000006020004L-79/2022, suscrita por la Jefa del Departamento de Quejas y Denuncias, Maestra en Derechos Humanos Laura Elisa Perea Becerril.</w:t>
      </w:r>
    </w:p>
    <w:p w:rsidR="00232E96" w:rsidRDefault="00A25061">
      <w:pPr>
        <w:spacing w:line="360" w:lineRule="auto"/>
        <w:ind w:right="539"/>
        <w:jc w:val="both"/>
        <w:rPr>
          <w:rFonts w:ascii="Palatino Linotype" w:eastAsia="Palatino Linotype" w:hAnsi="Palatino Linotype" w:cs="Palatino Linotype"/>
        </w:rPr>
      </w:pPr>
      <w:r>
        <w:rPr>
          <w:rFonts w:ascii="Palatino Linotype" w:eastAsia="Palatino Linotype" w:hAnsi="Palatino Linotype" w:cs="Palatino Linotype"/>
        </w:rPr>
        <w:t>Al escrito anterior,</w:t>
      </w:r>
      <w:r>
        <w:rPr>
          <w:rFonts w:ascii="Palatino Linotype" w:eastAsia="Palatino Linotype" w:hAnsi="Palatino Linotype" w:cs="Palatino Linotype"/>
        </w:rPr>
        <w:t xml:space="preserve"> el Sujeto Obligado adjuntó el siguiente documento:</w:t>
      </w:r>
    </w:p>
    <w:p w:rsidR="00232E96" w:rsidRDefault="00A25061">
      <w:pPr>
        <w:numPr>
          <w:ilvl w:val="0"/>
          <w:numId w:val="3"/>
        </w:numPr>
        <w:pBdr>
          <w:top w:val="nil"/>
          <w:left w:val="nil"/>
          <w:bottom w:val="nil"/>
          <w:right w:val="nil"/>
          <w:between w:val="nil"/>
        </w:pBdr>
        <w:spacing w:after="0" w:line="360" w:lineRule="auto"/>
        <w:ind w:right="53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00400.pdf: </w:t>
      </w:r>
    </w:p>
    <w:p w:rsidR="00232E96" w:rsidRDefault="00232E96">
      <w:pPr>
        <w:spacing w:line="360" w:lineRule="auto"/>
        <w:ind w:left="360" w:right="539"/>
        <w:jc w:val="both"/>
        <w:rPr>
          <w:rFonts w:ascii="Palatino Linotype" w:eastAsia="Palatino Linotype" w:hAnsi="Palatino Linotype" w:cs="Palatino Linotype"/>
        </w:rPr>
      </w:pPr>
    </w:p>
    <w:p w:rsidR="00232E96" w:rsidRDefault="00A25061">
      <w:pPr>
        <w:numPr>
          <w:ilvl w:val="0"/>
          <w:numId w:val="4"/>
        </w:numPr>
        <w:pBdr>
          <w:top w:val="nil"/>
          <w:left w:val="nil"/>
          <w:bottom w:val="nil"/>
          <w:right w:val="nil"/>
          <w:between w:val="nil"/>
        </w:pBdr>
        <w:spacing w:after="0" w:line="360" w:lineRule="auto"/>
        <w:ind w:right="53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Oficio número DGAJeIG/DC-DQyD/22000006020004L-79/2022 suscrito por el Jefe del Departamento de Quejas y Denuncias, por el cual, a la letra, manifestó lo siguiente: </w:t>
      </w:r>
    </w:p>
    <w:p w:rsidR="00232E96" w:rsidRDefault="00232E96">
      <w:pPr>
        <w:spacing w:line="360" w:lineRule="auto"/>
        <w:ind w:right="539"/>
        <w:jc w:val="both"/>
        <w:rPr>
          <w:rFonts w:ascii="Palatino Linotype" w:eastAsia="Palatino Linotype" w:hAnsi="Palatino Linotype" w:cs="Palatino Linotype"/>
          <w:b/>
        </w:rPr>
      </w:pPr>
    </w:p>
    <w:p w:rsidR="00232E96" w:rsidRDefault="00A25061">
      <w:pPr>
        <w:spacing w:line="360" w:lineRule="auto"/>
        <w:ind w:left="567" w:right="539"/>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029200" cy="2867025"/>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29200" cy="2867025"/>
                    </a:xfrm>
                    <a:prstGeom prst="rect">
                      <a:avLst/>
                    </a:prstGeom>
                    <a:ln/>
                  </pic:spPr>
                </pic:pic>
              </a:graphicData>
            </a:graphic>
          </wp:inline>
        </w:drawing>
      </w:r>
    </w:p>
    <w:p w:rsidR="00232E96" w:rsidRDefault="00A25061">
      <w:pPr>
        <w:numPr>
          <w:ilvl w:val="0"/>
          <w:numId w:val="4"/>
        </w:numPr>
        <w:pBdr>
          <w:top w:val="nil"/>
          <w:left w:val="nil"/>
          <w:bottom w:val="nil"/>
          <w:right w:val="nil"/>
          <w:between w:val="nil"/>
        </w:pBdr>
        <w:spacing w:after="0" w:line="360" w:lineRule="auto"/>
        <w:ind w:right="53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Reporte de recepción de quejas de las usuarias y usuarios del Transporte Público en el Estado de México, referente al servicio que prestan las y los Concesionarios(as), Permisionarios(as) o Autorizados(as) en el apartado de VIOLENCIA DE GÉNERO</w:t>
      </w:r>
    </w:p>
    <w:p w:rsidR="00232E96" w:rsidRDefault="00232E96">
      <w:pPr>
        <w:spacing w:after="0" w:line="360" w:lineRule="auto"/>
        <w:ind w:right="-28"/>
        <w:jc w:val="both"/>
        <w:rPr>
          <w:rFonts w:ascii="Palatino Linotype" w:eastAsia="Palatino Linotype" w:hAnsi="Palatino Linotype" w:cs="Palatino Linotype"/>
          <w:i/>
          <w:sz w:val="24"/>
          <w:szCs w:val="24"/>
        </w:rPr>
      </w:pPr>
    </w:p>
    <w:p w:rsidR="00232E96" w:rsidRDefault="00A250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vez conocida la respuesta del Sujeto Obligado, la ahora Recurrente interpuso el medio de impugnación citado al rubro, expresando lo siguiente:</w:t>
      </w:r>
    </w:p>
    <w:p w:rsidR="00232E96" w:rsidRDefault="00232E96">
      <w:pPr>
        <w:spacing w:after="0" w:line="360" w:lineRule="auto"/>
        <w:jc w:val="both"/>
        <w:rPr>
          <w:rFonts w:ascii="Palatino Linotype" w:eastAsia="Palatino Linotype" w:hAnsi="Palatino Linotype" w:cs="Palatino Linotype"/>
          <w:sz w:val="24"/>
          <w:szCs w:val="24"/>
        </w:rPr>
      </w:pPr>
    </w:p>
    <w:p w:rsidR="00232E96" w:rsidRDefault="00A25061">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Acto Impugnado:</w:t>
      </w:r>
    </w:p>
    <w:p w:rsidR="00232E96" w:rsidRDefault="00232E96">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b/>
          <w:color w:val="000000"/>
        </w:rPr>
      </w:pPr>
    </w:p>
    <w:p w:rsidR="00232E96" w:rsidRDefault="00A25061">
      <w:pPr>
        <w:spacing w:after="0" w:line="24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No entrega la infromación completa como se solicito” (sic)</w:t>
      </w:r>
    </w:p>
    <w:p w:rsidR="00232E96" w:rsidRDefault="00232E96">
      <w:pPr>
        <w:spacing w:after="0" w:line="360" w:lineRule="auto"/>
        <w:ind w:left="851" w:right="900"/>
        <w:jc w:val="both"/>
        <w:rPr>
          <w:rFonts w:ascii="Palatino Linotype" w:eastAsia="Palatino Linotype" w:hAnsi="Palatino Linotype" w:cs="Palatino Linotype"/>
          <w:sz w:val="24"/>
          <w:szCs w:val="24"/>
        </w:rPr>
      </w:pPr>
    </w:p>
    <w:p w:rsidR="00232E96" w:rsidRDefault="00A25061">
      <w:pPr>
        <w:spacing w:after="0" w:line="360" w:lineRule="auto"/>
        <w:ind w:left="851" w:right="900"/>
        <w:jc w:val="both"/>
        <w:rPr>
          <w:rFonts w:ascii="Palatino Linotype" w:eastAsia="Palatino Linotype" w:hAnsi="Palatino Linotype" w:cs="Palatino Linotype"/>
          <w:sz w:val="28"/>
          <w:szCs w:val="28"/>
        </w:rPr>
      </w:pPr>
      <w:r>
        <w:rPr>
          <w:rFonts w:ascii="Palatino Linotype" w:eastAsia="Palatino Linotype" w:hAnsi="Palatino Linotype" w:cs="Palatino Linotype"/>
          <w:b/>
          <w:sz w:val="24"/>
          <w:szCs w:val="24"/>
        </w:rPr>
        <w:t>Razones o motivos de inconform</w:t>
      </w:r>
      <w:r>
        <w:rPr>
          <w:rFonts w:ascii="Palatino Linotype" w:eastAsia="Palatino Linotype" w:hAnsi="Palatino Linotype" w:cs="Palatino Linotype"/>
          <w:b/>
          <w:sz w:val="24"/>
          <w:szCs w:val="24"/>
        </w:rPr>
        <w:t>idad:</w:t>
      </w:r>
    </w:p>
    <w:p w:rsidR="00232E96" w:rsidRDefault="00232E96">
      <w:pPr>
        <w:spacing w:after="0" w:line="360" w:lineRule="auto"/>
        <w:ind w:left="851" w:right="900"/>
        <w:jc w:val="both"/>
        <w:rPr>
          <w:rFonts w:ascii="Palatino Linotype" w:eastAsia="Palatino Linotype" w:hAnsi="Palatino Linotype" w:cs="Palatino Linotype"/>
          <w:sz w:val="24"/>
          <w:szCs w:val="24"/>
        </w:rPr>
      </w:pPr>
    </w:p>
    <w:p w:rsidR="00232E96" w:rsidRDefault="00A25061">
      <w:pPr>
        <w:spacing w:after="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información proporcionada”</w:t>
      </w:r>
    </w:p>
    <w:p w:rsidR="00232E96" w:rsidRDefault="00232E96">
      <w:pPr>
        <w:spacing w:after="0" w:line="360" w:lineRule="auto"/>
        <w:ind w:right="-28"/>
        <w:jc w:val="both"/>
        <w:rPr>
          <w:rFonts w:ascii="Palatino Linotype" w:eastAsia="Palatino Linotype" w:hAnsi="Palatino Linotype" w:cs="Palatino Linotype"/>
          <w:i/>
          <w:sz w:val="24"/>
          <w:szCs w:val="24"/>
        </w:rPr>
      </w:pPr>
    </w:p>
    <w:p w:rsidR="00232E96" w:rsidRDefault="00A25061">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resultó omiso de emitir sus manifestaciones conforme a derecho le corresponde, por su parte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rindió su informe justificado de la siguiente forma:</w:t>
      </w:r>
    </w:p>
    <w:p w:rsidR="00232E96" w:rsidRDefault="00232E96">
      <w:pPr>
        <w:spacing w:after="0" w:line="360" w:lineRule="auto"/>
        <w:ind w:right="142"/>
        <w:jc w:val="both"/>
        <w:rPr>
          <w:rFonts w:ascii="Palatino Linotype" w:eastAsia="Palatino Linotype" w:hAnsi="Palatino Linotype" w:cs="Palatino Linotype"/>
          <w:sz w:val="24"/>
          <w:szCs w:val="24"/>
        </w:rPr>
      </w:pPr>
    </w:p>
    <w:p w:rsidR="00232E96" w:rsidRDefault="00A25061">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Informe Justificado RR 14196.pdf; </w:t>
      </w:r>
      <w:r>
        <w:rPr>
          <w:rFonts w:ascii="Palatino Linotype" w:eastAsia="Palatino Linotype" w:hAnsi="Palatino Linotype" w:cs="Palatino Linotype"/>
          <w:color w:val="000000"/>
          <w:sz w:val="24"/>
          <w:szCs w:val="24"/>
        </w:rPr>
        <w:t>Oficio CCT/UT/0410/2022 signado por el Titular de la Unidad de Transparencia, por el cual, en términos generales solicitó se confirme la respuesta recaída al requerimiento con folio 00400/SMOV/IP/2022, tal y como se muestr</w:t>
      </w:r>
      <w:r>
        <w:rPr>
          <w:rFonts w:ascii="Palatino Linotype" w:eastAsia="Palatino Linotype" w:hAnsi="Palatino Linotype" w:cs="Palatino Linotype"/>
          <w:color w:val="000000"/>
          <w:sz w:val="24"/>
          <w:szCs w:val="24"/>
        </w:rPr>
        <w:t xml:space="preserve">a a continuación: </w:t>
      </w:r>
    </w:p>
    <w:p w:rsidR="00232E96" w:rsidRDefault="00232E96">
      <w:pPr>
        <w:spacing w:line="360" w:lineRule="auto"/>
        <w:jc w:val="both"/>
        <w:rPr>
          <w:rFonts w:ascii="Palatino Linotype" w:eastAsia="Palatino Linotype" w:hAnsi="Palatino Linotype" w:cs="Palatino Linotype"/>
          <w:b/>
        </w:rPr>
      </w:pPr>
    </w:p>
    <w:p w:rsidR="00232E96" w:rsidRDefault="00A25061">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199180" cy="1909318"/>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99180" cy="1909318"/>
                    </a:xfrm>
                    <a:prstGeom prst="rect">
                      <a:avLst/>
                    </a:prstGeom>
                    <a:ln/>
                  </pic:spPr>
                </pic:pic>
              </a:graphicData>
            </a:graphic>
          </wp:inline>
        </w:drawing>
      </w:r>
    </w:p>
    <w:p w:rsidR="00232E96" w:rsidRDefault="00A25061">
      <w:pPr>
        <w:numPr>
          <w:ilvl w:val="0"/>
          <w:numId w:val="1"/>
        </w:numPr>
        <w:pBdr>
          <w:top w:val="nil"/>
          <w:left w:val="nil"/>
          <w:bottom w:val="nil"/>
          <w:right w:val="nil"/>
          <w:between w:val="nil"/>
        </w:pBdr>
        <w:spacing w:after="0" w:line="360" w:lineRule="auto"/>
        <w:ind w:left="567"/>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Anexo Respuesta RR 14196 DGAJIG.pdf; </w:t>
      </w:r>
      <w:r>
        <w:rPr>
          <w:rFonts w:ascii="Palatino Linotype" w:eastAsia="Palatino Linotype" w:hAnsi="Palatino Linotype" w:cs="Palatino Linotype"/>
          <w:color w:val="000000"/>
          <w:sz w:val="24"/>
          <w:szCs w:val="24"/>
        </w:rPr>
        <w:t>Oficio número DGAJeIG/DC-DQyD/22000006020004L-89/2022 suscrito por el Jefe del Departamento de Quejas y Denuncias, por el cual, agregó lo siguiente:</w:t>
      </w:r>
    </w:p>
    <w:p w:rsidR="00232E96" w:rsidRDefault="00232E96">
      <w:pPr>
        <w:spacing w:line="360" w:lineRule="auto"/>
        <w:jc w:val="both"/>
        <w:rPr>
          <w:rFonts w:ascii="Palatino Linotype" w:eastAsia="Palatino Linotype" w:hAnsi="Palatino Linotype" w:cs="Palatino Linotype"/>
          <w:b/>
          <w:sz w:val="24"/>
          <w:szCs w:val="24"/>
        </w:rPr>
      </w:pPr>
    </w:p>
    <w:p w:rsidR="00232E96" w:rsidRDefault="00A25061">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057775" cy="19431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57775" cy="1943100"/>
                    </a:xfrm>
                    <a:prstGeom prst="rect">
                      <a:avLst/>
                    </a:prstGeom>
                    <a:ln/>
                  </pic:spPr>
                </pic:pic>
              </a:graphicData>
            </a:graphic>
          </wp:inline>
        </w:drawing>
      </w:r>
    </w:p>
    <w:p w:rsidR="00232E96" w:rsidRDefault="00A25061">
      <w:pPr>
        <w:spacing w:line="360" w:lineRule="auto"/>
        <w:ind w:left="567" w:right="539"/>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038725" cy="341630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38725" cy="3416300"/>
                    </a:xfrm>
                    <a:prstGeom prst="rect">
                      <a:avLst/>
                    </a:prstGeom>
                    <a:ln/>
                  </pic:spPr>
                </pic:pic>
              </a:graphicData>
            </a:graphic>
          </wp:inline>
        </w:drawing>
      </w:r>
    </w:p>
    <w:p w:rsidR="00232E96" w:rsidRDefault="00232E96">
      <w:pPr>
        <w:spacing w:after="0" w:line="360" w:lineRule="auto"/>
        <w:jc w:val="both"/>
        <w:rPr>
          <w:rFonts w:ascii="Palatino Linotype" w:eastAsia="Palatino Linotype" w:hAnsi="Palatino Linotype" w:cs="Palatino Linotype"/>
          <w:b/>
          <w:sz w:val="24"/>
          <w:szCs w:val="24"/>
        </w:rPr>
      </w:pPr>
    </w:p>
    <w:p w:rsidR="00232E96" w:rsidRDefault="00A25061">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las cosas, el Comisionado Ponente consideró que los motivos de inconformidad aducidos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eran fundados, y determinó REVOCAR la respuesta del Sujeto Obligado, ordenando lo siguiente:</w:t>
      </w:r>
    </w:p>
    <w:p w:rsidR="00232E96" w:rsidRDefault="00232E96">
      <w:pPr>
        <w:spacing w:line="276" w:lineRule="auto"/>
        <w:ind w:right="900"/>
        <w:jc w:val="both"/>
        <w:rPr>
          <w:rFonts w:ascii="Palatino Linotype" w:eastAsia="Palatino Linotype" w:hAnsi="Palatino Linotype" w:cs="Palatino Linotype"/>
          <w:i/>
        </w:rPr>
      </w:pP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“SEGUNDO. Se ORDENA a la Secretaría de Movilidad</w:t>
      </w:r>
      <w:r>
        <w:rPr>
          <w:rFonts w:ascii="Palatino Linotype" w:eastAsia="Palatino Linotype" w:hAnsi="Palatino Linotype" w:cs="Palatino Linotype"/>
          <w:i/>
        </w:rPr>
        <w:t>, a efecto de que, previa búsqueda exhaustiva y razonable, entregue por medio del Sistema de Acceso a la Información Mexiquense (SAIMEX), en su caso, en versión pública, del primero de enero de dos mil quince al tres de agosto de dos mil veintidós, los doc</w:t>
      </w:r>
      <w:r>
        <w:rPr>
          <w:rFonts w:ascii="Palatino Linotype" w:eastAsia="Palatino Linotype" w:hAnsi="Palatino Linotype" w:cs="Palatino Linotype"/>
          <w:i/>
        </w:rPr>
        <w:t>umentos donde conste lo siguiente:</w:t>
      </w:r>
    </w:p>
    <w:p w:rsidR="00232E96" w:rsidRDefault="00232E96">
      <w:pPr>
        <w:tabs>
          <w:tab w:val="left" w:pos="4962"/>
        </w:tabs>
        <w:spacing w:after="0" w:line="276" w:lineRule="auto"/>
        <w:ind w:left="851" w:right="758"/>
        <w:jc w:val="both"/>
        <w:rPr>
          <w:rFonts w:ascii="Palatino Linotype" w:eastAsia="Palatino Linotype" w:hAnsi="Palatino Linotype" w:cs="Palatino Linotype"/>
          <w:i/>
        </w:rPr>
      </w:pP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1. Estadísticas de las denuncias presentadas por violencia de género en el sistema de transporte público, con el grado de desagregación con que se generen.</w:t>
      </w: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2. Acciones tomadas para atender las denuncias (sanciones o medi</w:t>
      </w:r>
      <w:r>
        <w:rPr>
          <w:rFonts w:ascii="Palatino Linotype" w:eastAsia="Palatino Linotype" w:hAnsi="Palatino Linotype" w:cs="Palatino Linotype"/>
          <w:i/>
        </w:rPr>
        <w:t>das de apremio).</w:t>
      </w: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3. Municipio en que se registró el hecho denunciado.</w:t>
      </w: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4. Ruta y número de placas de la unidad en que tuvo verificativo el hecho denunciado.</w:t>
      </w:r>
    </w:p>
    <w:p w:rsidR="00232E96" w:rsidRDefault="00A25061">
      <w:pPr>
        <w:tabs>
          <w:tab w:val="left" w:pos="4962"/>
        </w:tabs>
        <w:spacing w:after="0" w:line="276" w:lineRule="auto"/>
        <w:ind w:left="851" w:right="758"/>
        <w:jc w:val="both"/>
        <w:rPr>
          <w:rFonts w:ascii="Palatino Linotype" w:eastAsia="Palatino Linotype" w:hAnsi="Palatino Linotype" w:cs="Palatino Linotype"/>
          <w:i/>
          <w:u w:val="single"/>
        </w:rPr>
      </w:pPr>
      <w:r>
        <w:rPr>
          <w:rFonts w:ascii="Palatino Linotype" w:eastAsia="Palatino Linotype" w:hAnsi="Palatino Linotype" w:cs="Palatino Linotype"/>
          <w:i/>
          <w:u w:val="single"/>
        </w:rPr>
        <w:t>5. El o los documentos que den cuenta de las acciones, mecanismos, medidas y/o cualquier acto relacionado con la prevención, atención y erradicación de la violencia de género en el sistema de transporte público de pasajeros.</w:t>
      </w: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br/>
        <w:t>De ser necesarias las versione</w:t>
      </w:r>
      <w:r>
        <w:rPr>
          <w:rFonts w:ascii="Palatino Linotype" w:eastAsia="Palatino Linotype" w:hAnsi="Palatino Linotype" w:cs="Palatino Linotype"/>
          <w:i/>
        </w:rPr>
        <w:t>s públicas, se deberá entregar el Acuerdo del Comité de Transparencia mediante el cual se funde y motive la eliminación de la información confidencial y reservada, en términos de los artículos 49, fracción VIII, 143, fracción I y 149 de la Ley de Transpare</w:t>
      </w:r>
      <w:r>
        <w:rPr>
          <w:rFonts w:ascii="Palatino Linotype" w:eastAsia="Palatino Linotype" w:hAnsi="Palatino Linotype" w:cs="Palatino Linotype"/>
          <w:i/>
        </w:rPr>
        <w:t>ncia y Acceso a la Información Pública del Estado de México y Municipios.</w:t>
      </w:r>
    </w:p>
    <w:p w:rsidR="00232E96" w:rsidRDefault="00232E96">
      <w:pPr>
        <w:tabs>
          <w:tab w:val="left" w:pos="4962"/>
        </w:tabs>
        <w:spacing w:after="0" w:line="276" w:lineRule="auto"/>
        <w:ind w:left="851" w:right="758"/>
        <w:jc w:val="both"/>
        <w:rPr>
          <w:rFonts w:ascii="Palatino Linotype" w:eastAsia="Palatino Linotype" w:hAnsi="Palatino Linotype" w:cs="Palatino Linotype"/>
          <w:i/>
        </w:rPr>
      </w:pP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Para el caso que la información ordenada en los puntos 1 a 5,  no obre en los archivos del Sujeto Obligado por no haberse recibido ninguna denuncia por violencia de género o bien, n</w:t>
      </w:r>
      <w:r>
        <w:rPr>
          <w:rFonts w:ascii="Palatino Linotype" w:eastAsia="Palatino Linotype" w:hAnsi="Palatino Linotype" w:cs="Palatino Linotype"/>
          <w:i/>
        </w:rPr>
        <w:t xml:space="preserve">o haya realizado acciones, medidas, entre otros, en alguno o algunos de años de los que se solicitó la información o para el caso  de que no se cuente con las placas de los transportes en cada una de las denuncias, bastará que de manera precisa y clara se </w:t>
      </w:r>
      <w:r>
        <w:rPr>
          <w:rFonts w:ascii="Palatino Linotype" w:eastAsia="Palatino Linotype" w:hAnsi="Palatino Linotype" w:cs="Palatino Linotype"/>
          <w:i/>
        </w:rPr>
        <w:t>dé cuenta al Particular de dicha situación.</w:t>
      </w:r>
    </w:p>
    <w:p w:rsidR="00232E96" w:rsidRDefault="00232E96">
      <w:pPr>
        <w:tabs>
          <w:tab w:val="left" w:pos="4962"/>
        </w:tabs>
        <w:spacing w:after="0" w:line="276" w:lineRule="auto"/>
        <w:ind w:left="851" w:right="758"/>
        <w:jc w:val="both"/>
        <w:rPr>
          <w:rFonts w:ascii="Palatino Linotype" w:eastAsia="Palatino Linotype" w:hAnsi="Palatino Linotype" w:cs="Palatino Linotype"/>
          <w:i/>
        </w:rPr>
      </w:pPr>
    </w:p>
    <w:p w:rsidR="00232E96" w:rsidRDefault="00A25061">
      <w:pPr>
        <w:tabs>
          <w:tab w:val="left" w:pos="4962"/>
        </w:tabs>
        <w:spacing w:after="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6. Acuerdo emitido por el Comité de Transparencia en donde se funde y motive la clasificación de la información como confidencial, del nombre de las personas denunciantes, por tratarse de datos personales con fu</w:t>
      </w:r>
      <w:r>
        <w:rPr>
          <w:rFonts w:ascii="Palatino Linotype" w:eastAsia="Palatino Linotype" w:hAnsi="Palatino Linotype" w:cs="Palatino Linotype"/>
          <w:i/>
        </w:rPr>
        <w:t>ndamento en el artículo 143, fracción I, de la Ley de Transparencia y Acceso a la Información Pública del Estado de México y Municipios.”</w:t>
      </w:r>
    </w:p>
    <w:p w:rsidR="00232E96" w:rsidRDefault="00232E96">
      <w:pPr>
        <w:tabs>
          <w:tab w:val="left" w:pos="4962"/>
        </w:tabs>
        <w:spacing w:after="0" w:line="276" w:lineRule="auto"/>
        <w:ind w:left="851" w:right="758"/>
        <w:jc w:val="both"/>
        <w:rPr>
          <w:rFonts w:ascii="Palatino Linotype" w:eastAsia="Palatino Linotype" w:hAnsi="Palatino Linotype" w:cs="Palatino Linotype"/>
          <w:i/>
        </w:rPr>
      </w:pPr>
    </w:p>
    <w:p w:rsidR="00232E96" w:rsidRDefault="00A250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Derivado de lo anterior, la emisión del voto se centrará en que no se comparte la información que se ordena en el pun</w:t>
      </w:r>
      <w:r>
        <w:rPr>
          <w:rFonts w:ascii="Palatino Linotype" w:eastAsia="Palatino Linotype" w:hAnsi="Palatino Linotype" w:cs="Palatino Linotype"/>
          <w:sz w:val="24"/>
          <w:szCs w:val="24"/>
        </w:rPr>
        <w:t>to cinco del segundo resolutivo, ya que se estima que la información no corresponde a lo solicitado, en virtud de que el particular requirió de manera específica el número de operativos realizados en materia de género y lo que se ordena es el o los documen</w:t>
      </w:r>
      <w:r>
        <w:rPr>
          <w:rFonts w:ascii="Palatino Linotype" w:eastAsia="Palatino Linotype" w:hAnsi="Palatino Linotype" w:cs="Palatino Linotype"/>
          <w:sz w:val="24"/>
          <w:szCs w:val="24"/>
        </w:rPr>
        <w:t xml:space="preserve">tos que den cuenta de las acciones, mecanismos, medidas y/o cualquier acto relacionado con la prevención, atención y erradicación de la violencia de género en el sistema de transporte público de pasajeros. </w:t>
      </w:r>
    </w:p>
    <w:p w:rsidR="00232E96" w:rsidRDefault="00232E96">
      <w:pPr>
        <w:spacing w:after="0" w:line="360" w:lineRule="auto"/>
        <w:jc w:val="both"/>
        <w:rPr>
          <w:rFonts w:ascii="Palatino Linotype" w:eastAsia="Palatino Linotype" w:hAnsi="Palatino Linotype" w:cs="Palatino Linotype"/>
          <w:sz w:val="24"/>
          <w:szCs w:val="24"/>
        </w:rPr>
      </w:pPr>
    </w:p>
    <w:p w:rsidR="00232E96" w:rsidRDefault="00A250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la Ponencia resolutora, consideró l</w:t>
      </w:r>
      <w:r>
        <w:rPr>
          <w:rFonts w:ascii="Palatino Linotype" w:eastAsia="Palatino Linotype" w:hAnsi="Palatino Linotype" w:cs="Palatino Linotype"/>
          <w:sz w:val="24"/>
          <w:szCs w:val="24"/>
        </w:rPr>
        <w:t>o siguiente:</w:t>
      </w:r>
    </w:p>
    <w:p w:rsidR="00232E96" w:rsidRDefault="00232E96">
      <w:pPr>
        <w:spacing w:after="0" w:line="360" w:lineRule="auto"/>
        <w:jc w:val="both"/>
        <w:rPr>
          <w:rFonts w:ascii="Palatino Linotype" w:eastAsia="Palatino Linotype" w:hAnsi="Palatino Linotype" w:cs="Palatino Linotype"/>
          <w:sz w:val="24"/>
          <w:szCs w:val="24"/>
        </w:rPr>
      </w:pPr>
    </w:p>
    <w:p w:rsidR="00232E96" w:rsidRPr="006309A3" w:rsidRDefault="00A25061">
      <w:pPr>
        <w:spacing w:after="0" w:line="360"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  el Sujeto Obligado refirió en informe justificado, por medio del Jefe del Departamento de Quejas y Denuncias, señala que en dicha unidad no obra información alguna al no corresponder a las atribuciones y/o competencias que le son conferi</w:t>
      </w:r>
      <w:r w:rsidRPr="006309A3">
        <w:rPr>
          <w:rFonts w:ascii="Palatino Linotype" w:eastAsia="Palatino Linotype" w:hAnsi="Palatino Linotype" w:cs="Palatino Linotype"/>
          <w:i/>
        </w:rPr>
        <w:t xml:space="preserve">das; entonces, ante la falta de entrega en la información peticionada, debemos traer a colación el Reglamento Interior de Secretaría de Movilidad, del cual, por cuanto hace al apartado en estudio, advierte lo siguiente: </w:t>
      </w:r>
    </w:p>
    <w:p w:rsidR="00232E96" w:rsidRPr="006309A3" w:rsidRDefault="00232E96">
      <w:pPr>
        <w:spacing w:after="0" w:line="360" w:lineRule="auto"/>
        <w:ind w:left="566" w:right="487"/>
        <w:jc w:val="both"/>
        <w:rPr>
          <w:rFonts w:ascii="Palatino Linotype" w:eastAsia="Palatino Linotype" w:hAnsi="Palatino Linotype" w:cs="Palatino Linotype"/>
          <w:i/>
        </w:rPr>
      </w:pPr>
    </w:p>
    <w:p w:rsidR="00232E96" w:rsidRPr="006309A3" w:rsidRDefault="00A25061">
      <w:pPr>
        <w:spacing w:after="0" w:line="276" w:lineRule="auto"/>
        <w:ind w:left="566" w:right="487"/>
        <w:jc w:val="center"/>
        <w:rPr>
          <w:rFonts w:ascii="Palatino Linotype" w:eastAsia="Palatino Linotype" w:hAnsi="Palatino Linotype" w:cs="Palatino Linotype"/>
          <w:b/>
          <w:i/>
        </w:rPr>
      </w:pPr>
      <w:r w:rsidRPr="006309A3">
        <w:rPr>
          <w:rFonts w:ascii="Palatino Linotype" w:eastAsia="Palatino Linotype" w:hAnsi="Palatino Linotype" w:cs="Palatino Linotype"/>
          <w:b/>
          <w:i/>
        </w:rPr>
        <w:t>CAPÍTULO IV</w:t>
      </w:r>
    </w:p>
    <w:p w:rsidR="00232E96" w:rsidRPr="006309A3" w:rsidRDefault="00A25061">
      <w:pPr>
        <w:spacing w:after="0" w:line="276" w:lineRule="auto"/>
        <w:ind w:left="566" w:right="487"/>
        <w:jc w:val="center"/>
        <w:rPr>
          <w:rFonts w:ascii="Palatino Linotype" w:eastAsia="Palatino Linotype" w:hAnsi="Palatino Linotype" w:cs="Palatino Linotype"/>
          <w:b/>
          <w:i/>
        </w:rPr>
      </w:pPr>
      <w:r w:rsidRPr="006309A3">
        <w:rPr>
          <w:rFonts w:ascii="Palatino Linotype" w:eastAsia="Palatino Linotype" w:hAnsi="Palatino Linotype" w:cs="Palatino Linotype"/>
          <w:b/>
          <w:i/>
        </w:rPr>
        <w:t>DE LAS ATRIBUCIONES ESPECÍFICAS DE LAS DIRECCIONES GENERALES, COORDINACIONES, DIRECCIONES, SUBDIRECCIONES, UNIDADES, DELEGACIONES Y SUBDELEGACIONES</w:t>
      </w:r>
    </w:p>
    <w:p w:rsidR="00232E96" w:rsidRPr="006309A3" w:rsidRDefault="00A25061">
      <w:pPr>
        <w:spacing w:after="0" w:line="276" w:lineRule="auto"/>
        <w:ind w:left="566" w:right="487"/>
        <w:jc w:val="center"/>
        <w:rPr>
          <w:rFonts w:ascii="Palatino Linotype" w:eastAsia="Palatino Linotype" w:hAnsi="Palatino Linotype" w:cs="Palatino Linotype"/>
          <w:b/>
          <w:i/>
        </w:rPr>
      </w:pPr>
      <w:r w:rsidRPr="006309A3">
        <w:rPr>
          <w:rFonts w:ascii="Palatino Linotype" w:eastAsia="Palatino Linotype" w:hAnsi="Palatino Linotype" w:cs="Palatino Linotype"/>
          <w:b/>
          <w:i/>
        </w:rPr>
        <w:t>Sección Primera</w:t>
      </w:r>
    </w:p>
    <w:p w:rsidR="00232E96" w:rsidRPr="006309A3" w:rsidRDefault="00A25061">
      <w:pPr>
        <w:spacing w:after="0" w:line="276" w:lineRule="auto"/>
        <w:ind w:left="566" w:right="487"/>
        <w:jc w:val="center"/>
        <w:rPr>
          <w:rFonts w:ascii="Palatino Linotype" w:eastAsia="Palatino Linotype" w:hAnsi="Palatino Linotype" w:cs="Palatino Linotype"/>
          <w:b/>
          <w:i/>
        </w:rPr>
      </w:pPr>
      <w:r w:rsidRPr="006309A3">
        <w:rPr>
          <w:rFonts w:ascii="Palatino Linotype" w:eastAsia="Palatino Linotype" w:hAnsi="Palatino Linotype" w:cs="Palatino Linotype"/>
          <w:b/>
          <w:i/>
        </w:rPr>
        <w:t>De la Subsecretaría de Movilidad</w:t>
      </w:r>
    </w:p>
    <w:p w:rsidR="00232E96" w:rsidRPr="006309A3" w:rsidRDefault="00A25061">
      <w:pPr>
        <w:spacing w:after="0" w:line="276"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b/>
          <w:i/>
        </w:rPr>
        <w:t xml:space="preserve">Artículo 16. </w:t>
      </w:r>
      <w:r w:rsidRPr="006309A3">
        <w:rPr>
          <w:rFonts w:ascii="Palatino Linotype" w:eastAsia="Palatino Linotype" w:hAnsi="Palatino Linotype" w:cs="Palatino Linotype"/>
          <w:i/>
        </w:rPr>
        <w:t>Corresponden a las delegaciones regionales, en</w:t>
      </w:r>
      <w:r w:rsidRPr="006309A3">
        <w:rPr>
          <w:rFonts w:ascii="Palatino Linotype" w:eastAsia="Palatino Linotype" w:hAnsi="Palatino Linotype" w:cs="Palatino Linotype"/>
          <w:i/>
        </w:rPr>
        <w:t xml:space="preserve"> su respectiva circunscripción territorial, las atribuciones siguientes:</w:t>
      </w:r>
    </w:p>
    <w:p w:rsidR="00232E96" w:rsidRPr="006309A3" w:rsidRDefault="00232E96">
      <w:pPr>
        <w:spacing w:after="0" w:line="276" w:lineRule="auto"/>
        <w:ind w:left="566" w:right="487"/>
        <w:jc w:val="both"/>
        <w:rPr>
          <w:rFonts w:ascii="Palatino Linotype" w:eastAsia="Palatino Linotype" w:hAnsi="Palatino Linotype" w:cs="Palatino Linotype"/>
          <w:i/>
        </w:rPr>
      </w:pPr>
    </w:p>
    <w:p w:rsidR="00232E96" w:rsidRPr="006309A3" w:rsidRDefault="00A25061">
      <w:pPr>
        <w:spacing w:after="0" w:line="276"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I. a VII. …</w:t>
      </w:r>
    </w:p>
    <w:p w:rsidR="00232E96" w:rsidRPr="006309A3" w:rsidRDefault="00A25061">
      <w:pPr>
        <w:spacing w:after="0" w:line="276" w:lineRule="auto"/>
        <w:ind w:left="566" w:right="487"/>
        <w:jc w:val="both"/>
        <w:rPr>
          <w:rFonts w:ascii="Palatino Linotype" w:eastAsia="Palatino Linotype" w:hAnsi="Palatino Linotype" w:cs="Palatino Linotype"/>
          <w:b/>
          <w:i/>
        </w:rPr>
      </w:pPr>
      <w:r w:rsidRPr="006309A3">
        <w:rPr>
          <w:rFonts w:ascii="Palatino Linotype" w:eastAsia="Palatino Linotype" w:hAnsi="Palatino Linotype" w:cs="Palatino Linotype"/>
          <w:b/>
          <w:i/>
        </w:rPr>
        <w:t>VIII. Coordinar e implementar las acciones para verificar e inspeccionar que en el servicio público de transporte se cumplan las disposiciones jurídicas y administrativas</w:t>
      </w:r>
      <w:r w:rsidRPr="006309A3">
        <w:rPr>
          <w:rFonts w:ascii="Palatino Linotype" w:eastAsia="Palatino Linotype" w:hAnsi="Palatino Linotype" w:cs="Palatino Linotype"/>
          <w:b/>
          <w:i/>
        </w:rPr>
        <w:t xml:space="preserve"> de la materia e imponer, en su caso, las medidas de seguridad a que haya lugar, verificando la correcta aplicación de las sanciones por violaciones a las disposiciones aplicables;</w:t>
      </w:r>
    </w:p>
    <w:p w:rsidR="00232E96" w:rsidRPr="006309A3" w:rsidRDefault="00A25061">
      <w:pPr>
        <w:spacing w:after="0" w:line="276"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IX a XVII…</w:t>
      </w:r>
    </w:p>
    <w:p w:rsidR="00232E96" w:rsidRPr="006309A3" w:rsidRDefault="00A25061">
      <w:pPr>
        <w:spacing w:after="0" w:line="276"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w:t>
      </w:r>
      <w:r w:rsidRPr="006309A3">
        <w:rPr>
          <w:rFonts w:ascii="Palatino Linotype" w:eastAsia="Palatino Linotype" w:hAnsi="Palatino Linotype" w:cs="Palatino Linotype"/>
          <w:i/>
          <w:smallCaps/>
        </w:rPr>
        <w:t>É</w:t>
      </w:r>
      <w:r w:rsidRPr="006309A3">
        <w:rPr>
          <w:rFonts w:ascii="Palatino Linotype" w:eastAsia="Palatino Linotype" w:hAnsi="Palatino Linotype" w:cs="Palatino Linotype"/>
          <w:i/>
        </w:rPr>
        <w:t>nfasis añadido).</w:t>
      </w:r>
    </w:p>
    <w:p w:rsidR="00232E96" w:rsidRPr="006309A3" w:rsidRDefault="00232E96">
      <w:pPr>
        <w:spacing w:after="0" w:line="360" w:lineRule="auto"/>
        <w:ind w:left="566" w:right="487"/>
        <w:jc w:val="both"/>
        <w:rPr>
          <w:rFonts w:ascii="Palatino Linotype" w:eastAsia="Palatino Linotype" w:hAnsi="Palatino Linotype" w:cs="Palatino Linotype"/>
          <w:i/>
        </w:rPr>
      </w:pPr>
    </w:p>
    <w:p w:rsidR="00232E96" w:rsidRPr="006309A3" w:rsidRDefault="00A25061">
      <w:pPr>
        <w:spacing w:after="0" w:line="360"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 xml:space="preserve">Así las cosas, del ordenamiento legal en estudio si bien, no se advierten atribuciones para que el Sujeto Obligado lleve a cabo “operativos con perspectiva de género”, no obstante, debemos recordar que, para el caso en que un particular no señale de forma </w:t>
      </w:r>
      <w:r w:rsidRPr="006309A3">
        <w:rPr>
          <w:rFonts w:ascii="Palatino Linotype" w:eastAsia="Palatino Linotype" w:hAnsi="Palatino Linotype" w:cs="Palatino Linotype"/>
          <w:i/>
        </w:rPr>
        <w:t xml:space="preserve">clara o precisa el documento al que pretende acceder, los Sujetos Obligados se encuentran constreñidos a otorgar una expresión documental para el caso que así corresponda de conformidad con las atribuciones que las leyes, reglamentos y demás disposiciones </w:t>
      </w:r>
      <w:r w:rsidRPr="006309A3">
        <w:rPr>
          <w:rFonts w:ascii="Palatino Linotype" w:eastAsia="Palatino Linotype" w:hAnsi="Palatino Linotype" w:cs="Palatino Linotype"/>
          <w:i/>
        </w:rPr>
        <w:t>legales les otorguen; lo anterior, en términos del criterio para sujetos obligados con clave de control SO/016/2017, emitido por el Instituto Nacional de Transparencia, Acceso a la Información y Protección de Datos Personales, que por rubro y texto, dispon</w:t>
      </w:r>
      <w:r w:rsidRPr="006309A3">
        <w:rPr>
          <w:rFonts w:ascii="Palatino Linotype" w:eastAsia="Palatino Linotype" w:hAnsi="Palatino Linotype" w:cs="Palatino Linotype"/>
          <w:i/>
        </w:rPr>
        <w:t>e lo siguiente:</w:t>
      </w:r>
    </w:p>
    <w:p w:rsidR="00232E96" w:rsidRPr="006309A3" w:rsidRDefault="00232E96">
      <w:pPr>
        <w:spacing w:after="0" w:line="360" w:lineRule="auto"/>
        <w:ind w:left="566" w:right="487"/>
        <w:jc w:val="both"/>
        <w:rPr>
          <w:rFonts w:ascii="Palatino Linotype" w:eastAsia="Palatino Linotype" w:hAnsi="Palatino Linotype" w:cs="Palatino Linotype"/>
          <w:i/>
        </w:rPr>
      </w:pPr>
    </w:p>
    <w:p w:rsidR="00232E96" w:rsidRPr="006309A3" w:rsidRDefault="00A25061">
      <w:pPr>
        <w:tabs>
          <w:tab w:val="left" w:pos="8222"/>
        </w:tabs>
        <w:spacing w:line="276"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b/>
          <w:i/>
        </w:rPr>
        <w:t>Expresión documental.</w:t>
      </w:r>
      <w:r w:rsidRPr="006309A3">
        <w:rPr>
          <w:rFonts w:ascii="Palatino Linotype" w:eastAsia="Palatino Linotype" w:hAnsi="Palatino Linotype" w:cs="Palatino Linotype"/>
          <w:i/>
        </w:rPr>
        <w:t xml:space="preserve"> Cuando los particulares presenten solicitudes de acceso a la información sin identificar de forma precisa la documentación que pudiera contener la información de su interés, o bien, la solicitud constituya una consult</w:t>
      </w:r>
      <w:r w:rsidRPr="006309A3">
        <w:rPr>
          <w:rFonts w:ascii="Palatino Linotype" w:eastAsia="Palatino Linotype" w:hAnsi="Palatino Linotype" w:cs="Palatino Linotype"/>
          <w:i/>
        </w:rPr>
        <w:t>a, pero la respuesta pudiera obrar en algún documento en poder de los sujetos obligados, éstos deben dar a dichas solicitudes una interpretación que les otorgue una expresión documental.</w:t>
      </w:r>
    </w:p>
    <w:p w:rsidR="00232E96" w:rsidRPr="006309A3" w:rsidRDefault="00232E96">
      <w:pPr>
        <w:spacing w:after="0" w:line="360" w:lineRule="auto"/>
        <w:ind w:left="566" w:right="487"/>
        <w:jc w:val="both"/>
        <w:rPr>
          <w:rFonts w:ascii="Palatino Linotype" w:eastAsia="Palatino Linotype" w:hAnsi="Palatino Linotype" w:cs="Palatino Linotype"/>
          <w:b/>
          <w:i/>
        </w:rPr>
      </w:pPr>
    </w:p>
    <w:p w:rsidR="00232E96" w:rsidRPr="006309A3" w:rsidRDefault="00A25061">
      <w:pPr>
        <w:spacing w:after="0" w:line="360"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En estas circunstancias, la Secretaría de Movilidad por medio de las</w:t>
      </w:r>
      <w:r w:rsidRPr="006309A3">
        <w:rPr>
          <w:rFonts w:ascii="Palatino Linotype" w:eastAsia="Palatino Linotype" w:hAnsi="Palatino Linotype" w:cs="Palatino Linotype"/>
          <w:i/>
        </w:rPr>
        <w:t xml:space="preserve"> Delegaciones Regionales, tiene la facultad de verificar e inspeccionar el servicio de transporte público, esto, con el objeto de asegurar el cumplimiento de las disposiciones jurídicas y administrativas aplicables al servicio de transporte, </w:t>
      </w:r>
      <w:r w:rsidRPr="006309A3">
        <w:rPr>
          <w:rFonts w:ascii="Palatino Linotype" w:eastAsia="Palatino Linotype" w:hAnsi="Palatino Linotype" w:cs="Palatino Linotype"/>
          <w:b/>
          <w:i/>
        </w:rPr>
        <w:t>tal como puede</w:t>
      </w:r>
      <w:r w:rsidRPr="006309A3">
        <w:rPr>
          <w:rFonts w:ascii="Palatino Linotype" w:eastAsia="Palatino Linotype" w:hAnsi="Palatino Linotype" w:cs="Palatino Linotype"/>
          <w:b/>
          <w:i/>
        </w:rPr>
        <w:t xml:space="preserve"> ser acciones tendentes a la prevención y erradicación de la violencia de género en las diversas modalidades en que se presenta</w:t>
      </w:r>
      <w:r w:rsidRPr="006309A3">
        <w:rPr>
          <w:rFonts w:ascii="Palatino Linotype" w:eastAsia="Palatino Linotype" w:hAnsi="Palatino Linotype" w:cs="Palatino Linotype"/>
          <w:i/>
        </w:rPr>
        <w:t>; para lo cual, podrá allegarse de sanciones y medidas de seguridad a fin de cumplir con el correcto funcionamiento del sistema p</w:t>
      </w:r>
      <w:r w:rsidRPr="006309A3">
        <w:rPr>
          <w:rFonts w:ascii="Palatino Linotype" w:eastAsia="Palatino Linotype" w:hAnsi="Palatino Linotype" w:cs="Palatino Linotype"/>
          <w:i/>
        </w:rPr>
        <w:t>úblico de transporte de pasajeros.</w:t>
      </w:r>
    </w:p>
    <w:p w:rsidR="00232E96" w:rsidRPr="006309A3" w:rsidRDefault="00232E96">
      <w:pPr>
        <w:spacing w:after="0" w:line="360" w:lineRule="auto"/>
        <w:ind w:left="566" w:right="487"/>
        <w:jc w:val="both"/>
        <w:rPr>
          <w:rFonts w:ascii="Palatino Linotype" w:eastAsia="Palatino Linotype" w:hAnsi="Palatino Linotype" w:cs="Palatino Linotype"/>
          <w:i/>
        </w:rPr>
      </w:pPr>
    </w:p>
    <w:p w:rsidR="00232E96" w:rsidRPr="006309A3" w:rsidRDefault="00A25061">
      <w:pPr>
        <w:spacing w:after="0" w:line="360" w:lineRule="auto"/>
        <w:ind w:left="566" w:right="487"/>
        <w:jc w:val="both"/>
        <w:rPr>
          <w:rFonts w:ascii="Palatino Linotype" w:eastAsia="Palatino Linotype" w:hAnsi="Palatino Linotype" w:cs="Palatino Linotype"/>
          <w:i/>
        </w:rPr>
      </w:pPr>
      <w:r w:rsidRPr="006309A3">
        <w:rPr>
          <w:rFonts w:ascii="Palatino Linotype" w:eastAsia="Palatino Linotype" w:hAnsi="Palatino Linotype" w:cs="Palatino Linotype"/>
          <w:i/>
        </w:rPr>
        <w:t xml:space="preserve">Es por ello, que en términos de lo expuesto y de conformidad con el artículo 19 de la Ley local de la materia, se presume que en los archivos del Sujeto Obligado puede obrar una expresión documental que dé cuenta de las </w:t>
      </w:r>
      <w:r w:rsidRPr="006309A3">
        <w:rPr>
          <w:rFonts w:ascii="Palatino Linotype" w:eastAsia="Palatino Linotype" w:hAnsi="Palatino Linotype" w:cs="Palatino Linotype"/>
          <w:i/>
        </w:rPr>
        <w:t>acciones que ha llevado a cabo para atender, prevenir y/o erradicar la problemática de la violencia de género en el servicio público de transporte, por lo cual, deberá llevar a cabo una búsqueda exhaustiva y razonable en todas las áreas competentes, sin de</w:t>
      </w:r>
      <w:r w:rsidRPr="006309A3">
        <w:rPr>
          <w:rFonts w:ascii="Palatino Linotype" w:eastAsia="Palatino Linotype" w:hAnsi="Palatino Linotype" w:cs="Palatino Linotype"/>
          <w:i/>
        </w:rPr>
        <w:t>jar de lado las Delegaciones Regionales, con la finalidad que, de ser el caso, se haga entrega del o los documentos que den cuenta de las acciones, mecanismos, medidas y/o cualquier acto relacionado con la prevención, atención y erradicación de la violenci</w:t>
      </w:r>
      <w:r w:rsidRPr="006309A3">
        <w:rPr>
          <w:rFonts w:ascii="Palatino Linotype" w:eastAsia="Palatino Linotype" w:hAnsi="Palatino Linotype" w:cs="Palatino Linotype"/>
          <w:i/>
        </w:rPr>
        <w:t>a de género en el sistema de transporte público de pasajeros, esto, del primero de enero de dos mil quince al tres de agosto de dos mil veintidós y en el estado que guarde y obre en sus archivos, sin la necesidad de generar documentos o información ad hoc.</w:t>
      </w:r>
    </w:p>
    <w:p w:rsidR="00232E96" w:rsidRDefault="00232E96">
      <w:pPr>
        <w:spacing w:after="0" w:line="360" w:lineRule="auto"/>
        <w:jc w:val="both"/>
        <w:rPr>
          <w:rFonts w:ascii="Palatino Linotype" w:eastAsia="Palatino Linotype" w:hAnsi="Palatino Linotype" w:cs="Palatino Linotype"/>
          <w:sz w:val="24"/>
          <w:szCs w:val="24"/>
          <w:highlight w:val="yellow"/>
        </w:rPr>
      </w:pPr>
    </w:p>
    <w:p w:rsidR="00232E96" w:rsidRPr="006309A3" w:rsidRDefault="00A25061">
      <w:pPr>
        <w:spacing w:after="0" w:line="360" w:lineRule="auto"/>
        <w:jc w:val="both"/>
        <w:rPr>
          <w:rFonts w:ascii="Palatino Linotype" w:eastAsia="Palatino Linotype" w:hAnsi="Palatino Linotype" w:cs="Palatino Linotype"/>
          <w:sz w:val="24"/>
          <w:szCs w:val="24"/>
        </w:rPr>
      </w:pPr>
      <w:r w:rsidRPr="006309A3">
        <w:rPr>
          <w:rFonts w:ascii="Palatino Linotype" w:eastAsia="Palatino Linotype" w:hAnsi="Palatino Linotype" w:cs="Palatino Linotype"/>
          <w:sz w:val="24"/>
          <w:szCs w:val="24"/>
        </w:rPr>
        <w:t xml:space="preserve">Aunado a ello, de acuerdo al Diccionario de Español de México, define la palabra operativo de la siguiente manera: </w:t>
      </w:r>
    </w:p>
    <w:p w:rsidR="00232E96" w:rsidRPr="006309A3" w:rsidRDefault="00232E96">
      <w:pPr>
        <w:spacing w:after="0" w:line="360" w:lineRule="auto"/>
        <w:jc w:val="both"/>
        <w:rPr>
          <w:rFonts w:ascii="Palatino Linotype" w:eastAsia="Palatino Linotype" w:hAnsi="Palatino Linotype" w:cs="Palatino Linotype"/>
          <w:sz w:val="24"/>
          <w:szCs w:val="24"/>
        </w:rPr>
      </w:pPr>
    </w:p>
    <w:p w:rsidR="00232E96" w:rsidRDefault="00A25061">
      <w:pPr>
        <w:spacing w:after="0" w:line="360" w:lineRule="auto"/>
        <w:jc w:val="both"/>
        <w:rPr>
          <w:rFonts w:ascii="Palatino Linotype" w:eastAsia="Palatino Linotype" w:hAnsi="Palatino Linotype" w:cs="Palatino Linotype"/>
          <w:i/>
          <w:color w:val="0563C1"/>
          <w:sz w:val="24"/>
          <w:szCs w:val="24"/>
          <w:u w:val="single"/>
        </w:rPr>
      </w:pPr>
      <w:hyperlink r:id="rId14">
        <w:r>
          <w:rPr>
            <w:rFonts w:ascii="Palatino Linotype" w:eastAsia="Palatino Linotype" w:hAnsi="Palatino Linotype" w:cs="Palatino Linotype"/>
            <w:i/>
            <w:color w:val="0563C1"/>
            <w:sz w:val="24"/>
            <w:szCs w:val="24"/>
            <w:u w:val="single"/>
          </w:rPr>
          <w:t>https://dem.colmex.mx/ver/operativo</w:t>
        </w:r>
      </w:hyperlink>
    </w:p>
    <w:p w:rsidR="00232E96" w:rsidRDefault="00A25061">
      <w:p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Que produce un determinado efecto o resultado, que funciona, que actúa: eficiencia operativa, sistema operativo</w:t>
      </w:r>
    </w:p>
    <w:p w:rsidR="00232E96" w:rsidRDefault="00232E96">
      <w:pPr>
        <w:spacing w:after="0" w:line="360" w:lineRule="auto"/>
        <w:jc w:val="both"/>
        <w:rPr>
          <w:rFonts w:ascii="Palatino Linotype" w:eastAsia="Palatino Linotype" w:hAnsi="Palatino Linotype" w:cs="Palatino Linotype"/>
          <w:i/>
          <w:sz w:val="24"/>
          <w:szCs w:val="24"/>
        </w:rPr>
      </w:pPr>
    </w:p>
    <w:p w:rsidR="00232E96" w:rsidRDefault="00A25061">
      <w:pPr>
        <w:spacing w:after="0" w:line="360" w:lineRule="auto"/>
        <w:jc w:val="both"/>
        <w:rPr>
          <w:rFonts w:ascii="Palatino Linotype" w:eastAsia="Palatino Linotype" w:hAnsi="Palatino Linotype" w:cs="Palatino Linotype"/>
          <w:i/>
          <w:sz w:val="24"/>
          <w:szCs w:val="24"/>
          <w:highlight w:val="green"/>
        </w:rPr>
      </w:pPr>
      <w:r>
        <w:rPr>
          <w:rFonts w:ascii="Palatino Linotype" w:eastAsia="Palatino Linotype" w:hAnsi="Palatino Linotype" w:cs="Palatino Linotype"/>
          <w:i/>
          <w:sz w:val="24"/>
          <w:szCs w:val="24"/>
        </w:rPr>
        <w:t>Acción de tipo militar para conseguir determinados fines en poco tiempo: un gran operativo policiaco, “El operativo militar por aire fue un éxito”</w:t>
      </w:r>
    </w:p>
    <w:p w:rsidR="00232E96" w:rsidRDefault="00232E96">
      <w:pPr>
        <w:spacing w:after="0" w:line="360" w:lineRule="auto"/>
        <w:jc w:val="both"/>
        <w:rPr>
          <w:rFonts w:ascii="Palatino Linotype" w:eastAsia="Palatino Linotype" w:hAnsi="Palatino Linotype" w:cs="Palatino Linotype"/>
          <w:sz w:val="24"/>
          <w:szCs w:val="24"/>
          <w:highlight w:val="green"/>
        </w:rPr>
      </w:pPr>
    </w:p>
    <w:p w:rsidR="00232E96" w:rsidRPr="006309A3" w:rsidRDefault="00A25061">
      <w:pPr>
        <w:spacing w:after="0" w:line="360" w:lineRule="auto"/>
        <w:jc w:val="both"/>
        <w:rPr>
          <w:rFonts w:ascii="Palatino Linotype" w:eastAsia="Palatino Linotype" w:hAnsi="Palatino Linotype" w:cs="Palatino Linotype"/>
          <w:sz w:val="24"/>
          <w:szCs w:val="24"/>
        </w:rPr>
      </w:pPr>
      <w:r w:rsidRPr="006309A3">
        <w:rPr>
          <w:rFonts w:ascii="Palatino Linotype" w:eastAsia="Palatino Linotype" w:hAnsi="Palatino Linotype" w:cs="Palatino Linotype"/>
          <w:sz w:val="24"/>
          <w:szCs w:val="24"/>
        </w:rPr>
        <w:t>Por lo tanto se insiste que la información que se solicita de forma específica que es la cantidad de operati</w:t>
      </w:r>
      <w:r w:rsidRPr="006309A3">
        <w:rPr>
          <w:rFonts w:ascii="Palatino Linotype" w:eastAsia="Palatino Linotype" w:hAnsi="Palatino Linotype" w:cs="Palatino Linotype"/>
          <w:sz w:val="24"/>
          <w:szCs w:val="24"/>
        </w:rPr>
        <w:t>vos, se extiende que un operativo es una acción específica para conseguir un determinado fin, por lo que la información que se ordena, no corresponde con lo solicitado, ya que las acciones, mecanismos, medidas y/o cualquier acto  pueden versar en un varied</w:t>
      </w:r>
      <w:r w:rsidRPr="006309A3">
        <w:rPr>
          <w:rFonts w:ascii="Palatino Linotype" w:eastAsia="Palatino Linotype" w:hAnsi="Palatino Linotype" w:cs="Palatino Linotype"/>
          <w:sz w:val="24"/>
          <w:szCs w:val="24"/>
        </w:rPr>
        <w:t>ad de actividades y no de forma limitante como son los operativos, para  la prevención, atención y erradicación de la violencia de género en el sistema de transporte público de pasajeros.</w:t>
      </w:r>
    </w:p>
    <w:p w:rsidR="00232E96" w:rsidRDefault="00232E96">
      <w:pPr>
        <w:spacing w:after="0" w:line="360" w:lineRule="auto"/>
        <w:jc w:val="both"/>
        <w:rPr>
          <w:rFonts w:ascii="Palatino Linotype" w:eastAsia="Palatino Linotype" w:hAnsi="Palatino Linotype" w:cs="Palatino Linotype"/>
          <w:sz w:val="24"/>
          <w:szCs w:val="24"/>
          <w:highlight w:val="green"/>
        </w:rPr>
      </w:pPr>
      <w:bookmarkStart w:id="2" w:name="_heading=h.1fob9te" w:colFirst="0" w:colLast="0"/>
      <w:bookmarkStart w:id="3" w:name="_GoBack"/>
      <w:bookmarkEnd w:id="2"/>
      <w:bookmarkEnd w:id="3"/>
    </w:p>
    <w:p w:rsidR="00232E96" w:rsidRDefault="00A25061">
      <w:pPr>
        <w:spacing w:after="0" w:line="360" w:lineRule="auto"/>
        <w:ind w:right="-6"/>
        <w:jc w:val="both"/>
        <w:rPr>
          <w:rFonts w:ascii="Palatino Linotype" w:eastAsia="Palatino Linotype" w:hAnsi="Palatino Linotype" w:cs="Palatino Linotype"/>
          <w:i/>
        </w:rPr>
      </w:pPr>
      <w:r>
        <w:rPr>
          <w:rFonts w:ascii="Palatino Linotype" w:eastAsia="Palatino Linotype" w:hAnsi="Palatino Linotype" w:cs="Palatino Linotype"/>
          <w:sz w:val="24"/>
          <w:szCs w:val="24"/>
        </w:rPr>
        <w:t>Lo anterior en términos de lo establecido en los artículos 12, segu</w:t>
      </w:r>
      <w:r>
        <w:rPr>
          <w:rFonts w:ascii="Palatino Linotype" w:eastAsia="Palatino Linotype" w:hAnsi="Palatino Linotype" w:cs="Palatino Linotype"/>
          <w:sz w:val="24"/>
          <w:szCs w:val="24"/>
        </w:rPr>
        <w:t>ndo párrafo, y 24, último párrafo, de la Ley de Transparencia y Acceso a la Información Pública del Estado de México y Municipios, que son del tenor siguiente:</w:t>
      </w:r>
    </w:p>
    <w:p w:rsidR="00232E96" w:rsidRDefault="00A250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w:t>
      </w:r>
      <w:r>
        <w:rPr>
          <w:rFonts w:ascii="Palatino Linotype" w:eastAsia="Palatino Linotype" w:hAnsi="Palatino Linotype" w:cs="Palatino Linotype"/>
          <w:i/>
        </w:rPr>
        <w:t>información pública serán responsables de la misma en los términos de las disposiciones jurídicas aplicables.</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Los sujetos obligados sólo proporcionarán la información pública que se les requiera y que obre en sus archivos </w:t>
      </w:r>
      <w:r>
        <w:rPr>
          <w:rFonts w:ascii="Palatino Linotype" w:eastAsia="Palatino Linotype" w:hAnsi="Palatino Linotype" w:cs="Palatino Linotype"/>
          <w:i/>
        </w:rPr>
        <w:t>y en el estado en que ésta se en</w:t>
      </w:r>
      <w:r>
        <w:rPr>
          <w:rFonts w:ascii="Palatino Linotype" w:eastAsia="Palatino Linotype" w:hAnsi="Palatino Linotype" w:cs="Palatino Linotype"/>
          <w:i/>
        </w:rPr>
        <w:t>cuentre. La obligación de proporcionar información no comprende el procesamiento de la misma, ni el presentarla conforme al interés del solicitante; no estarán obligados a generarla, resumirla, efectuar cálculos o practicar investigaciones.</w:t>
      </w:r>
    </w:p>
    <w:p w:rsidR="00232E96" w:rsidRDefault="00A25061">
      <w:pPr>
        <w:spacing w:after="0" w:line="276" w:lineRule="auto"/>
        <w:ind w:left="560" w:right="62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b/>
          <w:i/>
        </w:rPr>
        <w:t>Artículo 24.</w:t>
      </w:r>
      <w:r>
        <w:rPr>
          <w:rFonts w:ascii="Palatino Linotype" w:eastAsia="Palatino Linotype" w:hAnsi="Palatino Linotype" w:cs="Palatino Linotype"/>
          <w:i/>
        </w:rPr>
        <w:t xml:space="preserve"> </w:t>
      </w:r>
      <w:r>
        <w:rPr>
          <w:rFonts w:ascii="Palatino Linotype" w:eastAsia="Palatino Linotype" w:hAnsi="Palatino Linotype" w:cs="Palatino Linotype"/>
          <w:i/>
        </w:rPr>
        <w:t>Para el cumplimiento de los objetivos de esta Ley, los sujetos obligados deberán cumplir con las siguientes obligaciones, según corresponda, de acuerdo a su naturaleza:</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i/>
        </w:rPr>
        <w:t>….</w:t>
      </w: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solo proporcionarán la información pública que generen, admini</w:t>
      </w:r>
      <w:r>
        <w:rPr>
          <w:rFonts w:ascii="Palatino Linotype" w:eastAsia="Palatino Linotype" w:hAnsi="Palatino Linotype" w:cs="Palatino Linotype"/>
          <w:i/>
        </w:rPr>
        <w:t>stren o posean en el ejercicio de sus atribuciones.</w:t>
      </w:r>
    </w:p>
    <w:p w:rsidR="00232E96" w:rsidRDefault="00232E96">
      <w:pPr>
        <w:spacing w:after="0" w:line="360" w:lineRule="auto"/>
        <w:ind w:left="560" w:right="620"/>
        <w:jc w:val="both"/>
        <w:rPr>
          <w:rFonts w:ascii="Palatino Linotype" w:eastAsia="Palatino Linotype" w:hAnsi="Palatino Linotype" w:cs="Palatino Linotype"/>
          <w:i/>
        </w:rPr>
      </w:pPr>
    </w:p>
    <w:p w:rsidR="00232E96" w:rsidRDefault="00A25061">
      <w:pPr>
        <w:spacing w:after="0" w:line="360" w:lineRule="auto"/>
        <w:ind w:right="4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Circunstancia que se robustece con el Criterio número 03/17 emitido por el Instituto Nacional de Transparencia, Acceso a la Información y Protección de Datos Personales (INAI), que se inserta a continuac</w:t>
      </w:r>
      <w:r>
        <w:rPr>
          <w:rFonts w:ascii="Palatino Linotype" w:eastAsia="Palatino Linotype" w:hAnsi="Palatino Linotype" w:cs="Palatino Linotype"/>
          <w:sz w:val="24"/>
          <w:szCs w:val="24"/>
        </w:rPr>
        <w:t>ión:</w:t>
      </w:r>
    </w:p>
    <w:p w:rsidR="00232E96" w:rsidRDefault="00232E96">
      <w:pPr>
        <w:spacing w:after="0" w:line="360" w:lineRule="auto"/>
        <w:ind w:left="560" w:right="620"/>
        <w:jc w:val="both"/>
        <w:rPr>
          <w:rFonts w:ascii="Palatino Linotype" w:eastAsia="Palatino Linotype" w:hAnsi="Palatino Linotype" w:cs="Palatino Linotype"/>
          <w:sz w:val="24"/>
          <w:szCs w:val="24"/>
        </w:rPr>
      </w:pPr>
    </w:p>
    <w:p w:rsidR="00232E96" w:rsidRDefault="00A25061">
      <w:pPr>
        <w:spacing w:after="0" w:line="276" w:lineRule="auto"/>
        <w:ind w:left="560" w:right="620"/>
        <w:jc w:val="both"/>
        <w:rPr>
          <w:rFonts w:ascii="Palatino Linotype" w:eastAsia="Palatino Linotype" w:hAnsi="Palatino Linotype" w:cs="Palatino Linotype"/>
          <w:i/>
        </w:rPr>
      </w:pPr>
      <w:r>
        <w:rPr>
          <w:rFonts w:ascii="Palatino Linotype" w:eastAsia="Palatino Linotype" w:hAnsi="Palatino Linotype" w:cs="Palatino Linotype"/>
          <w:b/>
          <w:i/>
        </w:rPr>
        <w:t xml:space="preserve">No existe obligación de elaborar documentos ad hoc para atender las solicitudes de acceso a la información. </w:t>
      </w: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w:t>
      </w:r>
      <w:r>
        <w:rPr>
          <w:rFonts w:ascii="Palatino Linotype" w:eastAsia="Palatino Linotype" w:hAnsi="Palatino Linotype" w:cs="Palatino Linotype"/>
          <w:i/>
        </w:rPr>
        <w:t>e se encuentren en sus archivos o que estén obligados a documentar, de acuerdo con sus facultades, competencias o funciones, conforme a las características físicas de la información o del lugar donde se encuentre. Por lo anterior, los sujetos obligados deb</w:t>
      </w:r>
      <w:r>
        <w:rPr>
          <w:rFonts w:ascii="Palatino Linotype" w:eastAsia="Palatino Linotype" w:hAnsi="Palatino Linotype" w:cs="Palatino Linotype"/>
          <w:i/>
        </w:rPr>
        <w:t>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i/>
        </w:rPr>
        <w:t>.</w:t>
      </w:r>
    </w:p>
    <w:p w:rsidR="00232E96" w:rsidRDefault="00A25061">
      <w:pPr>
        <w:spacing w:after="0" w:line="276" w:lineRule="auto"/>
        <w:ind w:left="560" w:right="62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p>
    <w:p w:rsidR="00232E96" w:rsidRDefault="00A25061">
      <w:pPr>
        <w:spacing w:after="0" w:line="276" w:lineRule="auto"/>
        <w:ind w:left="560" w:right="620"/>
        <w:jc w:val="both"/>
        <w:rPr>
          <w:rFonts w:ascii="Palatino Linotype" w:eastAsia="Palatino Linotype" w:hAnsi="Palatino Linotype" w:cs="Palatino Linotype"/>
          <w:b/>
          <w:i/>
        </w:rPr>
      </w:pPr>
      <w:r>
        <w:rPr>
          <w:rFonts w:ascii="Palatino Linotype" w:eastAsia="Palatino Linotype" w:hAnsi="Palatino Linotype" w:cs="Palatino Linotype"/>
          <w:b/>
          <w:i/>
        </w:rPr>
        <w:t>Resoluciones:</w:t>
      </w:r>
    </w:p>
    <w:p w:rsidR="00232E96" w:rsidRDefault="00A25061">
      <w:pPr>
        <w:numPr>
          <w:ilvl w:val="0"/>
          <w:numId w:val="2"/>
        </w:numPr>
        <w:spacing w:after="0" w:line="276" w:lineRule="auto"/>
        <w:ind w:right="620"/>
        <w:jc w:val="both"/>
        <w:rPr>
          <w:rFonts w:ascii="Palatino Linotype" w:eastAsia="Palatino Linotype" w:hAnsi="Palatino Linotype" w:cs="Palatino Linotype"/>
          <w:sz w:val="24"/>
          <w:szCs w:val="24"/>
        </w:rPr>
      </w:pPr>
      <w:r>
        <w:rPr>
          <w:rFonts w:ascii="Palatino Linotype" w:eastAsia="Palatino Linotype" w:hAnsi="Palatino Linotype" w:cs="Palatino Linotype"/>
          <w:b/>
          <w:i/>
        </w:rPr>
        <w:t>RRA 0050/16.</w:t>
      </w:r>
      <w:r>
        <w:rPr>
          <w:rFonts w:ascii="Palatino Linotype" w:eastAsia="Palatino Linotype" w:hAnsi="Palatino Linotype" w:cs="Palatino Linotype"/>
          <w:i/>
        </w:rPr>
        <w:t xml:space="preserve"> Instituto Nacional para la Evaluación de la Educación. 13 julio de 2016. Por unanimidad. Comisionado Ponente: Francisco Javier Acuña Llamas.</w:t>
      </w:r>
    </w:p>
    <w:p w:rsidR="00232E96" w:rsidRDefault="00A25061">
      <w:pPr>
        <w:numPr>
          <w:ilvl w:val="0"/>
          <w:numId w:val="2"/>
        </w:numPr>
        <w:spacing w:after="0" w:line="276" w:lineRule="auto"/>
        <w:ind w:right="620"/>
        <w:jc w:val="both"/>
        <w:rPr>
          <w:rFonts w:ascii="Palatino Linotype" w:eastAsia="Palatino Linotype" w:hAnsi="Palatino Linotype" w:cs="Palatino Linotype"/>
          <w:sz w:val="24"/>
          <w:szCs w:val="24"/>
        </w:rPr>
      </w:pPr>
      <w:r>
        <w:rPr>
          <w:rFonts w:ascii="Palatino Linotype" w:eastAsia="Palatino Linotype" w:hAnsi="Palatino Linotype" w:cs="Palatino Linotype"/>
          <w:b/>
          <w:i/>
        </w:rPr>
        <w:t xml:space="preserve">RRA 0310/16. </w:t>
      </w:r>
      <w:r>
        <w:rPr>
          <w:rFonts w:ascii="Palatino Linotype" w:eastAsia="Palatino Linotype" w:hAnsi="Palatino Linotype" w:cs="Palatino Linotype"/>
          <w:i/>
        </w:rPr>
        <w:t>Instituto Nacional de Transparencia, Acceso a la Información y Protección de Datos Personales. 10 de agosto de 2016. Por unanimidad. Comisionada Ponente. Areli Cano Guadiana.</w:t>
      </w:r>
    </w:p>
    <w:p w:rsidR="00232E96" w:rsidRDefault="00A25061">
      <w:pPr>
        <w:numPr>
          <w:ilvl w:val="0"/>
          <w:numId w:val="2"/>
        </w:numPr>
        <w:spacing w:after="240" w:line="276" w:lineRule="auto"/>
        <w:ind w:right="620"/>
        <w:jc w:val="both"/>
        <w:rPr>
          <w:rFonts w:ascii="Palatino Linotype" w:eastAsia="Palatino Linotype" w:hAnsi="Palatino Linotype" w:cs="Palatino Linotype"/>
          <w:sz w:val="24"/>
          <w:szCs w:val="24"/>
        </w:rPr>
      </w:pPr>
      <w:r>
        <w:rPr>
          <w:rFonts w:ascii="Palatino Linotype" w:eastAsia="Palatino Linotype" w:hAnsi="Palatino Linotype" w:cs="Palatino Linotype"/>
          <w:b/>
          <w:i/>
        </w:rPr>
        <w:t xml:space="preserve">RRA 1889/16. </w:t>
      </w:r>
      <w:r>
        <w:rPr>
          <w:rFonts w:ascii="Palatino Linotype" w:eastAsia="Palatino Linotype" w:hAnsi="Palatino Linotype" w:cs="Palatino Linotype"/>
          <w:i/>
        </w:rPr>
        <w:t>Secretaría de Hacienda y Crédito Público. 05 de octubre de 2016. Por</w:t>
      </w:r>
      <w:r>
        <w:rPr>
          <w:rFonts w:ascii="Palatino Linotype" w:eastAsia="Palatino Linotype" w:hAnsi="Palatino Linotype" w:cs="Palatino Linotype"/>
          <w:i/>
        </w:rPr>
        <w:t xml:space="preserve"> unanimidad. Comisionada Ponente. Ximena Puente de la Mora.</w:t>
      </w:r>
    </w:p>
    <w:p w:rsidR="00232E96" w:rsidRDefault="00A25061">
      <w:pPr>
        <w:spacing w:after="0" w:line="360" w:lineRule="auto"/>
        <w:jc w:val="both"/>
        <w:rPr>
          <w:rFonts w:ascii="Palatino Linotype" w:eastAsia="Palatino Linotype" w:hAnsi="Palatino Linotype" w:cs="Palatino Linotype"/>
          <w:sz w:val="24"/>
          <w:szCs w:val="24"/>
        </w:rPr>
      </w:pPr>
      <w:bookmarkStart w:id="4" w:name="_heading=h.gjdgxs" w:colFirst="0" w:colLast="0"/>
      <w:bookmarkEnd w:id="4"/>
      <w:r>
        <w:rPr>
          <w:rFonts w:ascii="Palatino Linotype" w:eastAsia="Palatino Linotype" w:hAnsi="Palatino Linotype" w:cs="Palatino Linotype"/>
          <w:sz w:val="24"/>
          <w:szCs w:val="24"/>
        </w:rPr>
        <w:t xml:space="preserve">Lo anterior expone razones suficientes para la emisión y presentación del presente </w:t>
      </w:r>
      <w:r>
        <w:rPr>
          <w:rFonts w:ascii="Palatino Linotype" w:eastAsia="Palatino Linotype" w:hAnsi="Palatino Linotype" w:cs="Palatino Linotype"/>
          <w:b/>
          <w:sz w:val="24"/>
          <w:szCs w:val="24"/>
        </w:rPr>
        <w:t xml:space="preserve">Voto Particular, </w:t>
      </w:r>
      <w:r>
        <w:rPr>
          <w:rFonts w:ascii="Palatino Linotype" w:eastAsia="Palatino Linotype" w:hAnsi="Palatino Linotype" w:cs="Palatino Linotype"/>
          <w:sz w:val="24"/>
          <w:szCs w:val="24"/>
        </w:rPr>
        <w:t xml:space="preserve">relacionado con la resolución del Recurso de Revisión referido. </w:t>
      </w: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pPr>
        <w:spacing w:after="0" w:line="360" w:lineRule="auto"/>
        <w:rPr>
          <w:rFonts w:ascii="Palatino Linotype" w:eastAsia="Palatino Linotype" w:hAnsi="Palatino Linotype" w:cs="Palatino Linotype"/>
          <w:sz w:val="24"/>
          <w:szCs w:val="24"/>
        </w:rPr>
      </w:pPr>
    </w:p>
    <w:p w:rsidR="00232E96" w:rsidRDefault="00232E96"/>
    <w:sectPr w:rsidR="00232E96">
      <w:headerReference w:type="even" r:id="rId15"/>
      <w:headerReference w:type="default" r:id="rId16"/>
      <w:footerReference w:type="default" r:id="rId17"/>
      <w:headerReference w:type="first" r:id="rId18"/>
      <w:pgSz w:w="12240" w:h="15840"/>
      <w:pgMar w:top="1417" w:right="1701" w:bottom="1417" w:left="1701" w:header="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25061">
      <w:pPr>
        <w:spacing w:after="0" w:line="240" w:lineRule="auto"/>
      </w:pPr>
      <w:r>
        <w:separator/>
      </w:r>
    </w:p>
  </w:endnote>
  <w:endnote w:type="continuationSeparator" w:id="0">
    <w:p w:rsidR="00000000" w:rsidRDefault="00A25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E96" w:rsidRDefault="00A25061">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6309A3">
      <w:rPr>
        <w:b/>
        <w:color w:val="000000"/>
        <w:sz w:val="24"/>
        <w:szCs w:val="24"/>
      </w:rPr>
      <w:fldChar w:fldCharType="separate"/>
    </w:r>
    <w:r>
      <w:rPr>
        <w:b/>
        <w:noProof/>
        <w:color w:val="000000"/>
        <w:sz w:val="24"/>
        <w:szCs w:val="24"/>
      </w:rPr>
      <w:t>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6309A3">
      <w:rPr>
        <w:b/>
        <w:color w:val="000000"/>
        <w:sz w:val="24"/>
        <w:szCs w:val="24"/>
      </w:rPr>
      <w:fldChar w:fldCharType="separate"/>
    </w:r>
    <w:r>
      <w:rPr>
        <w:b/>
        <w:noProof/>
        <w:color w:val="000000"/>
        <w:sz w:val="24"/>
        <w:szCs w:val="24"/>
      </w:rPr>
      <w:t>14</w:t>
    </w:r>
    <w:r>
      <w:rPr>
        <w:b/>
        <w:color w:val="000000"/>
        <w:sz w:val="24"/>
        <w:szCs w:val="24"/>
      </w:rPr>
      <w:fldChar w:fldCharType="end"/>
    </w:r>
  </w:p>
  <w:p w:rsidR="00232E96" w:rsidRDefault="00232E9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25061">
      <w:pPr>
        <w:spacing w:after="0" w:line="240" w:lineRule="auto"/>
      </w:pPr>
      <w:r>
        <w:separator/>
      </w:r>
    </w:p>
  </w:footnote>
  <w:footnote w:type="continuationSeparator" w:id="0">
    <w:p w:rsidR="00000000" w:rsidRDefault="00A25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E96" w:rsidRDefault="00A25061">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2" o:spid="_x0000_s2049" type="#_x0000_m1026" style="position:absolute;margin-left:0;margin-top:0;width:541.8pt;height:81.25pt;rotation:315;z-index:-251657216;mso-position-horizontal:center;mso-position-horizontal-relative:margin;mso-position-vertical:center;mso-position-vertical-relative:margin" fillcolor="silver" stroked="f">
          <v:fill opacity=".5" angle="0"/>
          <v:textpath on="t" style="font-family:&quot;&amp;quot&quot;;font-size:1pt" fitshape="t" string="VOTO PARTICULAR"/>
          <w10:wrap anchorx="margin" anchory="margin"/>
        </v:shape>
      </w:pict>
    </w:r>
    <w:r>
      <w:rPr>
        <w:noProof/>
        <w:lang w:val="es-MX"/>
      </w:rPr>
      <mc:AlternateContent>
        <mc:Choice Requires="wpg">
          <w:drawing>
            <wp:anchor distT="0" distB="0" distL="114300" distR="114300" simplePos="0" relativeHeight="251657216" behindDoc="0" locked="0" layoutInCell="1" hidden="0" allowOverlap="1">
              <wp:simplePos x="0" y="0"/>
              <wp:positionH relativeFrom="column">
                <wp:posOffset>1</wp:posOffset>
              </wp:positionH>
              <wp:positionV relativeFrom="paragraph">
                <wp:posOffset>0</wp:posOffset>
              </wp:positionV>
              <wp:extent cx="663575" cy="663575"/>
              <wp:effectExtent l="0" t="0" r="0" b="0"/>
              <wp:wrapNone/>
              <wp:docPr id="45" name=""/>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rsidR="00232E96" w:rsidRDefault="00232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3575" cy="663575"/>
              <wp:effectExtent b="0" l="0" r="0" t="0"/>
              <wp:wrapNone/>
              <wp:docPr id="4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63575" cy="663575"/>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E96" w:rsidRDefault="00232E96">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1"/>
      <w:tblW w:w="921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86"/>
      <w:gridCol w:w="5528"/>
    </w:tblGrid>
    <w:tr w:rsidR="00232E96">
      <w:trPr>
        <w:trHeight w:val="1843"/>
      </w:trPr>
      <w:tc>
        <w:tcPr>
          <w:tcW w:w="3686" w:type="dxa"/>
          <w:vAlign w:val="bottom"/>
        </w:tcPr>
        <w:p w:rsidR="00232E96" w:rsidRDefault="00A25061">
          <w:pPr>
            <w:pBdr>
              <w:top w:val="nil"/>
              <w:left w:val="nil"/>
              <w:bottom w:val="nil"/>
              <w:right w:val="nil"/>
              <w:between w:val="nil"/>
            </w:pBdr>
            <w:tabs>
              <w:tab w:val="center" w:pos="4252"/>
              <w:tab w:val="right" w:pos="8504"/>
              <w:tab w:val="center" w:pos="2614"/>
            </w:tabs>
            <w:ind w:left="-255"/>
            <w:rPr>
              <w:color w:val="000000"/>
            </w:rPr>
          </w:pPr>
          <w:r>
            <w:rPr>
              <w:noProof/>
              <w:color w:val="000000"/>
              <w:sz w:val="10"/>
              <w:szCs w:val="10"/>
              <w:lang w:val="es-MX"/>
            </w:rPr>
            <w:drawing>
              <wp:inline distT="0" distB="0" distL="0" distR="0">
                <wp:extent cx="1873633" cy="112654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3633" cy="1126540"/>
                        </a:xfrm>
                        <a:prstGeom prst="rect">
                          <a:avLst/>
                        </a:prstGeom>
                        <a:ln/>
                      </pic:spPr>
                    </pic:pic>
                  </a:graphicData>
                </a:graphic>
              </wp:inline>
            </w:drawing>
          </w:r>
        </w:p>
        <w:p w:rsidR="00232E96" w:rsidRDefault="00232E96">
          <w:pPr>
            <w:pBdr>
              <w:top w:val="nil"/>
              <w:left w:val="nil"/>
              <w:bottom w:val="nil"/>
              <w:right w:val="nil"/>
              <w:between w:val="nil"/>
            </w:pBdr>
            <w:tabs>
              <w:tab w:val="center" w:pos="4252"/>
              <w:tab w:val="right" w:pos="8504"/>
              <w:tab w:val="center" w:pos="2614"/>
            </w:tabs>
            <w:ind w:left="-255"/>
            <w:rPr>
              <w:color w:val="000000"/>
            </w:rPr>
          </w:pPr>
        </w:p>
      </w:tc>
      <w:tc>
        <w:tcPr>
          <w:tcW w:w="5528" w:type="dxa"/>
          <w:vAlign w:val="center"/>
        </w:tcPr>
        <w:p w:rsidR="00232E96" w:rsidRDefault="00232E96">
          <w:pPr>
            <w:pBdr>
              <w:top w:val="nil"/>
              <w:left w:val="nil"/>
              <w:bottom w:val="nil"/>
              <w:right w:val="nil"/>
              <w:between w:val="nil"/>
            </w:pBdr>
            <w:tabs>
              <w:tab w:val="center" w:pos="4252"/>
              <w:tab w:val="right" w:pos="8504"/>
            </w:tabs>
            <w:ind w:right="-250"/>
            <w:jc w:val="both"/>
            <w:rPr>
              <w:rFonts w:ascii="Palatino Linotype" w:eastAsia="Palatino Linotype" w:hAnsi="Palatino Linotype" w:cs="Palatino Linotype"/>
              <w:color w:val="000000"/>
            </w:rPr>
          </w:pPr>
        </w:p>
        <w:p w:rsidR="00232E96" w:rsidRDefault="00A25061">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Voto Particular </w:t>
          </w:r>
        </w:p>
        <w:p w:rsidR="00232E96" w:rsidRDefault="00A25061">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Recurso de Revisión: </w:t>
          </w:r>
          <w:r>
            <w:rPr>
              <w:rFonts w:ascii="Palatino Linotype" w:eastAsia="Palatino Linotype" w:hAnsi="Palatino Linotype" w:cs="Palatino Linotype"/>
              <w:color w:val="000000"/>
            </w:rPr>
            <w:t>14196/INFOEM/IP/RR/2022</w:t>
          </w:r>
        </w:p>
        <w:p w:rsidR="00232E96" w:rsidRDefault="00A25061">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Secretaría de Movilidad</w:t>
          </w:r>
        </w:p>
        <w:p w:rsidR="00232E96" w:rsidRDefault="00A25061">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Comisionada Ponente: </w:t>
          </w:r>
          <w:r>
            <w:rPr>
              <w:rFonts w:ascii="Palatino Linotype" w:eastAsia="Palatino Linotype" w:hAnsi="Palatino Linotype" w:cs="Palatino Linotype"/>
              <w:color w:val="000000"/>
            </w:rPr>
            <w:t>Guadalupe Ramírez Peña.</w:t>
          </w:r>
        </w:p>
      </w:tc>
    </w:tr>
  </w:tbl>
  <w:p w:rsidR="00232E96" w:rsidRDefault="00232E96">
    <w:pPr>
      <w:pBdr>
        <w:top w:val="nil"/>
        <w:left w:val="nil"/>
        <w:bottom w:val="nil"/>
        <w:right w:val="nil"/>
        <w:between w:val="nil"/>
      </w:pBdr>
      <w:tabs>
        <w:tab w:val="center" w:pos="4252"/>
        <w:tab w:val="right" w:pos="8504"/>
      </w:tabs>
      <w:spacing w:after="0" w:line="240" w:lineRule="auto"/>
      <w:rPr>
        <w:color w:val="000000"/>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E96" w:rsidRDefault="00A25061">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50" type="#_x0000_m1026" style="position:absolute;margin-left:0;margin-top:0;width:541.8pt;height:81.25pt;rotation:315;z-index:-251658240;mso-position-horizontal:center;mso-position-horizontal-relative:margin;mso-position-vertical:center;mso-position-vertical-relative:margin" fillcolor="silver" stroked="f">
          <v:fill opacity=".5" angle="0"/>
          <v:textpath on="t" style="font-family:&quot;&amp;quot&quot;;font-size:1pt" fitshape="t" string="VOTO PARTICULAR"/>
          <w10:wrap anchorx="margin" anchory="margin"/>
        </v:shape>
      </w:pict>
    </w:r>
    <w:r>
      <w:rPr>
        <w:noProof/>
        <w:lang w:val="es-MX"/>
      </w:rPr>
      <mc:AlternateContent>
        <mc:Choice Requires="wpg">
          <w:drawing>
            <wp:anchor distT="0" distB="0" distL="114300" distR="114300" simplePos="0" relativeHeight="251656192" behindDoc="0" locked="0" layoutInCell="1" hidden="0" allowOverlap="1">
              <wp:simplePos x="0" y="0"/>
              <wp:positionH relativeFrom="column">
                <wp:posOffset>1</wp:posOffset>
              </wp:positionH>
              <wp:positionV relativeFrom="paragraph">
                <wp:posOffset>0</wp:posOffset>
              </wp:positionV>
              <wp:extent cx="663575" cy="663575"/>
              <wp:effectExtent l="0" t="0" r="0" b="0"/>
              <wp:wrapNone/>
              <wp:docPr id="46" name=""/>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rsidR="00232E96" w:rsidRDefault="00232E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3575" cy="663575"/>
              <wp:effectExtent b="0" l="0" r="0" t="0"/>
              <wp:wrapNone/>
              <wp:docPr id="4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63575" cy="66357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709CC"/>
    <w:multiLevelType w:val="multilevel"/>
    <w:tmpl w:val="3026B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6850AB"/>
    <w:multiLevelType w:val="multilevel"/>
    <w:tmpl w:val="D82CB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9F035C"/>
    <w:multiLevelType w:val="multilevel"/>
    <w:tmpl w:val="4126A23E"/>
    <w:lvl w:ilvl="0">
      <w:start w:val="3"/>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7625D1"/>
    <w:multiLevelType w:val="multilevel"/>
    <w:tmpl w:val="F0D6D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96"/>
    <w:rsid w:val="00232E96"/>
    <w:rsid w:val="006309A3"/>
    <w:rsid w:val="00A250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CF021BDF-730A-483B-9DA0-427063F8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11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iedepgina">
    <w:name w:val="footer"/>
    <w:basedOn w:val="Normal"/>
    <w:link w:val="PiedepginaCar"/>
    <w:uiPriority w:val="99"/>
    <w:unhideWhenUsed/>
    <w:rsid w:val="002F41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4114"/>
    <w:rPr>
      <w:rFonts w:ascii="Calibri" w:eastAsia="Calibri" w:hAnsi="Calibri" w:cs="Calibri"/>
      <w:lang w:val="es-ES"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4114"/>
    <w:pPr>
      <w:spacing w:after="0" w:line="240" w:lineRule="auto"/>
      <w:ind w:left="720"/>
      <w:contextualSpacing/>
    </w:pPr>
    <w:rPr>
      <w:rFonts w:ascii="Century Gothic" w:eastAsia="Times New Roman" w:hAnsi="Century Gothic" w:cs="Times New Roman"/>
      <w:szCs w:val="24"/>
      <w:lang w:val="es-MX"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2F4114"/>
    <w:rPr>
      <w:rFonts w:ascii="Century Gothic" w:eastAsia="Times New Roman" w:hAnsi="Century Gothic" w:cs="Times New Roman"/>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6C3A1D"/>
    <w:rPr>
      <w:color w:val="0563C1" w:themeColor="hyperlink"/>
      <w:u w:val="single"/>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m.colmex.mx/ver/operati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R2yEEWz94iMb0z97qDNlIpJtg==">CgMxLjAyCWguMzBqMHpsbDIJaC4yZXQ5MnAwMgloLjFmb2I5dGUyCGguZ2pkZ3hzOAByITFINXJhVGQ2YmhOano1Rk5NWnp2OTlJX0hseDFXaHNMaQ==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2359</Words>
  <Characters>12980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2023-08-14T17:32:00Z</cp:lastPrinted>
  <dcterms:created xsi:type="dcterms:W3CDTF">2023-08-14T17:31:00Z</dcterms:created>
  <dcterms:modified xsi:type="dcterms:W3CDTF">2023-08-14T17:32:00Z</dcterms:modified>
</cp:coreProperties>
</file>