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49"/>
        <w:jc w:val="both"/>
        <w:rPr>
          <w:rFonts w:ascii="Palatino Linotype" w:cs="Palatino Linotype" w:eastAsia="Palatino Linotype" w:hAnsi="Palatino Linotype"/>
          <w:b w:val="1"/>
          <w:sz w:val="24"/>
          <w:szCs w:val="24"/>
        </w:rPr>
      </w:pPr>
      <w:bookmarkStart w:colFirst="0" w:colLast="0" w:name="_heading=h.gjdgxs" w:id="0"/>
      <w:bookmarkEnd w:id="0"/>
      <w:r w:rsidDel="00000000" w:rsidR="00000000" w:rsidRPr="00000000">
        <w:rPr>
          <w:rFonts w:ascii="Palatino Linotype" w:cs="Palatino Linotype" w:eastAsia="Palatino Linotype" w:hAnsi="Palatino Linotype"/>
          <w:b w:val="1"/>
          <w:sz w:val="24"/>
          <w:szCs w:val="24"/>
          <w:rtl w:val="0"/>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CUADRAGÉSIMA QUINTA SESIÓN ORDINARIA CELEBRADA EL TRECE DE DICIEMBRE DE DOS MIL VEINTITRÉS, EN EL RECURSO DE REVISIÓN 07000/INFOEM/IP/RR/2023.</w:t>
      </w:r>
    </w:p>
    <w:p w:rsidR="00000000" w:rsidDel="00000000" w:rsidP="00000000" w:rsidRDefault="00000000" w:rsidRPr="00000000" w14:paraId="00000002">
      <w:pPr>
        <w:spacing w:after="0" w:line="276"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3">
      <w:pPr>
        <w:spacing w:after="0" w:line="276"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 que suscribe </w:t>
      </w:r>
      <w:r w:rsidDel="00000000" w:rsidR="00000000" w:rsidRPr="00000000">
        <w:rPr>
          <w:rFonts w:ascii="Palatino Linotype" w:cs="Palatino Linotype" w:eastAsia="Palatino Linotype" w:hAnsi="Palatino Linotype"/>
          <w:b w:val="1"/>
          <w:sz w:val="24"/>
          <w:szCs w:val="24"/>
          <w:rtl w:val="0"/>
        </w:rPr>
        <w:t xml:space="preserve">GUADALUPE RAMÍREZ PEÑA </w:t>
      </w:r>
      <w:r w:rsidDel="00000000" w:rsidR="00000000" w:rsidRPr="00000000">
        <w:rPr>
          <w:rFonts w:ascii="Palatino Linotype" w:cs="Palatino Linotype" w:eastAsia="Palatino Linotype" w:hAnsi="Palatino Linotype"/>
          <w:sz w:val="24"/>
          <w:szCs w:val="24"/>
          <w:rtl w:val="0"/>
        </w:rPr>
        <w:t xml:space="preserve">emite </w:t>
      </w:r>
      <w:r w:rsidDel="00000000" w:rsidR="00000000" w:rsidRPr="00000000">
        <w:rPr>
          <w:rFonts w:ascii="Palatino Linotype" w:cs="Palatino Linotype" w:eastAsia="Palatino Linotype" w:hAnsi="Palatino Linotype"/>
          <w:b w:val="1"/>
          <w:sz w:val="24"/>
          <w:szCs w:val="24"/>
          <w:rtl w:val="0"/>
        </w:rPr>
        <w:t xml:space="preserve">VOTO PARTICULAR </w:t>
      </w:r>
      <w:r w:rsidDel="00000000" w:rsidR="00000000" w:rsidRPr="00000000">
        <w:rPr>
          <w:rFonts w:ascii="Palatino Linotype" w:cs="Palatino Linotype" w:eastAsia="Palatino Linotype" w:hAnsi="Palatino Linotype"/>
          <w:sz w:val="24"/>
          <w:szCs w:val="24"/>
          <w:rtl w:val="0"/>
        </w:rPr>
        <w:t xml:space="preserve">respecto a la resolución dictada en el recurso de revisión </w:t>
      </w:r>
      <w:r w:rsidDel="00000000" w:rsidR="00000000" w:rsidRPr="00000000">
        <w:rPr>
          <w:rFonts w:ascii="Palatino Linotype" w:cs="Palatino Linotype" w:eastAsia="Palatino Linotype" w:hAnsi="Palatino Linotype"/>
          <w:b w:val="1"/>
          <w:sz w:val="24"/>
          <w:szCs w:val="24"/>
          <w:rtl w:val="0"/>
        </w:rPr>
        <w:t xml:space="preserve">07000/INFOEM/IP/RR/2023, </w:t>
      </w:r>
      <w:r w:rsidDel="00000000" w:rsidR="00000000" w:rsidRPr="00000000">
        <w:rPr>
          <w:rFonts w:ascii="Palatino Linotype" w:cs="Palatino Linotype" w:eastAsia="Palatino Linotype" w:hAnsi="Palatino Linotype"/>
          <w:sz w:val="24"/>
          <w:szCs w:val="24"/>
          <w:rtl w:val="0"/>
        </w:rPr>
        <w:t xml:space="preserve">pronunciada por el Pleno de este Instituto ante el proyecto presentado por el </w:t>
      </w:r>
      <w:r w:rsidDel="00000000" w:rsidR="00000000" w:rsidRPr="00000000">
        <w:rPr>
          <w:rFonts w:ascii="Palatino Linotype" w:cs="Palatino Linotype" w:eastAsia="Palatino Linotype" w:hAnsi="Palatino Linotype"/>
          <w:b w:val="1"/>
          <w:sz w:val="24"/>
          <w:szCs w:val="24"/>
          <w:rtl w:val="0"/>
        </w:rPr>
        <w:t xml:space="preserve">COMISIONADO PRESIDENTE JOSÉ MARTÍNEZ VILCHIS</w:t>
      </w:r>
      <w:r w:rsidDel="00000000" w:rsidR="00000000" w:rsidRPr="00000000">
        <w:rPr>
          <w:rFonts w:ascii="Palatino Linotype" w:cs="Palatino Linotype" w:eastAsia="Palatino Linotype" w:hAnsi="Palatino Linotype"/>
          <w:sz w:val="24"/>
          <w:szCs w:val="24"/>
          <w:rtl w:val="0"/>
        </w:rPr>
        <w:t xml:space="preserve">, el cual fue presentado  conforme al criterio de la mayoría del Pleno, que es al tenor de los siguientes</w:t>
      </w:r>
    </w:p>
    <w:p w:rsidR="00000000" w:rsidDel="00000000" w:rsidP="00000000" w:rsidRDefault="00000000" w:rsidRPr="00000000" w14:paraId="00000004">
      <w:pPr>
        <w:numPr>
          <w:ilvl w:val="0"/>
          <w:numId w:val="1"/>
        </w:numPr>
        <w:spacing w:after="0" w:line="276" w:lineRule="auto"/>
        <w:ind w:left="720" w:right="139" w:hanging="360"/>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 N T E C E D E N T E S:</w:t>
      </w:r>
    </w:p>
    <w:p w:rsidR="00000000" w:rsidDel="00000000" w:rsidP="00000000" w:rsidRDefault="00000000" w:rsidRPr="00000000" w14:paraId="00000005">
      <w:pPr>
        <w:spacing w:after="0" w:line="276" w:lineRule="auto"/>
        <w:ind w:left="720" w:right="139"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6">
      <w:pPr>
        <w:spacing w:after="0" w:line="276"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de destacar, que la suscrita comparte esencialmente el estudio realizado en la resolución del recurso de revisión; empero, estimo necesario precisar algunas consideraciones que debieron analizarse con mayor profundidad.</w:t>
      </w:r>
    </w:p>
    <w:p w:rsidR="00000000" w:rsidDel="00000000" w:rsidP="00000000" w:rsidRDefault="00000000" w:rsidRPr="00000000" w14:paraId="00000007">
      <w:pPr>
        <w:spacing w:after="0" w:line="276"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8">
      <w:pPr>
        <w:spacing w:after="0" w:line="276"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tal y como quedó debidamente asentado en la resolución, materia del presente voto particular,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requirió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la entrega de lo siguiente: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864" w:right="864" w:firstLine="0"/>
        <w:jc w:val="both"/>
        <w:rPr>
          <w:rFonts w:ascii="Palatino Linotype" w:cs="Palatino Linotype" w:eastAsia="Palatino Linotype" w:hAnsi="Palatino Linotype"/>
          <w:i w:val="1"/>
          <w:color w:val="40404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864" w:right="864" w:firstLine="0"/>
        <w:jc w:val="both"/>
        <w:rPr>
          <w:rFonts w:ascii="Palatino Linotype" w:cs="Palatino Linotype" w:eastAsia="Palatino Linotype" w:hAnsi="Palatino Linotype"/>
          <w:i w:val="1"/>
          <w:color w:val="404040"/>
        </w:rPr>
      </w:pPr>
      <w:r w:rsidDel="00000000" w:rsidR="00000000" w:rsidRPr="00000000">
        <w:rPr>
          <w:rFonts w:ascii="Palatino Linotype" w:cs="Palatino Linotype" w:eastAsia="Palatino Linotype" w:hAnsi="Palatino Linotype"/>
          <w:i w:val="1"/>
          <w:color w:val="404040"/>
          <w:rtl w:val="0"/>
        </w:rPr>
        <w:t xml:space="preserve">“Título Profesional, Grados Académicos y Cédulas profesionales de quién se ostenta cómo Dr. Marco Antonio De Sales Lara que se ostenta cómo servidor público universitario” (Sic)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864" w:right="864" w:firstLine="0"/>
        <w:jc w:val="both"/>
        <w:rPr>
          <w:rFonts w:ascii="Palatino Linotype" w:cs="Palatino Linotype" w:eastAsia="Palatino Linotype" w:hAnsi="Palatino Linotype"/>
          <w:i w:val="1"/>
          <w:color w:val="404040"/>
        </w:rPr>
      </w:pPr>
      <w:r w:rsidDel="00000000" w:rsidR="00000000" w:rsidRPr="00000000">
        <w:rPr>
          <w:rtl w:val="0"/>
        </w:rPr>
      </w:r>
    </w:p>
    <w:p w:rsidR="00000000" w:rsidDel="00000000" w:rsidP="00000000" w:rsidRDefault="00000000" w:rsidRPr="00000000" w14:paraId="0000000C">
      <w:pPr>
        <w:spacing w:after="0" w:line="276"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respuesta,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señaló mediante la Dirección de Recursos Humanos señaló que la persona referida en la solicitud cuenta con el grado de Maestría, sin que se cuente con antecedentes de Título Profesional o Cédulas Profesionales. Así mismo hizo entrega del Acuerdo </w:t>
      </w:r>
      <w:r w:rsidDel="00000000" w:rsidR="00000000" w:rsidRPr="00000000">
        <w:rPr>
          <w:rFonts w:ascii="Palatino Linotype" w:cs="Palatino Linotype" w:eastAsia="Palatino Linotype" w:hAnsi="Palatino Linotype"/>
          <w:i w:val="1"/>
          <w:sz w:val="24"/>
          <w:szCs w:val="24"/>
          <w:rtl w:val="0"/>
        </w:rPr>
        <w:t xml:space="preserve">UAEM/CI/CIC/075/2023</w:t>
      </w:r>
      <w:r w:rsidDel="00000000" w:rsidR="00000000" w:rsidRPr="00000000">
        <w:rPr>
          <w:rFonts w:ascii="Palatino Linotype" w:cs="Palatino Linotype" w:eastAsia="Palatino Linotype" w:hAnsi="Palatino Linotype"/>
          <w:sz w:val="24"/>
          <w:szCs w:val="24"/>
          <w:rtl w:val="0"/>
        </w:rPr>
        <w:t xml:space="preserve"> del Comité de Transparencia de la Universidad Autónoma del Estado de México, mediante el cual se clasifica como información confidencial las calificaciones cuantitativas, cualitativas, promedios y observaciones a las calificaciones y se instruye a la Dirección de Transparencia para la elaboración de la versión pública correspondiente. </w:t>
      </w:r>
    </w:p>
    <w:p w:rsidR="00000000" w:rsidDel="00000000" w:rsidP="00000000" w:rsidRDefault="00000000" w:rsidRPr="00000000" w14:paraId="0000000D">
      <w:pPr>
        <w:spacing w:after="0" w:line="276"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E">
      <w:pPr>
        <w:spacing w:after="0" w:line="276" w:lineRule="auto"/>
        <w:ind w:right="49"/>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sz w:val="24"/>
          <w:szCs w:val="24"/>
          <w:rtl w:val="0"/>
        </w:rPr>
        <w:t xml:space="preserve">Ante la respuesta,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se inconformó porque no le entregan la totalidad de la información solicitada, en virtud que considera que es </w:t>
      </w:r>
      <w:r w:rsidDel="00000000" w:rsidR="00000000" w:rsidRPr="00000000">
        <w:rPr>
          <w:rFonts w:ascii="Palatino Linotype" w:cs="Palatino Linotype" w:eastAsia="Palatino Linotype" w:hAnsi="Palatino Linotype"/>
          <w:i w:val="1"/>
          <w:sz w:val="24"/>
          <w:szCs w:val="24"/>
          <w:rtl w:val="0"/>
        </w:rPr>
        <w:t xml:space="preserve">“</w:t>
      </w:r>
      <w:r w:rsidDel="00000000" w:rsidR="00000000" w:rsidRPr="00000000">
        <w:rPr>
          <w:rFonts w:ascii="Palatino Linotype" w:cs="Palatino Linotype" w:eastAsia="Palatino Linotype" w:hAnsi="Palatino Linotype"/>
          <w:i w:val="1"/>
          <w:color w:val="000000"/>
          <w:sz w:val="24"/>
          <w:szCs w:val="24"/>
          <w:rtl w:val="0"/>
        </w:rPr>
        <w:t xml:space="preserve">ilógico que no se tenga el título de licenciatura que se requirió ya que no se menciona si el individuo en cuestión si labora o no para la institución De igual forma no hay acuerdo en el que se indique la inexistencia de la información puesto que como se mencionó no se pronuncian si se trata o no de servidor público universitario” (Sic) </w:t>
      </w:r>
      <w:r w:rsidDel="00000000" w:rsidR="00000000" w:rsidRPr="00000000">
        <w:rPr>
          <w:rFonts w:ascii="Palatino Linotype" w:cs="Palatino Linotype" w:eastAsia="Palatino Linotype" w:hAnsi="Palatino Linotype"/>
          <w:i w:val="1"/>
          <w:sz w:val="24"/>
          <w:szCs w:val="24"/>
          <w:rtl w:val="0"/>
        </w:rPr>
        <w:t xml:space="preserve"> </w:t>
      </w:r>
    </w:p>
    <w:p w:rsidR="00000000" w:rsidDel="00000000" w:rsidP="00000000" w:rsidRDefault="00000000" w:rsidRPr="00000000" w14:paraId="0000000F">
      <w:pPr>
        <w:spacing w:after="0" w:line="276" w:lineRule="auto"/>
        <w:ind w:right="49"/>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10">
      <w:pPr>
        <w:spacing w:after="0" w:line="276"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las constancias que integran a este expediente se tiene que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en su Informe Justificado señaló de manera toral que el grado de Maestría es la información que se encuentra en los archivos de la Dirección de Recursos Humanos, y ratifica su respuesta primigenia. </w:t>
      </w:r>
    </w:p>
    <w:p w:rsidR="00000000" w:rsidDel="00000000" w:rsidP="00000000" w:rsidRDefault="00000000" w:rsidRPr="00000000" w14:paraId="00000011">
      <w:pPr>
        <w:spacing w:after="0" w:line="276"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2">
      <w:pPr>
        <w:spacing w:after="0" w:line="276" w:lineRule="auto"/>
        <w:jc w:val="both"/>
        <w:rPr>
          <w:rFonts w:ascii="Palatino Linotype" w:cs="Palatino Linotype" w:eastAsia="Palatino Linotype" w:hAnsi="Palatino Linotype"/>
          <w:b w:val="1"/>
          <w:sz w:val="24"/>
          <w:szCs w:val="24"/>
          <w:u w:val="single"/>
        </w:rPr>
      </w:pPr>
      <w:r w:rsidDel="00000000" w:rsidR="00000000" w:rsidRPr="00000000">
        <w:rPr>
          <w:rFonts w:ascii="Palatino Linotype" w:cs="Palatino Linotype" w:eastAsia="Palatino Linotype" w:hAnsi="Palatino Linotype"/>
          <w:sz w:val="24"/>
          <w:szCs w:val="24"/>
          <w:rtl w:val="0"/>
        </w:rPr>
        <w:t xml:space="preserve">Así las cosas, se determinó por parte del Pleno del Infoem, </w:t>
      </w:r>
      <w:r w:rsidDel="00000000" w:rsidR="00000000" w:rsidRPr="00000000">
        <w:rPr>
          <w:rFonts w:ascii="Palatino Linotype" w:cs="Palatino Linotype" w:eastAsia="Palatino Linotype" w:hAnsi="Palatino Linotype"/>
          <w:b w:val="1"/>
          <w:sz w:val="24"/>
          <w:szCs w:val="24"/>
          <w:rtl w:val="0"/>
        </w:rPr>
        <w:t xml:space="preserve">CONFIRMAR </w:t>
      </w:r>
      <w:r w:rsidDel="00000000" w:rsidR="00000000" w:rsidRPr="00000000">
        <w:rPr>
          <w:rFonts w:ascii="Palatino Linotype" w:cs="Palatino Linotype" w:eastAsia="Palatino Linotype" w:hAnsi="Palatino Linotype"/>
          <w:sz w:val="24"/>
          <w:szCs w:val="24"/>
          <w:rtl w:val="0"/>
        </w:rPr>
        <w:t xml:space="preserve">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sz w:val="24"/>
          <w:szCs w:val="24"/>
          <w:u w:val="single"/>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864" w:right="864" w:firstLine="0"/>
        <w:jc w:val="both"/>
        <w:rPr>
          <w:rFonts w:ascii="Palatino Linotype" w:cs="Palatino Linotype" w:eastAsia="Palatino Linotype" w:hAnsi="Palatino Linotype"/>
          <w:i w:val="1"/>
          <w:color w:val="40404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864" w:right="864"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color w:val="404040"/>
          <w:rtl w:val="0"/>
        </w:rPr>
        <w:t xml:space="preserve">“PRIMERO.</w:t>
      </w:r>
      <w:r w:rsidDel="00000000" w:rsidR="00000000" w:rsidRPr="00000000">
        <w:rPr>
          <w:rFonts w:ascii="Palatino Linotype" w:cs="Palatino Linotype" w:eastAsia="Palatino Linotype" w:hAnsi="Palatino Linotype"/>
          <w:i w:val="1"/>
          <w:color w:val="404040"/>
          <w:rtl w:val="0"/>
        </w:rPr>
        <w:t xml:space="preserve"> Se </w:t>
      </w:r>
      <w:r w:rsidDel="00000000" w:rsidR="00000000" w:rsidRPr="00000000">
        <w:rPr>
          <w:rFonts w:ascii="Palatino Linotype" w:cs="Palatino Linotype" w:eastAsia="Palatino Linotype" w:hAnsi="Palatino Linotype"/>
          <w:b w:val="1"/>
          <w:i w:val="1"/>
          <w:color w:val="404040"/>
          <w:rtl w:val="0"/>
        </w:rPr>
        <w:t xml:space="preserve">CONFIRMA </w:t>
      </w:r>
      <w:r w:rsidDel="00000000" w:rsidR="00000000" w:rsidRPr="00000000">
        <w:rPr>
          <w:rFonts w:ascii="Palatino Linotype" w:cs="Palatino Linotype" w:eastAsia="Palatino Linotype" w:hAnsi="Palatino Linotype"/>
          <w:i w:val="1"/>
          <w:color w:val="404040"/>
          <w:rtl w:val="0"/>
        </w:rPr>
        <w:t xml:space="preserve">la respuesta entregada por </w:t>
      </w:r>
      <w:r w:rsidDel="00000000" w:rsidR="00000000" w:rsidRPr="00000000">
        <w:rPr>
          <w:rFonts w:ascii="Palatino Linotype" w:cs="Palatino Linotype" w:eastAsia="Palatino Linotype" w:hAnsi="Palatino Linotype"/>
          <w:b w:val="1"/>
          <w:i w:val="1"/>
          <w:color w:val="404040"/>
          <w:rtl w:val="0"/>
        </w:rPr>
        <w:t xml:space="preserve">EL SUJETO OBLIGADO </w:t>
      </w:r>
      <w:r w:rsidDel="00000000" w:rsidR="00000000" w:rsidRPr="00000000">
        <w:rPr>
          <w:rFonts w:ascii="Palatino Linotype" w:cs="Palatino Linotype" w:eastAsia="Palatino Linotype" w:hAnsi="Palatino Linotype"/>
          <w:i w:val="1"/>
          <w:color w:val="404040"/>
          <w:rtl w:val="0"/>
        </w:rPr>
        <w:t xml:space="preserve">a la solicitud de información número </w:t>
      </w:r>
      <w:r w:rsidDel="00000000" w:rsidR="00000000" w:rsidRPr="00000000">
        <w:rPr>
          <w:rFonts w:ascii="Palatino Linotype" w:cs="Palatino Linotype" w:eastAsia="Palatino Linotype" w:hAnsi="Palatino Linotype"/>
          <w:b w:val="1"/>
          <w:i w:val="1"/>
          <w:color w:val="404040"/>
          <w:rtl w:val="0"/>
        </w:rPr>
        <w:t xml:space="preserve">00425/UAEM/IP/2023, </w:t>
      </w:r>
      <w:r w:rsidDel="00000000" w:rsidR="00000000" w:rsidRPr="00000000">
        <w:rPr>
          <w:rFonts w:ascii="Palatino Linotype" w:cs="Palatino Linotype" w:eastAsia="Palatino Linotype" w:hAnsi="Palatino Linotype"/>
          <w:i w:val="1"/>
          <w:color w:val="404040"/>
          <w:rtl w:val="0"/>
        </w:rPr>
        <w:t xml:space="preserve">por resultar infundados los motivos de inconformidad que arguye </w:t>
      </w:r>
      <w:r w:rsidDel="00000000" w:rsidR="00000000" w:rsidRPr="00000000">
        <w:rPr>
          <w:rFonts w:ascii="Palatino Linotype" w:cs="Palatino Linotype" w:eastAsia="Palatino Linotype" w:hAnsi="Palatino Linotype"/>
          <w:b w:val="1"/>
          <w:i w:val="1"/>
          <w:color w:val="404040"/>
          <w:rtl w:val="0"/>
        </w:rPr>
        <w:t xml:space="preserve">LA RECURRENTE, </w:t>
      </w:r>
      <w:r w:rsidDel="00000000" w:rsidR="00000000" w:rsidRPr="00000000">
        <w:rPr>
          <w:rFonts w:ascii="Palatino Linotype" w:cs="Palatino Linotype" w:eastAsia="Palatino Linotype" w:hAnsi="Palatino Linotype"/>
          <w:i w:val="1"/>
          <w:color w:val="404040"/>
          <w:rtl w:val="0"/>
        </w:rPr>
        <w:t xml:space="preserve">en términos del </w:t>
      </w:r>
      <w:r w:rsidDel="00000000" w:rsidR="00000000" w:rsidRPr="00000000">
        <w:rPr>
          <w:rFonts w:ascii="Palatino Linotype" w:cs="Palatino Linotype" w:eastAsia="Palatino Linotype" w:hAnsi="Palatino Linotype"/>
          <w:b w:val="1"/>
          <w:i w:val="1"/>
          <w:color w:val="404040"/>
          <w:rtl w:val="0"/>
        </w:rPr>
        <w:t xml:space="preserve">Considerando CUARTO</w:t>
      </w:r>
      <w:r w:rsidDel="00000000" w:rsidR="00000000" w:rsidRPr="00000000">
        <w:rPr>
          <w:rFonts w:ascii="Palatino Linotype" w:cs="Palatino Linotype" w:eastAsia="Palatino Linotype" w:hAnsi="Palatino Linotype"/>
          <w:i w:val="1"/>
          <w:color w:val="404040"/>
          <w:rtl w:val="0"/>
        </w:rPr>
        <w:t xml:space="preserve"> de la presente resolución.” (Sic)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left="864" w:right="864" w:firstLine="0"/>
        <w:jc w:val="both"/>
        <w:rPr>
          <w:rFonts w:ascii="Palatino Linotype" w:cs="Palatino Linotype" w:eastAsia="Palatino Linotype" w:hAnsi="Palatino Linotype"/>
          <w:i w:val="1"/>
          <w:color w:val="404040"/>
        </w:rPr>
      </w:pPr>
      <w:r w:rsidDel="00000000" w:rsidR="00000000" w:rsidRPr="00000000">
        <w:rPr>
          <w:rtl w:val="0"/>
        </w:rPr>
      </w:r>
    </w:p>
    <w:p w:rsidR="00000000" w:rsidDel="00000000" w:rsidP="00000000" w:rsidRDefault="00000000" w:rsidRPr="00000000" w14:paraId="00000016">
      <w:pPr>
        <w:spacing w:after="0" w:line="276"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RAZONES DEL VOTO PARTICULAR POR LA FOTOGRAFÍA EN DOCUMENTOS QUE ACREDITEN EL ÚLTIMO GRADO DE ESTUDIOS</w:t>
      </w:r>
    </w:p>
    <w:p w:rsidR="00000000" w:rsidDel="00000000" w:rsidP="00000000" w:rsidRDefault="00000000" w:rsidRPr="00000000" w14:paraId="00000017">
      <w:pPr>
        <w:spacing w:after="0" w:line="276" w:lineRule="auto"/>
        <w:ind w:right="84"/>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8">
      <w:pPr>
        <w:spacing w:after="0" w:line="276" w:lineRule="auto"/>
        <w:ind w:right="84"/>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otra parte, es oportuno referir que si bien, para el caso que nos ocupa, se </w:t>
      </w:r>
      <w:r w:rsidDel="00000000" w:rsidR="00000000" w:rsidRPr="00000000">
        <w:rPr>
          <w:rFonts w:ascii="Palatino Linotype" w:cs="Palatino Linotype" w:eastAsia="Palatino Linotype" w:hAnsi="Palatino Linotype"/>
          <w:b w:val="1"/>
          <w:sz w:val="24"/>
          <w:szCs w:val="24"/>
          <w:rtl w:val="0"/>
        </w:rPr>
        <w:t xml:space="preserve">confirma </w:t>
      </w:r>
      <w:r w:rsidDel="00000000" w:rsidR="00000000" w:rsidRPr="00000000">
        <w:rPr>
          <w:rFonts w:ascii="Palatino Linotype" w:cs="Palatino Linotype" w:eastAsia="Palatino Linotype" w:hAnsi="Palatino Linotype"/>
          <w:sz w:val="24"/>
          <w:szCs w:val="24"/>
          <w:rtl w:val="0"/>
        </w:rPr>
        <w:t xml:space="preserve">la respuesta entregada por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b w:val="1"/>
          <w:i w:val="1"/>
          <w:sz w:val="24"/>
          <w:szCs w:val="24"/>
          <w:rtl w:val="0"/>
        </w:rPr>
        <w:t xml:space="preserve">;</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información que, dada su propia y especial naturaleza, contiene la fotografía de la persona servidora pública que labora para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en documentos como de manera enunciativa más no limitativas, certificados de estudios, cartas de pasante, títulos o cédulas profesionales, por lo que la suscrita considera que en determinados casos dicho dato debe ser clasificado como confidencial, por las consideraciones que a continuación se expresan.</w:t>
      </w:r>
    </w:p>
    <w:p w:rsidR="00000000" w:rsidDel="00000000" w:rsidP="00000000" w:rsidRDefault="00000000" w:rsidRPr="00000000" w14:paraId="00000019">
      <w:pPr>
        <w:spacing w:after="0" w:line="276" w:lineRule="auto"/>
        <w:ind w:right="84"/>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A">
      <w:pPr>
        <w:spacing w:after="0" w:line="276" w:lineRule="auto"/>
        <w:ind w:right="84"/>
        <w:jc w:val="both"/>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sz w:val="24"/>
          <w:szCs w:val="24"/>
          <w:rtl w:val="0"/>
        </w:rPr>
        <w:t xml:space="preserve">Atento a lo anterior, la de la voz coincide en que los documentos que se entregan atienden el requerimiento de información de </w:t>
      </w:r>
      <w:r w:rsidDel="00000000" w:rsidR="00000000" w:rsidRPr="00000000">
        <w:rPr>
          <w:rFonts w:ascii="Palatino Linotype" w:cs="Palatino Linotype" w:eastAsia="Palatino Linotype" w:hAnsi="Palatino Linotype"/>
          <w:b w:val="1"/>
          <w:sz w:val="24"/>
          <w:szCs w:val="24"/>
          <w:rtl w:val="0"/>
        </w:rPr>
        <w:t xml:space="preserve">LA PARTE RECURRENTE, </w:t>
      </w:r>
      <w:r w:rsidDel="00000000" w:rsidR="00000000" w:rsidRPr="00000000">
        <w:rPr>
          <w:rFonts w:ascii="Palatino Linotype" w:cs="Palatino Linotype" w:eastAsia="Palatino Linotype" w:hAnsi="Palatino Linotype"/>
          <w:sz w:val="24"/>
          <w:szCs w:val="24"/>
          <w:rtl w:val="0"/>
        </w:rPr>
        <w:t xml:space="preserve">y en este caso en particular, comparte que se </w:t>
      </w:r>
      <w:r w:rsidDel="00000000" w:rsidR="00000000" w:rsidRPr="00000000">
        <w:rPr>
          <w:rFonts w:ascii="Palatino Linotype" w:cs="Palatino Linotype" w:eastAsia="Palatino Linotype" w:hAnsi="Palatino Linotype"/>
          <w:sz w:val="24"/>
          <w:szCs w:val="24"/>
          <w:u w:val="single"/>
          <w:rtl w:val="0"/>
        </w:rPr>
        <w:t xml:space="preserve">debe dejar visible la fotografía de la persona servidora pública pues ésta ocupa un cargo de mandos medios y superiores.</w:t>
      </w:r>
    </w:p>
    <w:p w:rsidR="00000000" w:rsidDel="00000000" w:rsidP="00000000" w:rsidRDefault="00000000" w:rsidRPr="00000000" w14:paraId="0000001B">
      <w:pPr>
        <w:spacing w:after="0" w:line="276" w:lineRule="auto"/>
        <w:ind w:right="84"/>
        <w:jc w:val="both"/>
        <w:rPr>
          <w:rFonts w:ascii="Palatino Linotype" w:cs="Palatino Linotype" w:eastAsia="Palatino Linotype" w:hAnsi="Palatino Linotype"/>
          <w:sz w:val="24"/>
          <w:szCs w:val="24"/>
          <w:u w:val="single"/>
        </w:rPr>
      </w:pPr>
      <w:r w:rsidDel="00000000" w:rsidR="00000000" w:rsidRPr="00000000">
        <w:rPr>
          <w:rtl w:val="0"/>
        </w:rPr>
      </w:r>
    </w:p>
    <w:p w:rsidR="00000000" w:rsidDel="00000000" w:rsidP="00000000" w:rsidRDefault="00000000" w:rsidRPr="00000000" w14:paraId="0000001C">
      <w:pPr>
        <w:spacing w:after="0" w:line="276" w:lineRule="auto"/>
        <w:ind w:right="84"/>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Sin embargo, en la resolución se sostiene que: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864" w:right="864" w:firstLine="0"/>
        <w:jc w:val="both"/>
        <w:rPr>
          <w:rFonts w:ascii="Palatino Linotype" w:cs="Palatino Linotype" w:eastAsia="Palatino Linotype" w:hAnsi="Palatino Linotype"/>
          <w:i w:val="1"/>
          <w:color w:val="40404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864" w:right="864" w:firstLine="0"/>
        <w:jc w:val="both"/>
        <w:rPr>
          <w:rFonts w:ascii="Palatino Linotype" w:cs="Palatino Linotype" w:eastAsia="Palatino Linotype" w:hAnsi="Palatino Linotype"/>
          <w:i w:val="1"/>
          <w:color w:val="404040"/>
        </w:rPr>
      </w:pPr>
      <w:r w:rsidDel="00000000" w:rsidR="00000000" w:rsidRPr="00000000">
        <w:rPr>
          <w:rFonts w:ascii="Palatino Linotype" w:cs="Palatino Linotype" w:eastAsia="Palatino Linotype" w:hAnsi="Palatino Linotype"/>
          <w:b w:val="1"/>
          <w:i w:val="1"/>
          <w:color w:val="404040"/>
          <w:rtl w:val="0"/>
        </w:rPr>
        <w:t xml:space="preserve">“Fotografía:</w:t>
      </w:r>
      <w:r w:rsidDel="00000000" w:rsidR="00000000" w:rsidRPr="00000000">
        <w:rPr>
          <w:rFonts w:ascii="Palatino Linotype" w:cs="Palatino Linotype" w:eastAsia="Palatino Linotype" w:hAnsi="Palatino Linotype"/>
          <w:i w:val="1"/>
          <w:color w:val="404040"/>
          <w:rtl w:val="0"/>
        </w:rPr>
        <w:t xml:space="preserve"> Tratándose de servidores públicos se cuenta con un espectro menor de protección a sus datos personales en comparación con cualquier otra persona física, en razón del interés público que revisten sus funciones, por lo que, </w:t>
      </w:r>
      <w:r w:rsidDel="00000000" w:rsidR="00000000" w:rsidRPr="00000000">
        <w:rPr>
          <w:rFonts w:ascii="Palatino Linotype" w:cs="Palatino Linotype" w:eastAsia="Palatino Linotype" w:hAnsi="Palatino Linotype"/>
          <w:i w:val="1"/>
          <w:color w:val="444444"/>
          <w:highlight w:val="white"/>
          <w:rtl w:val="0"/>
        </w:rPr>
        <w:t xml:space="preserve">aquellos con la calidad de </w:t>
      </w:r>
      <w:r w:rsidDel="00000000" w:rsidR="00000000" w:rsidRPr="00000000">
        <w:rPr>
          <w:rFonts w:ascii="Palatino Linotype" w:cs="Palatino Linotype" w:eastAsia="Palatino Linotype" w:hAnsi="Palatino Linotype"/>
          <w:i w:val="1"/>
          <w:color w:val="444444"/>
          <w:rtl w:val="0"/>
        </w:rPr>
        <w:t xml:space="preserve">mando medio y/o superior, por mayoría de razón, sus actividades se encuentran </w:t>
      </w:r>
      <w:r w:rsidDel="00000000" w:rsidR="00000000" w:rsidRPr="00000000">
        <w:rPr>
          <w:rFonts w:ascii="Palatino Linotype" w:cs="Palatino Linotype" w:eastAsia="Palatino Linotype" w:hAnsi="Palatino Linotype"/>
          <w:i w:val="1"/>
          <w:color w:val="404040"/>
          <w:rtl w:val="0"/>
        </w:rPr>
        <w:t xml:space="preserve">Tratándose de servidores públicos se cuenta con un espectro menor de protección a sus datos personales en comparación con cualquier otra persona física, en razón del interés público que revisten sus funciones, por lo que, </w:t>
      </w:r>
      <w:r w:rsidDel="00000000" w:rsidR="00000000" w:rsidRPr="00000000">
        <w:rPr>
          <w:rFonts w:ascii="Palatino Linotype" w:cs="Palatino Linotype" w:eastAsia="Palatino Linotype" w:hAnsi="Palatino Linotype"/>
          <w:i w:val="1"/>
          <w:color w:val="444444"/>
          <w:rtl w:val="0"/>
        </w:rPr>
        <w:t xml:space="preserve">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864" w:right="864" w:firstLine="0"/>
        <w:jc w:val="both"/>
        <w:rPr>
          <w:rFonts w:ascii="Palatino Linotype" w:cs="Palatino Linotype" w:eastAsia="Palatino Linotype" w:hAnsi="Palatino Linotype"/>
          <w:i w:val="1"/>
          <w:color w:val="333333"/>
        </w:rPr>
      </w:pPr>
      <w:r w:rsidDel="00000000" w:rsidR="00000000" w:rsidRPr="00000000">
        <w:rPr>
          <w:rFonts w:ascii="Palatino Linotype" w:cs="Palatino Linotype" w:eastAsia="Palatino Linotype" w:hAnsi="Palatino Linotype"/>
          <w:i w:val="1"/>
          <w:color w:val="404040"/>
          <w:rtl w:val="0"/>
        </w:rPr>
        <w:t xml:space="preserve">Conforme a lo anterior, resulta necesario señalar que el Pleno del Órgano Garante local sustentó el criterio </w:t>
      </w:r>
      <w:r w:rsidDel="00000000" w:rsidR="00000000" w:rsidRPr="00000000">
        <w:rPr>
          <w:rFonts w:ascii="Palatino Linotype" w:cs="Palatino Linotype" w:eastAsia="Palatino Linotype" w:hAnsi="Palatino Linotype"/>
          <w:b w:val="1"/>
          <w:i w:val="1"/>
          <w:color w:val="404040"/>
          <w:rtl w:val="0"/>
        </w:rPr>
        <w:t xml:space="preserve">03/2019 </w:t>
      </w:r>
      <w:r w:rsidDel="00000000" w:rsidR="00000000" w:rsidRPr="00000000">
        <w:rPr>
          <w:rFonts w:ascii="Palatino Linotype" w:cs="Palatino Linotype" w:eastAsia="Palatino Linotype" w:hAnsi="Palatino Linotype"/>
          <w:i w:val="1"/>
          <w:color w:val="404040"/>
          <w:rtl w:val="0"/>
        </w:rPr>
        <w:t xml:space="preserve">cuyo rubro dispone a la literalidad lo siguiente: </w:t>
      </w:r>
      <w:r w:rsidDel="00000000" w:rsidR="00000000" w:rsidRPr="00000000">
        <w:rPr>
          <w:rFonts w:ascii="Palatino Linotype" w:cs="Palatino Linotype" w:eastAsia="Palatino Linotype" w:hAnsi="Palatino Linotype"/>
          <w:b w:val="1"/>
          <w:i w:val="1"/>
          <w:color w:val="404040"/>
          <w:rtl w:val="0"/>
        </w:rPr>
        <w:t xml:space="preserve">“SERVIDORES PÚBLICOS CON CATEGORÍA DE MANDO MEDIO Y SUPERIOR. LA FOTOGRAFÍA DE AQUELLOS ES DE CARÁCTER PÚBLICO.”, </w:t>
      </w:r>
      <w:r w:rsidDel="00000000" w:rsidR="00000000" w:rsidRPr="00000000">
        <w:rPr>
          <w:rFonts w:ascii="Palatino Linotype" w:cs="Palatino Linotype" w:eastAsia="Palatino Linotype" w:hAnsi="Palatino Linotype"/>
          <w:i w:val="1"/>
          <w:color w:val="404040"/>
          <w:rtl w:val="0"/>
        </w:rPr>
        <w:t xml:space="preserve">mismo que fue interrumpido en términos del artículo </w:t>
      </w:r>
      <w:r w:rsidDel="00000000" w:rsidR="00000000" w:rsidRPr="00000000">
        <w:rPr>
          <w:rFonts w:ascii="Palatino Linotype" w:cs="Palatino Linotype" w:eastAsia="Palatino Linotype" w:hAnsi="Palatino Linotype"/>
          <w:i w:val="1"/>
          <w:color w:val="333333"/>
          <w:rtl w:val="0"/>
        </w:rPr>
        <w:t xml:space="preserve">9, fracción XXVII del Reglamento Interior del Instituto de Transparencia, Acceso a la Información Pública y Protección de Datos Personales del Estado de México y Municipios.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864" w:right="864" w:firstLine="0"/>
        <w:jc w:val="both"/>
        <w:rPr>
          <w:rFonts w:ascii="Palatino Linotype" w:cs="Palatino Linotype" w:eastAsia="Palatino Linotype" w:hAnsi="Palatino Linotype"/>
          <w:i w:val="1"/>
          <w:color w:val="404040"/>
        </w:rPr>
      </w:pPr>
      <w:r w:rsidDel="00000000" w:rsidR="00000000" w:rsidRPr="00000000">
        <w:rPr>
          <w:rFonts w:ascii="Palatino Linotype" w:cs="Palatino Linotype" w:eastAsia="Palatino Linotype" w:hAnsi="Palatino Linotype"/>
          <w:i w:val="1"/>
          <w:color w:val="333333"/>
          <w:rtl w:val="0"/>
        </w:rPr>
        <w:t xml:space="preserve">Debido a lo anterior, </w:t>
      </w:r>
      <w:r w:rsidDel="00000000" w:rsidR="00000000" w:rsidRPr="00000000">
        <w:rPr>
          <w:rFonts w:ascii="Palatino Linotype" w:cs="Palatino Linotype" w:eastAsia="Palatino Linotype" w:hAnsi="Palatino Linotype"/>
          <w:i w:val="1"/>
          <w:color w:val="404040"/>
          <w:rtl w:val="0"/>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Del="00000000" w:rsidR="00000000" w:rsidRPr="00000000">
        <w:rPr>
          <w:rFonts w:ascii="Palatino Linotype" w:cs="Palatino Linotype" w:eastAsia="Palatino Linotype" w:hAnsi="Palatino Linotype"/>
          <w:b w:val="1"/>
          <w:i w:val="1"/>
          <w:color w:val="404040"/>
          <w:rtl w:val="0"/>
        </w:rPr>
        <w:t xml:space="preserve">Cabe hacer la aclaración que aquellos documentos que sean clasificados en su totalidad por no revestir de interés público, como lo es la credencial de elector, la fotografía correrá la misma suerte que el documento en cuestión, únicamente para dicha expresión documental.” </w:t>
      </w:r>
      <w:r w:rsidDel="00000000" w:rsidR="00000000" w:rsidRPr="00000000">
        <w:rPr>
          <w:rFonts w:ascii="Palatino Linotype" w:cs="Palatino Linotype" w:eastAsia="Palatino Linotype" w:hAnsi="Palatino Linotype"/>
          <w:i w:val="1"/>
          <w:color w:val="404040"/>
          <w:rtl w:val="0"/>
        </w:rPr>
        <w:t xml:space="preserve">(Sic) </w:t>
      </w:r>
    </w:p>
    <w:p w:rsidR="00000000" w:rsidDel="00000000" w:rsidP="00000000" w:rsidRDefault="00000000" w:rsidRPr="00000000" w14:paraId="00000021">
      <w:pPr>
        <w:spacing w:after="0" w:line="240" w:lineRule="auto"/>
        <w:ind w:right="-79"/>
        <w:jc w:val="both"/>
        <w:rPr>
          <w:rFonts w:ascii="Palatino Linotype" w:cs="Palatino Linotype" w:eastAsia="Palatino Linotype" w:hAnsi="Palatino Linotype"/>
          <w:b w:val="1"/>
          <w:i w:val="1"/>
          <w:color w:val="000000"/>
        </w:rPr>
      </w:pPr>
      <w:r w:rsidDel="00000000" w:rsidR="00000000" w:rsidRPr="00000000">
        <w:rPr>
          <w:rtl w:val="0"/>
        </w:rPr>
      </w:r>
    </w:p>
    <w:p w:rsidR="00000000" w:rsidDel="00000000" w:rsidP="00000000" w:rsidRDefault="00000000" w:rsidRPr="00000000" w14:paraId="00000022">
      <w:pPr>
        <w:spacing w:after="0" w:line="276" w:lineRule="auto"/>
        <w:ind w:right="-7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Argumento que no se comparte, pues no escapa de la óptica que por cuanto hace a  la fotografía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00000" w:rsidDel="00000000" w:rsidP="00000000" w:rsidRDefault="00000000" w:rsidRPr="00000000" w14:paraId="00000023">
      <w:pPr>
        <w:spacing w:after="0" w:line="276" w:lineRule="auto"/>
        <w:ind w:right="-7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4">
      <w:pPr>
        <w:tabs>
          <w:tab w:val="left" w:leader="none" w:pos="4962"/>
        </w:tabs>
        <w:spacing w:after="0" w:line="276" w:lineRule="auto"/>
        <w:ind w:right="-7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 </w:t>
      </w:r>
    </w:p>
    <w:p w:rsidR="00000000" w:rsidDel="00000000" w:rsidP="00000000" w:rsidRDefault="00000000" w:rsidRPr="00000000" w14:paraId="00000025">
      <w:pPr>
        <w:tabs>
          <w:tab w:val="left" w:leader="none" w:pos="4962"/>
        </w:tabs>
        <w:spacing w:after="0" w:line="276" w:lineRule="auto"/>
        <w:ind w:right="-7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6">
      <w:pPr>
        <w:tabs>
          <w:tab w:val="left" w:leader="none" w:pos="4962"/>
        </w:tabs>
        <w:spacing w:after="0" w:line="276" w:lineRule="auto"/>
        <w:ind w:right="-7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dado el interés público que reviste a las funciones de las y los funcionarios que dan atención al público, así como aquellos que cuenten con la calidad de mando medio y/o superior, considero que se debe dejar visible su fotografía pues, hacer pública la imagen de éstos, puede contribuir a la transparencia y la rendición de cuentas, ya que permite a la ciudadanía identificar a los funcionarios que toman decisiones importantes en su nombre. </w:t>
      </w:r>
    </w:p>
    <w:p w:rsidR="00000000" w:rsidDel="00000000" w:rsidP="00000000" w:rsidRDefault="00000000" w:rsidRPr="00000000" w14:paraId="00000027">
      <w:pPr>
        <w:tabs>
          <w:tab w:val="left" w:leader="none" w:pos="4962"/>
        </w:tabs>
        <w:spacing w:after="0" w:line="276" w:lineRule="auto"/>
        <w:ind w:right="-7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8">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Sin embargo, desde mi perspectiva, la fotografía de servidoras y servidores públicos que laboran para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que </w:t>
      </w:r>
      <w:r w:rsidDel="00000000" w:rsidR="00000000" w:rsidRPr="00000000">
        <w:rPr>
          <w:rFonts w:ascii="Palatino Linotype" w:cs="Palatino Linotype" w:eastAsia="Palatino Linotype" w:hAnsi="Palatino Linotype"/>
          <w:b w:val="1"/>
          <w:sz w:val="24"/>
          <w:szCs w:val="24"/>
          <w:rtl w:val="0"/>
        </w:rPr>
        <w:t xml:space="preserve">no son mandos medios ni superiores y que tampoco tienen funciones de atención al público, debería ser testada,</w:t>
      </w:r>
      <w:r w:rsidDel="00000000" w:rsidR="00000000" w:rsidRPr="00000000">
        <w:rPr>
          <w:rFonts w:ascii="Palatino Linotype" w:cs="Palatino Linotype" w:eastAsia="Palatino Linotype" w:hAnsi="Palatino Linotype"/>
          <w:sz w:val="24"/>
          <w:szCs w:val="24"/>
          <w:rtl w:val="0"/>
        </w:rPr>
        <w:t xml:space="preserve">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 </w:t>
      </w:r>
    </w:p>
    <w:p w:rsidR="00000000" w:rsidDel="00000000" w:rsidP="00000000" w:rsidRDefault="00000000" w:rsidRPr="00000000" w14:paraId="00000029">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A">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Dado que el acceso a dichos documentos, aun clasificando el dato materia de análisis, daría cuenta de lo que en realidad se pretende transparentar, como es, por ejemplo, la preparación académica, que se refleja en la toma de decisiones para el óptimo desempeño de las funciones para las cuales fueron designados.</w:t>
      </w:r>
    </w:p>
    <w:p w:rsidR="00000000" w:rsidDel="00000000" w:rsidP="00000000" w:rsidRDefault="00000000" w:rsidRPr="00000000" w14:paraId="0000002B">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C">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los documentos que dan cuenta del grado de estudios acreditan ante la ciudadanía que la o el servidor público </w:t>
      </w:r>
      <w:r w:rsidDel="00000000" w:rsidR="00000000" w:rsidRPr="00000000">
        <w:rPr>
          <w:rFonts w:ascii="Palatino Linotype" w:cs="Palatino Linotype" w:eastAsia="Palatino Linotype" w:hAnsi="Palatino Linotype"/>
          <w:b w:val="1"/>
          <w:sz w:val="24"/>
          <w:szCs w:val="24"/>
          <w:u w:val="single"/>
          <w:rtl w:val="0"/>
        </w:rPr>
        <w:t xml:space="preserve">posee los conocimientos</w:t>
      </w:r>
      <w:r w:rsidDel="00000000" w:rsidR="00000000" w:rsidRPr="00000000">
        <w:rPr>
          <w:rFonts w:ascii="Palatino Linotype" w:cs="Palatino Linotype" w:eastAsia="Palatino Linotype" w:hAnsi="Palatino Linotype"/>
          <w:sz w:val="24"/>
          <w:szCs w:val="24"/>
          <w:rtl w:val="0"/>
        </w:rPr>
        <w:t xml:space="preserve"> propios de su profesión, por lo que, su finalidad no es </w:t>
      </w:r>
      <w:r w:rsidDel="00000000" w:rsidR="00000000" w:rsidRPr="00000000">
        <w:rPr>
          <w:rFonts w:ascii="Palatino Linotype" w:cs="Palatino Linotype" w:eastAsia="Palatino Linotype" w:hAnsi="Palatino Linotype"/>
          <w:b w:val="1"/>
          <w:sz w:val="24"/>
          <w:szCs w:val="24"/>
          <w:u w:val="single"/>
          <w:rtl w:val="0"/>
        </w:rPr>
        <w:t xml:space="preserve">acreditar la identidad</w:t>
      </w:r>
      <w:r w:rsidDel="00000000" w:rsidR="00000000" w:rsidRPr="00000000">
        <w:rPr>
          <w:rFonts w:ascii="Palatino Linotype" w:cs="Palatino Linotype" w:eastAsia="Palatino Linotype" w:hAnsi="Palatino Linotype"/>
          <w:sz w:val="24"/>
          <w:szCs w:val="24"/>
          <w:rtl w:val="0"/>
        </w:rPr>
        <w:t xml:space="preserve"> de la persona, para ello, se generan en el ejercicio de sus funciones documentos específicos.</w:t>
      </w:r>
    </w:p>
    <w:p w:rsidR="00000000" w:rsidDel="00000000" w:rsidP="00000000" w:rsidRDefault="00000000" w:rsidRPr="00000000" w14:paraId="0000002D">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E">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importante señalar que la transparencia se alcanza al momento de permitir el acceso a los documentos ordenados, no siendo indispensable o determinante la fotografía para dar cuenta de la idoneidad de las personas servidoras públicas para ocupar sus puestos o para acreditar que cumplieron con determinados requisitos, lo que da cuenta de ello es el propio documento pues consideramos importante equilibrar el interés público con el derecho a la privacidad de las y los servidores públicos y ponderar si realmente es necesario y proporcional hacer pública su imagen, pues, como ya lo he expresado con anterioridad, en algunos casos, el interés público de hacer pública la imagen de un servidor público puede justificar la limitación de su derecho a la privacidad, pero esto debe evaluarse cuidadosamente en cada caso y no ser la regla general.</w:t>
      </w:r>
    </w:p>
    <w:p w:rsidR="00000000" w:rsidDel="00000000" w:rsidP="00000000" w:rsidRDefault="00000000" w:rsidRPr="00000000" w14:paraId="0000002F">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0">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Correlativo a lo anteriormente señalado, para el caso de aquellos servidores públicos que no ostentan la calidad de mandos medios y superiores o que no brindan atención al público, eliminar su fotografía de los documentos que por ejemplo acreditan el grado de estudios, no impedirá conocer el desempeño o idoneidad para ocupar un cargo; o el hecho de acreditar ante la ciudadanía que posee los conocimientos propios de su profesión.</w:t>
      </w:r>
    </w:p>
    <w:p w:rsidR="00000000" w:rsidDel="00000000" w:rsidP="00000000" w:rsidRDefault="00000000" w:rsidRPr="00000000" w14:paraId="00000031">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2">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por las razones antes expuestas que no comparto este punto del estudio de la resolución dictada, y, por ende se emite el presente </w:t>
      </w:r>
      <w:r w:rsidDel="00000000" w:rsidR="00000000" w:rsidRPr="00000000">
        <w:rPr>
          <w:rFonts w:ascii="Palatino Linotype" w:cs="Palatino Linotype" w:eastAsia="Palatino Linotype" w:hAnsi="Palatino Linotype"/>
          <w:b w:val="1"/>
          <w:sz w:val="24"/>
          <w:szCs w:val="24"/>
          <w:rtl w:val="0"/>
        </w:rPr>
        <w:t xml:space="preserve">VOTO PARTICULAR </w:t>
      </w:r>
      <w:r w:rsidDel="00000000" w:rsidR="00000000" w:rsidRPr="00000000">
        <w:rPr>
          <w:rFonts w:ascii="Palatino Linotype" w:cs="Palatino Linotype" w:eastAsia="Palatino Linotype" w:hAnsi="Palatino Linotype"/>
          <w:sz w:val="24"/>
          <w:szCs w:val="24"/>
          <w:rtl w:val="0"/>
        </w:rPr>
        <w:t xml:space="preserve">pues considero que no se debe dejar visible la fotografía de las y los servidores públicos que </w:t>
      </w:r>
      <w:r w:rsidDel="00000000" w:rsidR="00000000" w:rsidRPr="00000000">
        <w:rPr>
          <w:rFonts w:ascii="Palatino Linotype" w:cs="Palatino Linotype" w:eastAsia="Palatino Linotype" w:hAnsi="Palatino Linotype"/>
          <w:b w:val="1"/>
          <w:sz w:val="24"/>
          <w:szCs w:val="24"/>
          <w:rtl w:val="0"/>
        </w:rPr>
        <w:t xml:space="preserve">NO </w:t>
      </w:r>
      <w:r w:rsidDel="00000000" w:rsidR="00000000" w:rsidRPr="00000000">
        <w:rPr>
          <w:rFonts w:ascii="Palatino Linotype" w:cs="Palatino Linotype" w:eastAsia="Palatino Linotype" w:hAnsi="Palatino Linotype"/>
          <w:sz w:val="24"/>
          <w:szCs w:val="24"/>
          <w:rtl w:val="0"/>
        </w:rPr>
        <w:t xml:space="preserve">cuenten con la calidad de mando medio y/o superior, o no tengan atención al público por tanto, se estima que se actualiza la causal de clasificación establecida en el artículo 143, fracción I, de la Ley de la Ley de Transparencia y Acceso a la Información Pública del Estado de México y Municipios.</w:t>
      </w:r>
    </w:p>
    <w:p w:rsidR="00000000" w:rsidDel="00000000" w:rsidP="00000000" w:rsidRDefault="00000000" w:rsidRPr="00000000" w14:paraId="00000033">
      <w:pPr>
        <w:tabs>
          <w:tab w:val="left" w:leader="none" w:pos="4962"/>
        </w:tabs>
        <w:spacing w:after="0" w:line="276"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4">
      <w:pPr>
        <w:spacing w:after="0" w:line="276" w:lineRule="auto"/>
        <w:ind w:right="84"/>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por todo lo vertido en líneas argumentativas anteriores que la suscrita no comparte de forma parcial los argumentos vertidos en la resolución, y por ende, se formula el presente </w:t>
      </w:r>
      <w:r w:rsidDel="00000000" w:rsidR="00000000" w:rsidRPr="00000000">
        <w:rPr>
          <w:rFonts w:ascii="Palatino Linotype" w:cs="Palatino Linotype" w:eastAsia="Palatino Linotype" w:hAnsi="Palatino Linotype"/>
          <w:b w:val="1"/>
          <w:sz w:val="24"/>
          <w:szCs w:val="24"/>
          <w:rtl w:val="0"/>
        </w:rPr>
        <w:t xml:space="preserve">VOTO PARTICULAR.</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35">
      <w:pPr>
        <w:spacing w:after="0" w:line="240" w:lineRule="auto"/>
        <w:ind w:right="84"/>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36">
      <w:pPr>
        <w:spacing w:after="0" w:line="240" w:lineRule="auto"/>
        <w:ind w:right="84"/>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GUADALUPE RAMÍREZ PEÑA</w:t>
      </w:r>
    </w:p>
    <w:p w:rsidR="00000000" w:rsidDel="00000000" w:rsidP="00000000" w:rsidRDefault="00000000" w:rsidRPr="00000000" w14:paraId="00000037">
      <w:pPr>
        <w:spacing w:after="0" w:line="240" w:lineRule="auto"/>
        <w:ind w:right="84"/>
        <w:jc w:val="center"/>
        <w:rPr>
          <w:rFonts w:ascii="Palatino Linotype" w:cs="Palatino Linotype" w:eastAsia="Palatino Linotype" w:hAnsi="Palatino Linotype"/>
          <w:b w:val="1"/>
          <w:sz w:val="24"/>
          <w:szCs w:val="24"/>
        </w:rPr>
      </w:pPr>
      <w:bookmarkStart w:colFirst="0" w:colLast="0" w:name="_heading=h.3znysh7" w:id="1"/>
      <w:bookmarkEnd w:id="1"/>
      <w:r w:rsidDel="00000000" w:rsidR="00000000" w:rsidRPr="00000000">
        <w:rPr>
          <w:rFonts w:ascii="Palatino Linotype" w:cs="Palatino Linotype" w:eastAsia="Palatino Linotype" w:hAnsi="Palatino Linotype"/>
          <w:b w:val="1"/>
          <w:sz w:val="24"/>
          <w:szCs w:val="24"/>
          <w:rtl w:val="0"/>
        </w:rPr>
        <w:t xml:space="preserve">C O M I S I O N A D A</w:t>
      </w:r>
    </w:p>
    <w:p w:rsidR="00000000" w:rsidDel="00000000" w:rsidP="00000000" w:rsidRDefault="00000000" w:rsidRPr="00000000" w14:paraId="00000038">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39">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3A">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3B">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3C">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3D">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3E">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3F">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0">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1">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2">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3">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4">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5">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6">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7">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8">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9">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A">
      <w:pPr>
        <w:spacing w:after="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B">
      <w:pPr>
        <w:spacing w:after="0" w:line="360" w:lineRule="auto"/>
        <w:ind w:right="139"/>
        <w:jc w:val="both"/>
        <w:rPr>
          <w:rFonts w:ascii="Palatino Linotype" w:cs="Palatino Linotype" w:eastAsia="Palatino Linotype" w:hAnsi="Palatino Linotype"/>
          <w:b w:val="1"/>
          <w:sz w:val="24"/>
          <w:szCs w:val="24"/>
        </w:rPr>
        <w:sectPr>
          <w:headerReference r:id="rId7" w:type="default"/>
          <w:footerReference r:id="rId8" w:type="default"/>
          <w:pgSz w:h="15840" w:w="12240" w:orient="portrait"/>
          <w:pgMar w:bottom="2778" w:top="2438" w:left="1701" w:right="1701" w:header="1134" w:footer="1134"/>
          <w:pgNumType w:start="1"/>
        </w:sectPr>
      </w:pPr>
      <w:r w:rsidDel="00000000" w:rsidR="00000000" w:rsidRPr="00000000">
        <w:rPr>
          <w:rtl w:val="0"/>
        </w:rPr>
      </w:r>
    </w:p>
    <w:p w:rsidR="00000000" w:rsidDel="00000000" w:rsidP="00000000" w:rsidRDefault="00000000" w:rsidRPr="00000000" w14:paraId="0000004C">
      <w:pPr>
        <w:spacing w:after="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D">
      <w:pPr>
        <w:spacing w:after="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E">
      <w:pPr>
        <w:spacing w:after="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F">
      <w:pPr>
        <w:spacing w:after="0" w:line="360" w:lineRule="auto"/>
        <w:ind w:right="139"/>
        <w:jc w:val="both"/>
        <w:rPr>
          <w:rFonts w:ascii="Palatino Linotype" w:cs="Palatino Linotype" w:eastAsia="Palatino Linotype" w:hAnsi="Palatino Linotype"/>
          <w:sz w:val="24"/>
          <w:szCs w:val="24"/>
        </w:rPr>
      </w:pPr>
      <w:r w:rsidDel="00000000" w:rsidR="00000000" w:rsidRPr="00000000">
        <w:rPr>
          <w:rtl w:val="0"/>
        </w:rPr>
      </w:r>
    </w:p>
    <w:sectPr>
      <w:headerReference r:id="rId9" w:type="default"/>
      <w:type w:val="nextPage"/>
      <w:pgSz w:h="15840" w:w="12240" w:orient="portrait"/>
      <w:pgMar w:bottom="2778" w:top="2438" w:left="1701" w:right="1701" w:header="1134" w:footer="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VOTO PARTICULAR</w:t>
    </w:r>
    <w:r w:rsidDel="00000000" w:rsidR="00000000" w:rsidRPr="00000000">
      <w:drawing>
        <wp:anchor allowOverlap="1" behindDoc="1" distB="0" distT="0" distL="0" distR="0" hidden="0" layoutInCell="1" locked="0" relativeHeight="0" simplePos="0">
          <wp:simplePos x="0" y="0"/>
          <wp:positionH relativeFrom="column">
            <wp:posOffset>-1080132</wp:posOffset>
          </wp:positionH>
          <wp:positionV relativeFrom="paragraph">
            <wp:posOffset>-718183</wp:posOffset>
          </wp:positionV>
          <wp:extent cx="7510628" cy="988377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-7785099</wp:posOffset>
              </wp:positionH>
              <wp:positionV relativeFrom="paragraph">
                <wp:posOffset>-6400799</wp:posOffset>
              </wp:positionV>
              <wp:extent cx="21514849" cy="21514849"/>
              <wp:effectExtent b="0" l="0" r="0" t="0"/>
              <wp:wrapNone/>
              <wp:docPr id="3" name=""/>
              <a:graphic>
                <a:graphicData uri="http://schemas.microsoft.com/office/word/2010/wordprocessingShape">
                  <wps:wsp>
                    <wps:cNvSpPr/>
                    <wps:cNvPr id="2" name="Shape 2"/>
                    <wps:spPr>
                      <a:xfrm rot="-1844959">
                        <a:off x="1027361" y="-328022"/>
                        <a:ext cx="8637278" cy="8216045"/>
                      </a:xfrm>
                      <a:prstGeom prst="rect">
                        <a:avLst/>
                      </a:prstGeom>
                      <a:noFill/>
                      <a:ln>
                        <a:noFill/>
                      </a:ln>
                    </wps:spPr>
                    <wps:txbx>
                      <w:txbxContent>
                        <w:p w:rsidR="00000000" w:rsidDel="00000000" w:rsidP="00000000" w:rsidRDefault="00000000" w:rsidRPr="00000000">
                          <w:pPr>
                            <w:spacing w:after="240" w:before="240" w:line="360"/>
                            <w:ind w:left="0" w:right="0" w:firstLine="0"/>
                            <w:jc w:val="center"/>
                            <w:textDirection w:val="btLr"/>
                          </w:pPr>
                          <w:r w:rsidDel="00000000" w:rsidR="00000000" w:rsidRPr="00000000">
                            <w:rPr>
                              <w:rFonts w:ascii="Palatino Linotype" w:cs="Palatino Linotype" w:eastAsia="Palatino Linotype" w:hAnsi="Palatino Linotype"/>
                              <w:b w:val="0"/>
                              <w:i w:val="0"/>
                              <w:smallCaps w:val="0"/>
                              <w:strike w:val="0"/>
                              <w:color w:val="aeaaaa"/>
                              <w:sz w:val="56"/>
                              <w:vertAlign w:val="baseline"/>
                            </w:rPr>
                            <w:t xml:space="preserve">VOTO PARTICULAR</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-7785099</wp:posOffset>
              </wp:positionH>
              <wp:positionV relativeFrom="paragraph">
                <wp:posOffset>-6400799</wp:posOffset>
              </wp:positionV>
              <wp:extent cx="21514849" cy="21514849"/>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1514849" cy="21514849"/>
                      </a:xfrm>
                      <a:prstGeom prst="rect"/>
                      <a:ln/>
                    </pic:spPr>
                  </pic:pic>
                </a:graphicData>
              </a:graphic>
            </wp:anchor>
          </w:drawing>
        </mc:Fallback>
      </mc:AlternateConten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RECURSO DE REVISIÓN 07000/INFOEM/IP/RR/2023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strike w:val="0"/>
        <w:u w:val="none"/>
      </w:rPr>
    </w:lvl>
    <w:lvl w:ilvl="1">
      <w:start w:val="1"/>
      <w:numFmt w:val="upperLetter"/>
      <w:lvlText w:val="%2."/>
      <w:lvlJc w:val="left"/>
      <w:pPr>
        <w:ind w:left="1440" w:hanging="360"/>
      </w:pPr>
      <w:rPr>
        <w:strike w:val="0"/>
        <w:u w:val="none"/>
      </w:rPr>
    </w:lvl>
    <w:lvl w:ilvl="2">
      <w:start w:val="1"/>
      <w:numFmt w:val="decimal"/>
      <w:lvlText w:val="%3."/>
      <w:lvlJc w:val="left"/>
      <w:pPr>
        <w:ind w:left="2160" w:hanging="360"/>
      </w:pPr>
      <w:rPr>
        <w:strike w:val="0"/>
        <w:u w:val="none"/>
      </w:rPr>
    </w:lvl>
    <w:lvl w:ilvl="3">
      <w:start w:val="1"/>
      <w:numFmt w:val="lowerLetter"/>
      <w:lvlText w:val="%4)"/>
      <w:lvlJc w:val="left"/>
      <w:pPr>
        <w:ind w:left="2880" w:hanging="360"/>
      </w:pPr>
      <w:rPr>
        <w:strike w:val="0"/>
        <w:u w:val="none"/>
      </w:rPr>
    </w:lvl>
    <w:lvl w:ilvl="4">
      <w:start w:val="1"/>
      <w:numFmt w:val="decimal"/>
      <w:lvlText w:val="(%5)"/>
      <w:lvlJc w:val="left"/>
      <w:pPr>
        <w:ind w:left="3600" w:hanging="360"/>
      </w:pPr>
      <w:rPr>
        <w:strike w:val="0"/>
        <w:u w:val="none"/>
      </w:rPr>
    </w:lvl>
    <w:lvl w:ilvl="5">
      <w:start w:val="1"/>
      <w:numFmt w:val="lowerLetter"/>
      <w:lvlText w:val="(%6)"/>
      <w:lvlJc w:val="left"/>
      <w:pPr>
        <w:ind w:left="4320" w:hanging="360"/>
      </w:pPr>
      <w:rPr>
        <w:strike w:val="0"/>
        <w:u w:val="none"/>
      </w:rPr>
    </w:lvl>
    <w:lvl w:ilvl="6">
      <w:start w:val="1"/>
      <w:numFmt w:val="lowerRoman"/>
      <w:lvlText w:val="(%7)"/>
      <w:lvlJc w:val="righ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ind w:left="1424" w:hanging="720"/>
    </w:pPr>
    <w:rPr>
      <w:b w:val="1"/>
      <w:sz w:val="32"/>
      <w:szCs w:val="32"/>
    </w:rPr>
  </w:style>
  <w:style w:type="paragraph" w:styleId="Heading2">
    <w:name w:val="heading 2"/>
    <w:basedOn w:val="Normal"/>
    <w:next w:val="Normal"/>
    <w:pPr>
      <w:keepNext w:val="1"/>
      <w:spacing w:after="60" w:before="240" w:line="240" w:lineRule="auto"/>
      <w:ind w:left="1784" w:hanging="360"/>
    </w:pPr>
    <w:rPr>
      <w:b w:val="1"/>
      <w:i w:val="1"/>
      <w:sz w:val="28"/>
      <w:szCs w:val="28"/>
    </w:rPr>
  </w:style>
  <w:style w:type="paragraph" w:styleId="Heading3">
    <w:name w:val="heading 3"/>
    <w:basedOn w:val="Normal"/>
    <w:next w:val="Normal"/>
    <w:pPr>
      <w:keepNext w:val="1"/>
      <w:spacing w:after="60" w:before="240" w:line="240" w:lineRule="auto"/>
      <w:ind w:left="2504" w:hanging="180"/>
    </w:pPr>
    <w:rPr>
      <w:b w:val="1"/>
      <w:sz w:val="26"/>
      <w:szCs w:val="26"/>
    </w:rPr>
  </w:style>
  <w:style w:type="paragraph" w:styleId="Heading4">
    <w:name w:val="heading 4"/>
    <w:basedOn w:val="Normal"/>
    <w:next w:val="Normal"/>
    <w:pPr>
      <w:keepNext w:val="1"/>
      <w:spacing w:after="60" w:before="240" w:line="240" w:lineRule="auto"/>
      <w:ind w:left="3224" w:hanging="360"/>
    </w:pPr>
    <w:rPr>
      <w:b w:val="1"/>
      <w:sz w:val="28"/>
      <w:szCs w:val="28"/>
    </w:rPr>
  </w:style>
  <w:style w:type="paragraph" w:styleId="Heading5">
    <w:name w:val="heading 5"/>
    <w:basedOn w:val="Normal"/>
    <w:next w:val="Normal"/>
    <w:pPr>
      <w:spacing w:after="60" w:before="240" w:line="240" w:lineRule="auto"/>
      <w:ind w:left="3944" w:hanging="360"/>
    </w:pPr>
    <w:rPr>
      <w:b w:val="1"/>
      <w:i w:val="1"/>
      <w:sz w:val="26"/>
      <w:szCs w:val="26"/>
    </w:rPr>
  </w:style>
  <w:style w:type="paragraph" w:styleId="Heading6">
    <w:name w:val="heading 6"/>
    <w:basedOn w:val="Normal"/>
    <w:next w:val="Normal"/>
    <w:pPr>
      <w:spacing w:after="60" w:before="240" w:line="240" w:lineRule="auto"/>
      <w:ind w:left="4664" w:hanging="180"/>
    </w:pPr>
    <w:rPr>
      <w:rFonts w:ascii="Times New Roman" w:cs="Times New Roman" w:eastAsia="Times New Roman" w:hAnsi="Times New Roman"/>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spacing w:after="60" w:before="240" w:line="240" w:lineRule="auto"/>
      <w:ind w:left="1424" w:hanging="720"/>
      <w:outlineLvl w:val="0"/>
    </w:pPr>
    <w:rPr>
      <w:b w:val="1"/>
      <w:sz w:val="32"/>
      <w:szCs w:val="32"/>
    </w:rPr>
  </w:style>
  <w:style w:type="paragraph" w:styleId="Ttulo2">
    <w:name w:val="heading 2"/>
    <w:basedOn w:val="Normal"/>
    <w:next w:val="Normal"/>
    <w:pPr>
      <w:keepNext w:val="1"/>
      <w:spacing w:after="60" w:before="240" w:line="240" w:lineRule="auto"/>
      <w:ind w:left="1784" w:hanging="360"/>
      <w:outlineLvl w:val="1"/>
    </w:pPr>
    <w:rPr>
      <w:b w:val="1"/>
      <w:i w:val="1"/>
      <w:sz w:val="28"/>
      <w:szCs w:val="28"/>
    </w:rPr>
  </w:style>
  <w:style w:type="paragraph" w:styleId="Ttulo3">
    <w:name w:val="heading 3"/>
    <w:basedOn w:val="Normal"/>
    <w:next w:val="Normal"/>
    <w:pPr>
      <w:keepNext w:val="1"/>
      <w:spacing w:after="60" w:before="240" w:line="240" w:lineRule="auto"/>
      <w:ind w:left="2504" w:hanging="180"/>
      <w:outlineLvl w:val="2"/>
    </w:pPr>
    <w:rPr>
      <w:b w:val="1"/>
      <w:sz w:val="26"/>
      <w:szCs w:val="26"/>
    </w:rPr>
  </w:style>
  <w:style w:type="paragraph" w:styleId="Ttulo4">
    <w:name w:val="heading 4"/>
    <w:basedOn w:val="Normal"/>
    <w:next w:val="Normal"/>
    <w:pPr>
      <w:keepNext w:val="1"/>
      <w:spacing w:after="60" w:before="240" w:line="240" w:lineRule="auto"/>
      <w:ind w:left="3224" w:hanging="360"/>
      <w:outlineLvl w:val="3"/>
    </w:pPr>
    <w:rPr>
      <w:b w:val="1"/>
      <w:sz w:val="28"/>
      <w:szCs w:val="28"/>
    </w:rPr>
  </w:style>
  <w:style w:type="paragraph" w:styleId="Ttulo5">
    <w:name w:val="heading 5"/>
    <w:basedOn w:val="Normal"/>
    <w:next w:val="Normal"/>
    <w:pPr>
      <w:spacing w:after="60" w:before="240" w:line="240" w:lineRule="auto"/>
      <w:ind w:left="3944" w:hanging="360"/>
      <w:outlineLvl w:val="4"/>
    </w:pPr>
    <w:rPr>
      <w:b w:val="1"/>
      <w:i w:val="1"/>
      <w:sz w:val="26"/>
      <w:szCs w:val="26"/>
    </w:rPr>
  </w:style>
  <w:style w:type="paragraph" w:styleId="Ttulo6">
    <w:name w:val="heading 6"/>
    <w:basedOn w:val="Normal"/>
    <w:next w:val="Normal"/>
    <w:pPr>
      <w:spacing w:after="60" w:before="240" w:line="240" w:lineRule="auto"/>
      <w:ind w:left="4664" w:hanging="180"/>
      <w:outlineLvl w:val="5"/>
    </w:pPr>
    <w:rPr>
      <w:rFonts w:ascii="Times New Roman" w:cs="Times New Roman" w:eastAsia="Times New Roman" w:hAnsi="Times New Roman"/>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9rqIR8VSS7RnfCLX+O3E30NYCA==">CgMxLjAyCGguZ2pkZ3hzMgloLjN6bnlzaDc4AHIhMU1LeEtmV1NVRUxrZHYyZ0VueWQ1UzZzWmtnOGFsT1Bz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2023-12-19T20:27:00Z</dcterms:created>
</cp:coreProperties>
</file>