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AFC39" w14:textId="1E68B73B" w:rsidR="00F47FB5" w:rsidRDefault="00F47FB5" w:rsidP="00F47FB5">
      <w:pPr>
        <w:spacing w:line="360" w:lineRule="auto"/>
        <w:jc w:val="both"/>
        <w:rPr>
          <w:rFonts w:ascii="Palatino Linotype" w:hAnsi="Palatino Linotype" w:cs="Tahoma"/>
          <w:b/>
          <w:lang w:val="es-MX"/>
        </w:rPr>
      </w:pPr>
      <w:r>
        <w:rPr>
          <w:rFonts w:ascii="Palatino Linotype" w:hAnsi="Palatino Linotype" w:cs="Tahoma"/>
          <w:b/>
        </w:rPr>
        <w:t xml:space="preserve">VOTO PARTICULAR QUE FORMULA DE LA COMISIONADA MARÍA DEL ROSARIO MEJÍA AYALA, CON RELACIÓN A LA RESOLUCIÓN EMITIDA POR EL PLENO DEL INSTITUTO DE TRANSPARENCIA, ACCESO A LA </w:t>
      </w:r>
      <w:r w:rsidR="00893474">
        <w:rPr>
          <w:rFonts w:ascii="Palatino Linotype" w:hAnsi="Palatino Linotype" w:cs="Tahoma"/>
          <w:b/>
        </w:rPr>
        <w:t xml:space="preserve">INFORMACIÓN PÚBLICA Y PROTECCIÓN DE DATOS PERSONALES DEL ESTADO DE MÉXICO Y MUNICIPIOS AL RECURSO DE REVISIÓN </w:t>
      </w:r>
      <w:r w:rsidR="00893474">
        <w:rPr>
          <w:rFonts w:ascii="Palatino Linotype" w:eastAsia="Palatino Linotype" w:hAnsi="Palatino Linotype" w:cs="Palatino Linotype"/>
          <w:b/>
        </w:rPr>
        <w:t>15864/INFOEM/IP/RR/2022</w:t>
      </w:r>
      <w:r w:rsidR="00893474">
        <w:rPr>
          <w:rFonts w:ascii="Palatino Linotype" w:hAnsi="Palatino Linotype" w:cs="Tahoma"/>
          <w:b/>
        </w:rPr>
        <w:t xml:space="preserve">, PROMOVIDO EN CONTRA DEL </w:t>
      </w:r>
      <w:r w:rsidR="00893474">
        <w:rPr>
          <w:rFonts w:ascii="Palatino Linotype" w:eastAsia="Palatino Linotype" w:hAnsi="Palatino Linotype" w:cs="Palatino Linotype"/>
          <w:b/>
        </w:rPr>
        <w:t>AYUNTAMIENTO DE ZINACANTEPEC</w:t>
      </w:r>
      <w:r w:rsidR="00E16DA1">
        <w:rPr>
          <w:rFonts w:ascii="Palatino Linotype" w:hAnsi="Palatino Linotype" w:cs="Tahoma"/>
          <w:b/>
        </w:rPr>
        <w:t>.</w:t>
      </w:r>
    </w:p>
    <w:p w14:paraId="4B300B03" w14:textId="77777777" w:rsidR="00326EEA" w:rsidRPr="00CF3F65" w:rsidRDefault="00326EEA" w:rsidP="00CF3F65">
      <w:pPr>
        <w:spacing w:line="360" w:lineRule="auto"/>
        <w:jc w:val="both"/>
        <w:rPr>
          <w:rFonts w:ascii="Palatino Linotype" w:hAnsi="Palatino Linotype" w:cs="Arial"/>
          <w:b/>
        </w:rPr>
      </w:pPr>
    </w:p>
    <w:p w14:paraId="51A10ACA" w14:textId="77777777" w:rsidR="007B1CFA" w:rsidRPr="00CF3F65" w:rsidRDefault="007B1CFA" w:rsidP="00CF3F65">
      <w:pPr>
        <w:pStyle w:val="Ttulo1"/>
        <w:numPr>
          <w:ilvl w:val="0"/>
          <w:numId w:val="2"/>
        </w:numPr>
        <w:spacing w:before="0" w:line="360" w:lineRule="auto"/>
        <w:ind w:left="993" w:hanging="567"/>
        <w:rPr>
          <w:rFonts w:ascii="Palatino Linotype" w:hAnsi="Palatino Linotype"/>
          <w:color w:val="000000" w:themeColor="text1"/>
          <w:sz w:val="24"/>
          <w:szCs w:val="24"/>
        </w:rPr>
      </w:pPr>
      <w:bookmarkStart w:id="0" w:name="_Toc70345222"/>
      <w:r w:rsidRPr="00CF3F65">
        <w:rPr>
          <w:rFonts w:ascii="Palatino Linotype" w:hAnsi="Palatino Linotype"/>
          <w:color w:val="000000" w:themeColor="text1"/>
          <w:sz w:val="24"/>
          <w:szCs w:val="24"/>
        </w:rPr>
        <w:t>Consideraciones Generales.</w:t>
      </w:r>
      <w:bookmarkEnd w:id="0"/>
    </w:p>
    <w:p w14:paraId="2A27C14C" w14:textId="77777777" w:rsidR="007B1CFA" w:rsidRPr="00CF3F65" w:rsidRDefault="007B1CFA" w:rsidP="00CF3F65">
      <w:pPr>
        <w:spacing w:line="360" w:lineRule="auto"/>
        <w:rPr>
          <w:rFonts w:ascii="Palatino Linotype" w:hAnsi="Palatino Linotype"/>
        </w:rPr>
      </w:pPr>
    </w:p>
    <w:p w14:paraId="60F0E591" w14:textId="0678A1F9" w:rsidR="00530898" w:rsidRDefault="00CF3F65" w:rsidP="008F67BC">
      <w:pPr>
        <w:spacing w:line="360" w:lineRule="auto"/>
        <w:jc w:val="both"/>
        <w:rPr>
          <w:rFonts w:ascii="Palatino Linotype" w:eastAsia="Palatino Linotype" w:hAnsi="Palatino Linotype" w:cs="Palatino Linotype"/>
          <w:b/>
        </w:rPr>
      </w:pPr>
      <w:r w:rsidRPr="0024476F">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w:t>
      </w:r>
      <w:r>
        <w:rPr>
          <w:rFonts w:ascii="Palatino Linotype" w:hAnsi="Palatino Linotype" w:cs="Arial"/>
        </w:rPr>
        <w:t>,</w:t>
      </w:r>
      <w:r w:rsidRPr="0024476F">
        <w:rPr>
          <w:rFonts w:ascii="Palatino Linotype" w:hAnsi="Palatino Linotype" w:cs="Arial"/>
        </w:rPr>
        <w:t xml:space="preserve"> por no compartir en su totalidad las consideraciones</w:t>
      </w:r>
      <w:r w:rsidR="00EF3513">
        <w:rPr>
          <w:rFonts w:ascii="Palatino Linotype" w:hAnsi="Palatino Linotype" w:cs="Arial"/>
        </w:rPr>
        <w:t xml:space="preserve"> que sustentan la Resolución del</w:t>
      </w:r>
      <w:r w:rsidR="006A7AB7">
        <w:rPr>
          <w:rFonts w:ascii="Palatino Linotype" w:hAnsi="Palatino Linotype" w:cs="Arial"/>
        </w:rPr>
        <w:t xml:space="preserve"> </w:t>
      </w:r>
      <w:r w:rsidRPr="0024476F">
        <w:rPr>
          <w:rFonts w:ascii="Palatino Linotype" w:hAnsi="Palatino Linotype" w:cs="Arial"/>
        </w:rPr>
        <w:t xml:space="preserve">Recurso de Revisión </w:t>
      </w:r>
      <w:r w:rsidR="00893474">
        <w:rPr>
          <w:rFonts w:ascii="Palatino Linotype" w:eastAsia="Palatino Linotype" w:hAnsi="Palatino Linotype" w:cs="Palatino Linotype"/>
          <w:b/>
        </w:rPr>
        <w:t>15864/INFOEM/IP/RR/2022</w:t>
      </w:r>
      <w:r w:rsidR="007B578D">
        <w:rPr>
          <w:rFonts w:ascii="Palatino Linotype" w:hAnsi="Palatino Linotype" w:cs="Arial"/>
          <w:bCs/>
          <w:lang w:eastAsia="es-MX"/>
        </w:rPr>
        <w:t xml:space="preserve">, </w:t>
      </w:r>
      <w:r w:rsidR="008B0A68">
        <w:rPr>
          <w:rFonts w:ascii="Palatino Linotype" w:hAnsi="Palatino Linotype" w:cs="Arial"/>
        </w:rPr>
        <w:t xml:space="preserve">presentado </w:t>
      </w:r>
      <w:r w:rsidR="008B0A68" w:rsidRPr="008B0A68">
        <w:rPr>
          <w:rFonts w:ascii="Palatino Linotype" w:hAnsi="Palatino Linotype" w:cs="Arial"/>
        </w:rPr>
        <w:t>conforme al criterio mayoritario del Pleno,</w:t>
      </w:r>
      <w:r w:rsidR="008B0A68">
        <w:rPr>
          <w:rFonts w:ascii="Palatino Linotype" w:hAnsi="Palatino Linotype" w:cs="Arial"/>
        </w:rPr>
        <w:t xml:space="preserve"> </w:t>
      </w:r>
      <w:r w:rsidRPr="0024476F">
        <w:rPr>
          <w:rFonts w:ascii="Palatino Linotype" w:hAnsi="Palatino Linotype" w:cs="Arial"/>
        </w:rPr>
        <w:t>promovido en contra de</w:t>
      </w:r>
      <w:r w:rsidR="0068101D">
        <w:rPr>
          <w:rFonts w:ascii="Palatino Linotype" w:hAnsi="Palatino Linotype" w:cs="Arial"/>
        </w:rPr>
        <w:t xml:space="preserve">l </w:t>
      </w:r>
      <w:r w:rsidR="00BC1756">
        <w:rPr>
          <w:rFonts w:ascii="Palatino Linotype" w:hAnsi="Palatino Linotype" w:cs="Arial"/>
        </w:rPr>
        <w:t xml:space="preserve"> </w:t>
      </w:r>
      <w:r w:rsidR="00893474">
        <w:rPr>
          <w:rFonts w:ascii="Palatino Linotype" w:eastAsia="Palatino Linotype" w:hAnsi="Palatino Linotype" w:cs="Palatino Linotype"/>
          <w:b/>
        </w:rPr>
        <w:t>Ayuntamiento de Zinacantepec</w:t>
      </w:r>
      <w:r w:rsidR="006A7AB7">
        <w:rPr>
          <w:rFonts w:ascii="Palatino Linotype" w:eastAsia="Palatino Linotype" w:hAnsi="Palatino Linotype" w:cs="Palatino Linotype"/>
          <w:b/>
        </w:rPr>
        <w:t>.</w:t>
      </w:r>
    </w:p>
    <w:p w14:paraId="66D32CD4" w14:textId="77777777" w:rsidR="00EF3513" w:rsidRDefault="00EF3513" w:rsidP="008F67BC">
      <w:pPr>
        <w:spacing w:line="360" w:lineRule="auto"/>
        <w:jc w:val="both"/>
        <w:rPr>
          <w:rFonts w:ascii="Palatino Linotype" w:eastAsia="Palatino Linotype" w:hAnsi="Palatino Linotype" w:cs="Palatino Linotype"/>
          <w:b/>
        </w:rPr>
      </w:pPr>
    </w:p>
    <w:p w14:paraId="2CD2271C" w14:textId="76455C98" w:rsidR="00BF358F" w:rsidRDefault="00EF3513" w:rsidP="00BF358F">
      <w:pPr>
        <w:spacing w:line="360" w:lineRule="auto"/>
        <w:jc w:val="both"/>
        <w:rPr>
          <w:rFonts w:ascii="Palatino Linotype" w:hAnsi="Palatino Linotype" w:cs="Arial"/>
        </w:rPr>
      </w:pPr>
      <w:r>
        <w:rPr>
          <w:rFonts w:ascii="Palatino Linotype" w:eastAsia="Calibri" w:hAnsi="Palatino Linotype"/>
          <w:bCs/>
        </w:rPr>
        <w:t>El</w:t>
      </w:r>
      <w:r>
        <w:rPr>
          <w:rFonts w:ascii="Palatino Linotype" w:eastAsia="Calibri" w:hAnsi="Palatino Linotype"/>
          <w:b/>
        </w:rPr>
        <w:t xml:space="preserve"> RECURRENTE </w:t>
      </w:r>
      <w:r>
        <w:rPr>
          <w:rFonts w:ascii="Palatino Linotype" w:eastAsia="Calibri" w:hAnsi="Palatino Linotype"/>
          <w:bCs/>
        </w:rPr>
        <w:t>presentó</w:t>
      </w:r>
      <w:r>
        <w:rPr>
          <w:rFonts w:ascii="Palatino Linotype" w:eastAsia="Calibri" w:hAnsi="Palatino Linotype" w:cs="Arial"/>
        </w:rPr>
        <w:t xml:space="preserve"> vía Sistema de Acceso a la Información Mexiquense (</w:t>
      </w:r>
      <w:r>
        <w:rPr>
          <w:rFonts w:ascii="Palatino Linotype" w:eastAsia="Calibri" w:hAnsi="Palatino Linotype" w:cs="Arial"/>
          <w:b/>
        </w:rPr>
        <w:t>SAIMEX)</w:t>
      </w:r>
      <w:r>
        <w:rPr>
          <w:rFonts w:ascii="Palatino Linotype" w:eastAsia="Calibri" w:hAnsi="Palatino Linotype" w:cs="Arial"/>
        </w:rPr>
        <w:t xml:space="preserve">, </w:t>
      </w:r>
      <w:r w:rsidR="00BF358F">
        <w:rPr>
          <w:rFonts w:ascii="Palatino Linotype" w:eastAsia="Calibri" w:hAnsi="Palatino Linotype" w:cs="Arial"/>
        </w:rPr>
        <w:t>la</w:t>
      </w:r>
      <w:r w:rsidR="008C19BE">
        <w:rPr>
          <w:rFonts w:ascii="Palatino Linotype" w:eastAsia="Calibri" w:hAnsi="Palatino Linotype" w:cs="Arial"/>
        </w:rPr>
        <w:t xml:space="preserve"> solicitud</w:t>
      </w:r>
      <w:r w:rsidR="00BF358F">
        <w:rPr>
          <w:rFonts w:ascii="Palatino Linotype" w:eastAsia="Calibri" w:hAnsi="Palatino Linotype" w:cs="Arial"/>
        </w:rPr>
        <w:t xml:space="preserve"> de información pública registrada con </w:t>
      </w:r>
      <w:r w:rsidR="003338BC">
        <w:rPr>
          <w:rFonts w:ascii="Palatino Linotype" w:eastAsia="Calibri" w:hAnsi="Palatino Linotype" w:cs="Arial"/>
        </w:rPr>
        <w:t>el</w:t>
      </w:r>
      <w:r w:rsidR="00BF358F">
        <w:rPr>
          <w:rFonts w:ascii="Palatino Linotype" w:eastAsia="Calibri" w:hAnsi="Palatino Linotype" w:cs="Arial"/>
        </w:rPr>
        <w:t xml:space="preserve"> número </w:t>
      </w:r>
      <w:r w:rsidR="006F5ED9">
        <w:rPr>
          <w:rFonts w:ascii="Palatino Linotype" w:eastAsia="Palatino Linotype" w:hAnsi="Palatino Linotype" w:cs="Palatino Linotype"/>
          <w:b/>
        </w:rPr>
        <w:t>00919/ZINACANT/IP/2022</w:t>
      </w:r>
      <w:r w:rsidR="00BF358F">
        <w:rPr>
          <w:rFonts w:ascii="Palatino Linotype" w:hAnsi="Palatino Linotype" w:cs="Arial"/>
          <w:lang w:eastAsia="es-MX"/>
        </w:rPr>
        <w:t>,</w:t>
      </w:r>
      <w:r w:rsidR="00BF358F">
        <w:rPr>
          <w:rFonts w:ascii="Palatino Linotype" w:hAnsi="Palatino Linotype" w:cs="Arial"/>
          <w:b/>
          <w:lang w:eastAsia="es-MX"/>
        </w:rPr>
        <w:t xml:space="preserve"> </w:t>
      </w:r>
      <w:r w:rsidR="003338BC">
        <w:rPr>
          <w:rFonts w:ascii="Palatino Linotype" w:hAnsi="Palatino Linotype" w:cs="Arial"/>
        </w:rPr>
        <w:t>mediante la cual</w:t>
      </w:r>
      <w:r w:rsidR="00BF358F">
        <w:rPr>
          <w:rFonts w:ascii="Palatino Linotype" w:hAnsi="Palatino Linotype" w:cs="Arial"/>
        </w:rPr>
        <w:t xml:space="preserve"> solicitó la siguiente información:</w:t>
      </w:r>
    </w:p>
    <w:p w14:paraId="6DC6228E" w14:textId="77777777" w:rsidR="006F5ED9" w:rsidRDefault="006F5ED9" w:rsidP="006F5ED9">
      <w:pPr>
        <w:spacing w:line="276" w:lineRule="auto"/>
        <w:ind w:left="709" w:right="758"/>
        <w:jc w:val="both"/>
        <w:rPr>
          <w:rFonts w:ascii="Palatino Linotype" w:eastAsia="Palatino Linotype" w:hAnsi="Palatino Linotype" w:cs="Palatino Linotype"/>
          <w:i/>
          <w:color w:val="000000"/>
          <w:lang w:val="es-MX"/>
        </w:rPr>
      </w:pPr>
      <w:r>
        <w:rPr>
          <w:rFonts w:ascii="Palatino Linotype" w:eastAsia="Palatino Linotype" w:hAnsi="Palatino Linotype" w:cs="Palatino Linotype"/>
          <w:i/>
          <w:color w:val="000000"/>
        </w:rPr>
        <w:lastRenderedPageBreak/>
        <w:t>“De los últimos 5 años se solicita las queja de hostigamiento o acoso sexual y laboral interpuestas ante la Dirección de Igualdad de Género” (Sic).</w:t>
      </w:r>
    </w:p>
    <w:p w14:paraId="65289F77" w14:textId="77777777" w:rsidR="006F5ED9" w:rsidRDefault="006F5ED9" w:rsidP="002A4C3F">
      <w:pPr>
        <w:pStyle w:val="Sinespaciado"/>
        <w:spacing w:line="360" w:lineRule="auto"/>
        <w:jc w:val="both"/>
        <w:rPr>
          <w:rFonts w:ascii="Palatino Linotype" w:hAnsi="Palatino Linotype" w:cs="Arial"/>
        </w:rPr>
      </w:pPr>
    </w:p>
    <w:p w14:paraId="7568685C" w14:textId="7B406A20" w:rsidR="006F5ED9" w:rsidRDefault="006F5ED9" w:rsidP="006F5ED9">
      <w:pPr>
        <w:spacing w:line="360" w:lineRule="auto"/>
        <w:jc w:val="both"/>
        <w:rPr>
          <w:lang w:val="es-MX"/>
        </w:rPr>
      </w:pPr>
      <w:r>
        <w:rPr>
          <w:rFonts w:ascii="Palatino Linotype" w:eastAsia="Palatino Linotype" w:hAnsi="Palatino Linotype" w:cs="Palatino Linotype"/>
        </w:rPr>
        <w:t xml:space="preserve">Con fecha diez de octubre del dos mil veintidós,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solicitó aclaración, a través del SAIMEX, a la solicitud de acceso a la información, de la siguiente manera:</w:t>
      </w:r>
      <w:r>
        <w:t xml:space="preserve"> </w:t>
      </w:r>
    </w:p>
    <w:p w14:paraId="41787DC5" w14:textId="77777777" w:rsidR="006F5ED9" w:rsidRDefault="006F5ED9" w:rsidP="006F5ED9">
      <w:pPr>
        <w:spacing w:line="360" w:lineRule="auto"/>
        <w:jc w:val="both"/>
        <w:rPr>
          <w:rFonts w:ascii="Palatino Linotype" w:eastAsia="Palatino Linotype" w:hAnsi="Palatino Linotype" w:cs="Palatino Linotype"/>
          <w:b/>
          <w:sz w:val="22"/>
          <w:szCs w:val="22"/>
        </w:rPr>
      </w:pPr>
    </w:p>
    <w:p w14:paraId="467DBB38" w14:textId="77777777" w:rsidR="006F5ED9" w:rsidRDefault="006F5ED9" w:rsidP="006F5ED9">
      <w:pPr>
        <w:spacing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“Con fundamento en el articulo 159 de la Ley de Transparencia y Acceso a la Información Pública del Estado de México y Municipios, se le requiere para que dentro del plazo de diez días hábiles realice lo siguiente:</w:t>
      </w:r>
    </w:p>
    <w:p w14:paraId="60842636" w14:textId="77777777" w:rsidR="006F5ED9" w:rsidRDefault="006F5ED9" w:rsidP="006F5ED9">
      <w:pPr>
        <w:spacing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48BAE1C6" w14:textId="77777777" w:rsidR="006F5ED9" w:rsidRDefault="006F5ED9" w:rsidP="006F5ED9">
      <w:pPr>
        <w:spacing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447441F2" w14:textId="77777777" w:rsidR="006F5ED9" w:rsidRDefault="006F5ED9" w:rsidP="006F5ED9">
      <w:pPr>
        <w:spacing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ATENTAMENTE</w:t>
      </w:r>
    </w:p>
    <w:p w14:paraId="3B12B2A9" w14:textId="77777777" w:rsidR="006F5ED9" w:rsidRDefault="006F5ED9" w:rsidP="006F5ED9">
      <w:pPr>
        <w:spacing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ING. JESUS EMMANUEL ENCASTIN RENDON”</w:t>
      </w:r>
    </w:p>
    <w:p w14:paraId="575CDDC0" w14:textId="77777777" w:rsidR="006F5ED9" w:rsidRDefault="006F5ED9" w:rsidP="006F5ED9">
      <w:pPr>
        <w:rPr>
          <w:rFonts w:ascii="Calibri" w:eastAsia="Calibri" w:hAnsi="Calibri" w:cs="Calibri"/>
        </w:rPr>
      </w:pPr>
    </w:p>
    <w:p w14:paraId="20B3FF38" w14:textId="7134559E" w:rsidR="006F5ED9" w:rsidRDefault="006F5ED9" w:rsidP="006F5ED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Con fecha diez de octubre del dos mil veintidós, el particular dio atención a la solicitud de la aclaración, en el siguiente término:</w:t>
      </w:r>
    </w:p>
    <w:p w14:paraId="3452D379" w14:textId="77777777" w:rsidR="006F5ED9" w:rsidRDefault="006F5ED9" w:rsidP="006F5ED9">
      <w:pPr>
        <w:spacing w:line="360" w:lineRule="auto"/>
        <w:jc w:val="both"/>
        <w:rPr>
          <w:rFonts w:ascii="Palatino Linotype" w:eastAsia="Palatino Linotype" w:hAnsi="Palatino Linotype" w:cs="Palatino Linotype"/>
          <w:b/>
          <w:sz w:val="22"/>
          <w:szCs w:val="22"/>
        </w:rPr>
      </w:pPr>
    </w:p>
    <w:p w14:paraId="68879169" w14:textId="77777777" w:rsidR="006F5ED9" w:rsidRDefault="006F5ED9" w:rsidP="006F5ED9">
      <w:pPr>
        <w:spacing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 “NO ENTIENDO QUE REQUIERE ACLARAR, LA SOLICITUD ES MUY ESPECÍFICA” (Sic)</w:t>
      </w:r>
    </w:p>
    <w:p w14:paraId="33E25BC9" w14:textId="77777777" w:rsidR="006F5ED9" w:rsidRDefault="006F5ED9" w:rsidP="006F5ED9">
      <w:pPr>
        <w:rPr>
          <w:rFonts w:ascii="Calibri" w:eastAsia="Calibri" w:hAnsi="Calibri" w:cs="Calibri"/>
        </w:rPr>
      </w:pPr>
    </w:p>
    <w:p w14:paraId="4594A3FD" w14:textId="6BD8950C" w:rsidR="006F5ED9" w:rsidRDefault="006F5ED9" w:rsidP="006F5ED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otorgó, a través del SAIMEX, respuesta a la solicitud de acceso a la información y adjunta a su respuesta el siguiente archivo electrónico:</w:t>
      </w:r>
    </w:p>
    <w:p w14:paraId="72640B15" w14:textId="77777777" w:rsidR="006F5ED9" w:rsidRDefault="006F5ED9" w:rsidP="006F5ED9">
      <w:pPr>
        <w:spacing w:line="360" w:lineRule="auto"/>
        <w:jc w:val="both"/>
        <w:rPr>
          <w:rFonts w:ascii="Calibri" w:eastAsia="Calibri" w:hAnsi="Calibri" w:cs="Calibri"/>
          <w:sz w:val="22"/>
          <w:szCs w:val="22"/>
        </w:rPr>
      </w:pPr>
    </w:p>
    <w:p w14:paraId="030A0D3C" w14:textId="77777777" w:rsidR="006F5ED9" w:rsidRDefault="006F5ED9" w:rsidP="006F5ED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w:t>
      </w:r>
      <w:r>
        <w:rPr>
          <w:rFonts w:ascii="Palatino Linotype" w:eastAsia="Palatino Linotype" w:hAnsi="Palatino Linotype" w:cs="Palatino Linotype"/>
          <w:b/>
          <w:i/>
          <w:u w:val="single"/>
        </w:rPr>
        <w:t>respuesta de solicitud 919-22.pdf</w:t>
      </w:r>
      <w:r>
        <w:rPr>
          <w:rFonts w:ascii="Palatino Linotype" w:eastAsia="Palatino Linotype" w:hAnsi="Palatino Linotype" w:cs="Palatino Linotype"/>
        </w:rPr>
        <w:t xml:space="preserve">”: Oficio dirigido por el Titular de la Unidad de Transparencia, mediante el cual menciona que en los últimos años dentro del Organigrama Municipal se no se contempla la Dirección de Igualdad de Género, por lo que proporcionó enlace del Sistema de Información Pública de Oficio Mexiquense (IPOMEX), donde se encuentra cargado el  Organigrama de la administración 2019– 2021 y que en la presente administración 2022-2024 en el Organigrama  actual no se contempla la Dirección de Igualdad de Género, por lo que de igual forma comparte el enlace electrónico del sistema de Información Pública de Oficio Mexiquense (IPOMEX). </w:t>
      </w:r>
    </w:p>
    <w:p w14:paraId="33AA59CA" w14:textId="77777777" w:rsidR="006F5ED9" w:rsidRDefault="006F5ED9" w:rsidP="006F5ED9">
      <w:pPr>
        <w:spacing w:line="360" w:lineRule="auto"/>
        <w:jc w:val="both"/>
        <w:rPr>
          <w:rFonts w:ascii="Palatino Linotype" w:eastAsia="Palatino Linotype" w:hAnsi="Palatino Linotype" w:cs="Palatino Linotype"/>
        </w:rPr>
      </w:pPr>
    </w:p>
    <w:p w14:paraId="29436D8F" w14:textId="4D8896B0" w:rsidR="006F5ED9" w:rsidRDefault="006F5ED9" w:rsidP="006F5ED9">
      <w:pPr>
        <w:spacing w:line="360" w:lineRule="auto"/>
        <w:ind w:right="-234"/>
        <w:jc w:val="both"/>
        <w:rPr>
          <w:rFonts w:ascii="Palatino Linotype" w:eastAsia="Palatino Linotype" w:hAnsi="Palatino Linotype" w:cs="Palatino Linotype"/>
        </w:rPr>
      </w:pPr>
      <w:r>
        <w:rPr>
          <w:rFonts w:ascii="Palatino Linotype" w:eastAsia="Palatino Linotype" w:hAnsi="Palatino Linotype" w:cs="Palatino Linotype"/>
        </w:rPr>
        <w:t xml:space="preserve">Inconforme con la respuesta,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interpuso el recurso de revisión,  en el cual manifestó, lo siguiente:</w:t>
      </w:r>
    </w:p>
    <w:p w14:paraId="1ACEC2E5" w14:textId="77777777" w:rsidR="006F5ED9" w:rsidRDefault="006F5ED9" w:rsidP="006F5ED9">
      <w:pPr>
        <w:spacing w:line="360" w:lineRule="auto"/>
        <w:ind w:right="-234"/>
        <w:jc w:val="both"/>
        <w:rPr>
          <w:rFonts w:ascii="Palatino Linotype" w:eastAsia="Palatino Linotype" w:hAnsi="Palatino Linotype" w:cs="Palatino Linotype"/>
        </w:rPr>
      </w:pPr>
    </w:p>
    <w:p w14:paraId="09178AA9" w14:textId="77777777" w:rsidR="006F5ED9" w:rsidRDefault="006F5ED9" w:rsidP="006F5ED9">
      <w:pPr>
        <w:numPr>
          <w:ilvl w:val="0"/>
          <w:numId w:val="35"/>
        </w:numPr>
        <w:spacing w:after="240" w:line="360" w:lineRule="auto"/>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Acto Impugnado:</w:t>
      </w:r>
    </w:p>
    <w:p w14:paraId="672F2319" w14:textId="77777777" w:rsidR="006F5ED9" w:rsidRDefault="006F5ED9" w:rsidP="006F5ED9">
      <w:pPr>
        <w:spacing w:before="240" w:after="240" w:line="276" w:lineRule="auto"/>
        <w:ind w:lef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rPr>
        <w:t>“</w:t>
      </w:r>
      <w:r>
        <w:rPr>
          <w:rFonts w:ascii="Palatino Linotype" w:eastAsia="Palatino Linotype" w:hAnsi="Palatino Linotype" w:cs="Palatino Linotype"/>
          <w:i/>
          <w:color w:val="000000"/>
        </w:rPr>
        <w:t>NO ENTREGA LA INFORMACIÓN SOLICITADA</w:t>
      </w:r>
      <w:r>
        <w:rPr>
          <w:rFonts w:ascii="Palatino Linotype" w:eastAsia="Palatino Linotype" w:hAnsi="Palatino Linotype" w:cs="Palatino Linotype"/>
          <w:i/>
        </w:rPr>
        <w:t>” [sic]</w:t>
      </w:r>
    </w:p>
    <w:p w14:paraId="16626EA5" w14:textId="77777777" w:rsidR="006F5ED9" w:rsidRDefault="006F5ED9" w:rsidP="006F5ED9">
      <w:pPr>
        <w:numPr>
          <w:ilvl w:val="0"/>
          <w:numId w:val="35"/>
        </w:numPr>
        <w:spacing w:before="240" w:after="240" w:line="360" w:lineRule="auto"/>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Razones o Motivos de Inconformidad</w:t>
      </w:r>
      <w:r>
        <w:rPr>
          <w:rFonts w:ascii="Palatino Linotype" w:eastAsia="Palatino Linotype" w:hAnsi="Palatino Linotype" w:cs="Palatino Linotype"/>
          <w:i/>
          <w:color w:val="000000"/>
        </w:rPr>
        <w:t>:</w:t>
      </w:r>
    </w:p>
    <w:p w14:paraId="593B6D62" w14:textId="77777777" w:rsidR="006F5ED9" w:rsidRDefault="006F5ED9" w:rsidP="006F5ED9">
      <w:pPr>
        <w:spacing w:before="240" w:line="276" w:lineRule="auto"/>
        <w:ind w:lef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color w:val="000000"/>
        </w:rPr>
        <w:lastRenderedPageBreak/>
        <w:t xml:space="preserve">“NO ENTREGA LA INFORMACIÓN SOLICITADA” </w:t>
      </w:r>
      <w:r>
        <w:rPr>
          <w:rFonts w:ascii="Palatino Linotype" w:eastAsia="Palatino Linotype" w:hAnsi="Palatino Linotype" w:cs="Palatino Linotype"/>
          <w:i/>
        </w:rPr>
        <w:t>[sic]</w:t>
      </w:r>
    </w:p>
    <w:p w14:paraId="57E02057" w14:textId="77777777" w:rsidR="006F5ED9" w:rsidRDefault="006F5ED9" w:rsidP="006F5ED9">
      <w:pPr>
        <w:spacing w:line="360" w:lineRule="auto"/>
        <w:jc w:val="both"/>
        <w:rPr>
          <w:rFonts w:ascii="Palatino Linotype" w:eastAsia="Palatino Linotype" w:hAnsi="Palatino Linotype" w:cs="Palatino Linotype"/>
        </w:rPr>
      </w:pPr>
    </w:p>
    <w:p w14:paraId="2D4849E7" w14:textId="4F78A30F" w:rsidR="003F0929" w:rsidRDefault="00BB071F" w:rsidP="003338BC">
      <w:pPr>
        <w:spacing w:before="240" w:after="240" w:line="360" w:lineRule="auto"/>
        <w:jc w:val="both"/>
        <w:rPr>
          <w:rFonts w:ascii="Palatino Linotype" w:hAnsi="Palatino Linotype" w:cs="Arial"/>
          <w:lang w:val="es-MX"/>
        </w:rPr>
      </w:pPr>
      <w:r w:rsidRPr="00BB071F">
        <w:rPr>
          <w:rFonts w:ascii="Palatino Linotype" w:hAnsi="Palatino Linotype"/>
        </w:rPr>
        <w:t>P</w:t>
      </w:r>
      <w:r w:rsidR="00615B7E">
        <w:rPr>
          <w:rFonts w:ascii="Palatino Linotype" w:hAnsi="Palatino Linotype"/>
        </w:rPr>
        <w:t>revio estudio</w:t>
      </w:r>
      <w:r w:rsidRPr="00BB071F">
        <w:rPr>
          <w:rFonts w:ascii="Palatino Linotype" w:hAnsi="Palatino Linotype"/>
        </w:rPr>
        <w:t>,</w:t>
      </w:r>
      <w:r>
        <w:rPr>
          <w:rFonts w:ascii="Palatino Linotype" w:hAnsi="Palatino Linotype"/>
          <w:b/>
        </w:rPr>
        <w:t xml:space="preserve"> </w:t>
      </w:r>
      <w:r w:rsidR="00F47FB5" w:rsidRPr="00F47FB5">
        <w:rPr>
          <w:rFonts w:ascii="Palatino Linotype" w:hAnsi="Palatino Linotype"/>
        </w:rPr>
        <w:t>la resolución determina</w:t>
      </w:r>
      <w:r w:rsidR="00F47FB5">
        <w:rPr>
          <w:rFonts w:ascii="Palatino Linotype" w:hAnsi="Palatino Linotype"/>
          <w:b/>
        </w:rPr>
        <w:t xml:space="preserve"> </w:t>
      </w:r>
      <w:r>
        <w:rPr>
          <w:rFonts w:ascii="Palatino Linotype" w:hAnsi="Palatino Linotype"/>
          <w:b/>
        </w:rPr>
        <w:t>ORDENA</w:t>
      </w:r>
      <w:r w:rsidR="00F47FB5">
        <w:rPr>
          <w:rFonts w:ascii="Palatino Linotype" w:hAnsi="Palatino Linotype"/>
          <w:b/>
        </w:rPr>
        <w:t>R</w:t>
      </w:r>
      <w:r>
        <w:rPr>
          <w:rFonts w:ascii="Palatino Linotype" w:hAnsi="Palatino Linotype"/>
          <w:b/>
        </w:rPr>
        <w:t xml:space="preserve"> </w:t>
      </w:r>
      <w:r>
        <w:rPr>
          <w:rFonts w:ascii="Palatino Linotype" w:hAnsi="Palatino Linotype"/>
        </w:rPr>
        <w:t xml:space="preserve">al </w:t>
      </w:r>
      <w:r>
        <w:rPr>
          <w:rFonts w:ascii="Palatino Linotype" w:hAnsi="Palatino Linotype"/>
          <w:b/>
        </w:rPr>
        <w:t>SUJETO OBLIGADO</w:t>
      </w:r>
      <w:r>
        <w:rPr>
          <w:rFonts w:ascii="Palatino Linotype" w:hAnsi="Palatino Linotype"/>
        </w:rPr>
        <w:t xml:space="preserve"> a que haga entrega vía SAIMEX, </w:t>
      </w:r>
      <w:r w:rsidR="003F0929">
        <w:rPr>
          <w:rFonts w:ascii="Palatino Linotype" w:hAnsi="Palatino Linotype" w:cs="Arial"/>
          <w:lang w:val="es-419"/>
        </w:rPr>
        <w:t xml:space="preserve">en su caso, en versión pública, </w:t>
      </w:r>
      <w:r w:rsidR="003F0929">
        <w:rPr>
          <w:rFonts w:ascii="Palatino Linotype" w:hAnsi="Palatino Linotype" w:cs="Arial"/>
        </w:rPr>
        <w:t>de lo siguiente:</w:t>
      </w:r>
    </w:p>
    <w:p w14:paraId="07EDA5C3" w14:textId="77777777" w:rsidR="003338BC" w:rsidRDefault="003338BC" w:rsidP="003338BC">
      <w:pPr>
        <w:rPr>
          <w:rFonts w:ascii="Palatino Linotype" w:hAnsi="Palatino Linotype" w:cstheme="minorBidi"/>
        </w:rPr>
      </w:pPr>
    </w:p>
    <w:p w14:paraId="1FAF6454" w14:textId="253E068F" w:rsidR="006F5ED9" w:rsidRDefault="006F5ED9" w:rsidP="006F5ED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Los documentos generados del 10 de mayo de 2018 al 03 de octubre de 2022, que den cuenta o donde consten: </w:t>
      </w:r>
    </w:p>
    <w:p w14:paraId="26A8B61F" w14:textId="77777777" w:rsidR="006F5ED9" w:rsidRPr="006F5ED9" w:rsidRDefault="006F5ED9" w:rsidP="006F5ED9">
      <w:pPr>
        <w:numPr>
          <w:ilvl w:val="0"/>
          <w:numId w:val="36"/>
        </w:numPr>
        <w:pBdr>
          <w:top w:val="nil"/>
          <w:left w:val="nil"/>
          <w:bottom w:val="nil"/>
          <w:right w:val="nil"/>
          <w:between w:val="nil"/>
        </w:pBdr>
        <w:spacing w:before="240" w:line="276" w:lineRule="auto"/>
        <w:jc w:val="both"/>
        <w:rPr>
          <w:rFonts w:ascii="Palatino Linotype" w:eastAsia="Palatino Linotype" w:hAnsi="Palatino Linotype" w:cs="Palatino Linotype"/>
        </w:rPr>
      </w:pPr>
      <w:r w:rsidRPr="006F5ED9">
        <w:rPr>
          <w:rFonts w:ascii="Palatino Linotype" w:eastAsia="Palatino Linotype" w:hAnsi="Palatino Linotype" w:cs="Palatino Linotype"/>
        </w:rPr>
        <w:t xml:space="preserve">Las quejas de hostigamiento o acoso sexual y laboral interpuestas ante la Dirección de la Mujer, Unidad de Igualdad de Género o área análoga. </w:t>
      </w:r>
    </w:p>
    <w:p w14:paraId="315F814E" w14:textId="77777777" w:rsidR="006F5ED9" w:rsidRPr="001C78BF" w:rsidRDefault="006F5ED9" w:rsidP="006F5ED9">
      <w:pPr>
        <w:pBdr>
          <w:top w:val="nil"/>
          <w:left w:val="nil"/>
          <w:bottom w:val="nil"/>
          <w:right w:val="nil"/>
          <w:between w:val="nil"/>
        </w:pBdr>
        <w:spacing w:before="240" w:line="276" w:lineRule="auto"/>
        <w:ind w:left="720"/>
        <w:jc w:val="both"/>
        <w:rPr>
          <w:rFonts w:ascii="Palatino Linotype" w:eastAsia="Palatino Linotype" w:hAnsi="Palatino Linotype" w:cs="Palatino Linotype"/>
          <w:i/>
          <w:sz w:val="20"/>
          <w:szCs w:val="20"/>
        </w:rPr>
      </w:pPr>
      <w:r w:rsidRPr="006F5ED9">
        <w:rPr>
          <w:rFonts w:ascii="Palatino Linotype" w:eastAsia="Palatino Linotype" w:hAnsi="Palatino Linotype" w:cs="Palatino Linotype"/>
          <w:i/>
          <w:sz w:val="20"/>
          <w:szCs w:val="20"/>
        </w:rPr>
        <w:t>Para la entrega en versión</w:t>
      </w:r>
      <w:r w:rsidRPr="001C78BF">
        <w:rPr>
          <w:rFonts w:ascii="Palatino Linotype" w:eastAsia="Palatino Linotype" w:hAnsi="Palatino Linotype" w:cs="Palatino Linotype"/>
          <w:i/>
          <w:sz w:val="20"/>
          <w:szCs w:val="20"/>
        </w:rPr>
        <w:t xml:space="preserve">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RECURRENTE</w:t>
      </w:r>
    </w:p>
    <w:p w14:paraId="37F05019" w14:textId="77777777" w:rsidR="006F5ED9" w:rsidRDefault="006F5ED9" w:rsidP="006F5ED9">
      <w:pPr>
        <w:spacing w:before="24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Para el caso en el que la información respecto de la que se ordena la entrega, se encuentre en proceso o no haya causa estado, el </w:t>
      </w:r>
      <w:r w:rsidRPr="006F5ED9">
        <w:rPr>
          <w:rFonts w:ascii="Palatino Linotype" w:eastAsia="Palatino Linotype" w:hAnsi="Palatino Linotype" w:cs="Palatino Linotype"/>
          <w:i/>
          <w:sz w:val="20"/>
          <w:szCs w:val="20"/>
        </w:rPr>
        <w:t>Sujeto Obligado</w:t>
      </w:r>
      <w:r>
        <w:rPr>
          <w:rFonts w:ascii="Palatino Linotype" w:eastAsia="Palatino Linotype" w:hAnsi="Palatino Linotype" w:cs="Palatino Linotype"/>
          <w:i/>
          <w:sz w:val="20"/>
          <w:szCs w:val="20"/>
        </w:rPr>
        <w:t xml:space="preserve"> deberá emitir y entregar el Acuerdo de Clasificación como INFORMACIÓN RESERVADA que emita el Comité de Transparencia, de conformidad con los artículos 128, 129, 135 y 140, de la Ley de Transparencia y Acceso a la Información Pública del Estado de México y Municipios, que sustente su clasificación en términos del Considerando Quinto de esta resolución. </w:t>
      </w:r>
      <w:r w:rsidRPr="006F5ED9">
        <w:rPr>
          <w:rFonts w:ascii="Palatino Linotype" w:eastAsia="Palatino Linotype" w:hAnsi="Palatino Linotype" w:cs="Palatino Linotype"/>
          <w:i/>
          <w:sz w:val="20"/>
          <w:szCs w:val="20"/>
        </w:rPr>
        <w:t>Salvo que el acto se relacione con actos de corrupción o violaciones graves a derechos humanos.</w:t>
      </w:r>
      <w:r>
        <w:rPr>
          <w:rFonts w:ascii="Palatino Linotype" w:eastAsia="Palatino Linotype" w:hAnsi="Palatino Linotype" w:cs="Palatino Linotype"/>
          <w:i/>
          <w:sz w:val="20"/>
          <w:szCs w:val="20"/>
        </w:rPr>
        <w:t xml:space="preserve"> </w:t>
      </w:r>
    </w:p>
    <w:p w14:paraId="193DA2DB" w14:textId="77777777" w:rsidR="006F5ED9" w:rsidRDefault="006F5ED9" w:rsidP="006F5ED9">
      <w:pPr>
        <w:spacing w:line="276" w:lineRule="auto"/>
        <w:jc w:val="both"/>
        <w:rPr>
          <w:rFonts w:ascii="Palatino Linotype" w:eastAsia="Palatino Linotype" w:hAnsi="Palatino Linotype" w:cs="Palatino Linotype"/>
          <w:i/>
          <w:sz w:val="20"/>
          <w:szCs w:val="20"/>
        </w:rPr>
      </w:pPr>
    </w:p>
    <w:p w14:paraId="6C9D61E1" w14:textId="77777777" w:rsidR="006F5ED9" w:rsidRPr="006F5ED9" w:rsidRDefault="006F5ED9" w:rsidP="006F5ED9">
      <w:pPr>
        <w:spacing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En el supuesto que la información ordenada, no obre en los archivos del Sujeto Obligado por no haberse generado, bastará con que así lo haga del conocimiento de la parte Recurrente, de manera fundada y motivada, para tener por colmado el requerimiento de información.</w:t>
      </w:r>
    </w:p>
    <w:p w14:paraId="6F2AA939" w14:textId="77777777" w:rsidR="003338BC" w:rsidRPr="006F5ED9" w:rsidRDefault="003338BC" w:rsidP="003338BC">
      <w:pPr>
        <w:autoSpaceDE w:val="0"/>
        <w:autoSpaceDN w:val="0"/>
        <w:adjustRightInd w:val="0"/>
        <w:spacing w:line="360" w:lineRule="auto"/>
        <w:ind w:right="49"/>
        <w:jc w:val="both"/>
        <w:rPr>
          <w:rFonts w:ascii="Palatino Linotype" w:eastAsia="Palatino Linotype" w:hAnsi="Palatino Linotype" w:cs="Palatino Linotype"/>
        </w:rPr>
      </w:pPr>
    </w:p>
    <w:p w14:paraId="4FFABFC9" w14:textId="77777777" w:rsidR="006F5ED9" w:rsidRPr="006F5ED9" w:rsidRDefault="003338BC" w:rsidP="006F5ED9">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se determina que </w:t>
      </w:r>
      <w:r w:rsidR="006F5ED9" w:rsidRPr="006F5ED9">
        <w:rPr>
          <w:rFonts w:ascii="Palatino Linotype" w:eastAsia="Palatino Linotype" w:hAnsi="Palatino Linotype" w:cs="Palatino Linotype"/>
        </w:rPr>
        <w:t xml:space="preserve">deberá clasificarse el nombre y datos que hagan identificable a los Servidores Públicos absueltos pues al no relacionarse la </w:t>
      </w:r>
      <w:r w:rsidR="006F5ED9" w:rsidRPr="006F5ED9">
        <w:rPr>
          <w:rFonts w:ascii="Palatino Linotype" w:eastAsia="Palatino Linotype" w:hAnsi="Palatino Linotype" w:cs="Palatino Linotype"/>
        </w:rPr>
        <w:lastRenderedPageBreak/>
        <w:t xml:space="preserve">información con servidores públicos que hubieran recibido alguna sanción por los motivos señalados por el particular, es procedente clasificar como confidencial los datos referidos, al poder causar un perjuicio a la vida privada de estos, en este sentido, cualquier información que por sí sola o relacionada con otra permita hacer identificable a una persona, es un dato personal, susceptible de ser clasificado. </w:t>
      </w:r>
    </w:p>
    <w:p w14:paraId="6C4FC206" w14:textId="619C5291" w:rsidR="00EF3513" w:rsidRPr="00105578" w:rsidRDefault="003F0929" w:rsidP="00F47FB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Sin embargo contrario al criterio mayoritario, </w:t>
      </w:r>
      <w:r w:rsidR="0083108D">
        <w:rPr>
          <w:rFonts w:ascii="Palatino Linotype" w:eastAsia="Palatino Linotype" w:hAnsi="Palatino Linotype" w:cs="Palatino Linotype"/>
          <w:color w:val="000000"/>
        </w:rPr>
        <w:t xml:space="preserve">  </w:t>
      </w:r>
      <w:r w:rsidR="00A7532A">
        <w:rPr>
          <w:rFonts w:ascii="Palatino Linotype" w:eastAsia="Palatino Linotype" w:hAnsi="Palatino Linotype" w:cs="Palatino Linotype"/>
          <w:color w:val="000000"/>
        </w:rPr>
        <w:t xml:space="preserve"> no</w:t>
      </w:r>
      <w:r w:rsidR="00A7532A">
        <w:rPr>
          <w:rFonts w:ascii="Palatino Linotype" w:eastAsia="Palatino Linotype" w:hAnsi="Palatino Linotype" w:cs="Palatino Linotype"/>
        </w:rPr>
        <w:t xml:space="preserve"> </w:t>
      </w:r>
      <w:r w:rsidR="0083108D">
        <w:rPr>
          <w:rFonts w:ascii="Palatino Linotype" w:eastAsia="Palatino Linotype" w:hAnsi="Palatino Linotype" w:cs="Palatino Linotype"/>
        </w:rPr>
        <w:t xml:space="preserve">se </w:t>
      </w:r>
      <w:r w:rsidR="00A7532A">
        <w:rPr>
          <w:rFonts w:ascii="Palatino Linotype" w:eastAsia="Palatino Linotype" w:hAnsi="Palatino Linotype" w:cs="Palatino Linotype"/>
        </w:rPr>
        <w:t xml:space="preserve">comparte </w:t>
      </w:r>
      <w:r w:rsidR="00A561C5" w:rsidRPr="00A561C5">
        <w:rPr>
          <w:rFonts w:ascii="Palatino Linotype" w:eastAsia="Palatino Linotype" w:hAnsi="Palatino Linotype" w:cs="Palatino Linotype"/>
          <w:color w:val="000000"/>
        </w:rPr>
        <w:t xml:space="preserve">la clasificación </w:t>
      </w:r>
      <w:r w:rsidR="00E37AE3">
        <w:rPr>
          <w:rFonts w:ascii="Palatino Linotype" w:eastAsia="Palatino Linotype" w:hAnsi="Palatino Linotype" w:cs="Palatino Linotype"/>
        </w:rPr>
        <w:t>como confidencial del nombre y cargo del servidor público</w:t>
      </w:r>
      <w:r w:rsidR="006F5ED9">
        <w:rPr>
          <w:rFonts w:ascii="Palatino Linotype" w:eastAsia="Palatino Linotype" w:hAnsi="Palatino Linotype" w:cs="Palatino Linotype"/>
        </w:rPr>
        <w:t xml:space="preserve"> absuelto</w:t>
      </w:r>
      <w:r w:rsidR="00A7532A">
        <w:rPr>
          <w:rFonts w:ascii="Palatino Linotype" w:eastAsia="Palatino Linotype" w:hAnsi="Palatino Linotype" w:cs="Palatino Linotype"/>
        </w:rPr>
        <w:t>, ya que no se aprecia que</w:t>
      </w:r>
      <w:r w:rsidR="00EF3513" w:rsidRPr="00105578">
        <w:rPr>
          <w:rFonts w:ascii="Palatino Linotype" w:eastAsia="Palatino Linotype" w:hAnsi="Palatino Linotype" w:cs="Palatino Linotype"/>
        </w:rPr>
        <w:t xml:space="preserve"> la información solicitada afecte la esfera privada de</w:t>
      </w:r>
      <w:r w:rsidR="00A7532A">
        <w:rPr>
          <w:rFonts w:ascii="Palatino Linotype" w:eastAsia="Palatino Linotype" w:hAnsi="Palatino Linotype" w:cs="Palatino Linotype"/>
        </w:rPr>
        <w:t>l  servidor público</w:t>
      </w:r>
      <w:r w:rsidR="00EF3513" w:rsidRPr="00105578">
        <w:rPr>
          <w:rFonts w:ascii="Palatino Linotype" w:eastAsia="Palatino Linotype" w:hAnsi="Palatino Linotype" w:cs="Palatino Linotype"/>
        </w:rPr>
        <w:t xml:space="preserve">, </w:t>
      </w:r>
      <w:r w:rsidR="00A7532A">
        <w:rPr>
          <w:rFonts w:ascii="Palatino Linotype" w:eastAsia="Palatino Linotype" w:hAnsi="Palatino Linotype" w:cs="Palatino Linotype"/>
        </w:rPr>
        <w:t>genere</w:t>
      </w:r>
      <w:r w:rsidR="00EF3513" w:rsidRPr="00105578">
        <w:rPr>
          <w:rFonts w:ascii="Palatino Linotype" w:eastAsia="Palatino Linotype" w:hAnsi="Palatino Linotype" w:cs="Palatino Linotype"/>
        </w:rPr>
        <w:t xml:space="preserve"> una percepción negativa de esta, ocasionando un perjuicio en su honor, intimidad y buena imagen,  o que dañe su vida privada y profesional.</w:t>
      </w:r>
    </w:p>
    <w:p w14:paraId="4C97179E" w14:textId="77777777" w:rsidR="00EF3513" w:rsidRDefault="00EF3513" w:rsidP="006A7AB7">
      <w:pPr>
        <w:tabs>
          <w:tab w:val="left" w:pos="3962"/>
        </w:tabs>
        <w:spacing w:line="360" w:lineRule="auto"/>
        <w:jc w:val="both"/>
        <w:rPr>
          <w:rFonts w:ascii="Palatino Linotype" w:hAnsi="Palatino Linotype" w:cs="Arial"/>
        </w:rPr>
      </w:pPr>
    </w:p>
    <w:p w14:paraId="3133754C" w14:textId="29D55948" w:rsidR="00D96441" w:rsidRDefault="00A7532A" w:rsidP="00D96441">
      <w:p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 xml:space="preserve">Se </w:t>
      </w:r>
      <w:r w:rsidR="00445879" w:rsidRPr="004B2706">
        <w:rPr>
          <w:rFonts w:ascii="Palatino Linotype" w:hAnsi="Palatino Linotype" w:cs="Arial"/>
        </w:rPr>
        <w:t xml:space="preserve">sostiene tal criterio, toda vez que las determinaciones en donde la conducta investigada no fue contraria </w:t>
      </w:r>
      <w:r w:rsidR="00484F6F">
        <w:rPr>
          <w:rFonts w:ascii="Palatino Linotype" w:hAnsi="Palatino Linotype" w:cs="Arial"/>
        </w:rPr>
        <w:t>a</w:t>
      </w:r>
      <w:r w:rsidR="00445879" w:rsidRPr="004B2706">
        <w:rPr>
          <w:rFonts w:ascii="Palatino Linotype" w:hAnsi="Palatino Linotype" w:cs="Arial"/>
        </w:rPr>
        <w:t xml:space="preserve"> derecho; en las que se logra apreciar los elementos y las circunstancias que llevaron a concluir que a los servidores públicos, no le</w:t>
      </w:r>
      <w:r w:rsidR="00BF358F">
        <w:rPr>
          <w:rFonts w:ascii="Palatino Linotype" w:hAnsi="Palatino Linotype" w:cs="Arial"/>
        </w:rPr>
        <w:t>s</w:t>
      </w:r>
      <w:r w:rsidR="00445879" w:rsidRPr="004B2706">
        <w:rPr>
          <w:rFonts w:ascii="Palatino Linotype" w:hAnsi="Palatino Linotype" w:cs="Arial"/>
        </w:rPr>
        <w:t xml:space="preserve"> eran imputables las conductas que se le atribuían, permite la rendición de cuentas del servidor público, pues se podría observar, que dicho servidor público, ha cumplido con sus obligaciones y no ha cometido actos irregulares y ha actuado conforme a las normatividad aplicable. </w:t>
      </w:r>
    </w:p>
    <w:p w14:paraId="750FDB77" w14:textId="77777777" w:rsidR="00D96441" w:rsidRDefault="00D96441" w:rsidP="00D96441">
      <w:pPr>
        <w:autoSpaceDE w:val="0"/>
        <w:autoSpaceDN w:val="0"/>
        <w:adjustRightInd w:val="0"/>
        <w:spacing w:line="360" w:lineRule="auto"/>
        <w:ind w:right="49"/>
        <w:jc w:val="both"/>
        <w:rPr>
          <w:rFonts w:ascii="Palatino Linotype" w:hAnsi="Palatino Linotype" w:cs="Arial"/>
        </w:rPr>
      </w:pPr>
    </w:p>
    <w:p w14:paraId="0A0B5F5A" w14:textId="77777777" w:rsidR="00D96441" w:rsidRDefault="00D03369" w:rsidP="00D96441">
      <w:pPr>
        <w:autoSpaceDE w:val="0"/>
        <w:autoSpaceDN w:val="0"/>
        <w:adjustRightInd w:val="0"/>
        <w:spacing w:line="360" w:lineRule="auto"/>
        <w:ind w:right="49"/>
        <w:jc w:val="both"/>
        <w:rPr>
          <w:rFonts w:ascii="Palatino Linotype" w:hAnsi="Palatino Linotype" w:cs="Arial"/>
        </w:rPr>
      </w:pPr>
      <w:r w:rsidRPr="004B2706">
        <w:rPr>
          <w:rFonts w:ascii="Palatino Linotype" w:hAnsi="Palatino Linotype" w:cs="Arial"/>
        </w:rPr>
        <w:t>Lo anterior tomando en consideración la trascendencia de las conductas investigadas en tales procedimientos, toda vez</w:t>
      </w:r>
      <w:r w:rsidR="00DD45AC" w:rsidRPr="004B2706">
        <w:rPr>
          <w:rFonts w:ascii="Palatino Linotype" w:hAnsi="Palatino Linotype" w:cs="Arial"/>
        </w:rPr>
        <w:t xml:space="preserve"> que </w:t>
      </w:r>
      <w:r w:rsidRPr="004B2706">
        <w:rPr>
          <w:rFonts w:ascii="Palatino Linotype" w:hAnsi="Palatino Linotype" w:cs="Arial"/>
        </w:rPr>
        <w:t xml:space="preserve"> resultan relevantes por su impacto social o consecuencias jurídicas ya que de conformidad con lo establecido </w:t>
      </w:r>
      <w:r w:rsidRPr="004B2706">
        <w:rPr>
          <w:rFonts w:ascii="Palatino Linotype" w:hAnsi="Palatino Linotype" w:cs="Arial"/>
        </w:rPr>
        <w:lastRenderedPageBreak/>
        <w:t xml:space="preserve">por el artículo 52 de la Ley de Responsabilidades Administrativas del Estado de México y Municipios se consideran faltas administrativas graves de los servidores públicos, mediante cualquier acto u omisión, las siguientes: </w:t>
      </w:r>
      <w:r w:rsidR="000D656A" w:rsidRPr="004B2706">
        <w:rPr>
          <w:rFonts w:ascii="Palatino Linotype" w:hAnsi="Palatino Linotype" w:cs="Arial"/>
        </w:rPr>
        <w:t>el cohecho, peculado, desvío de recursos públicos, utilización indebida de información, abuso de funciones, cometer o tolerar conductas de hostigamiento y acoso sexual, actuar bajo conflicto de interés, contratación indebida, enriquecimiento oculto u ocultamiento de conflicto de interés, tráfico de influencias, encubrimiento, desacato, obstrucción de la Justicia.</w:t>
      </w:r>
    </w:p>
    <w:p w14:paraId="02B2CF09" w14:textId="77777777" w:rsidR="00D96441" w:rsidRDefault="00D96441" w:rsidP="00D96441">
      <w:pPr>
        <w:autoSpaceDE w:val="0"/>
        <w:autoSpaceDN w:val="0"/>
        <w:adjustRightInd w:val="0"/>
        <w:spacing w:line="360" w:lineRule="auto"/>
        <w:ind w:right="49"/>
        <w:jc w:val="both"/>
        <w:rPr>
          <w:rFonts w:ascii="Palatino Linotype" w:hAnsi="Palatino Linotype" w:cs="Arial"/>
        </w:rPr>
      </w:pPr>
    </w:p>
    <w:p w14:paraId="49B07B45" w14:textId="7155C6A6" w:rsidR="00B703D7" w:rsidRDefault="00B703D7" w:rsidP="00D96441">
      <w:pPr>
        <w:autoSpaceDE w:val="0"/>
        <w:autoSpaceDN w:val="0"/>
        <w:adjustRightInd w:val="0"/>
        <w:spacing w:line="360" w:lineRule="auto"/>
        <w:ind w:right="49"/>
        <w:jc w:val="both"/>
        <w:rPr>
          <w:rFonts w:ascii="Palatino Linotype" w:hAnsi="Palatino Linotype" w:cs="Arial"/>
        </w:rPr>
      </w:pPr>
      <w:r w:rsidRPr="004B2706">
        <w:rPr>
          <w:rFonts w:ascii="Palatino Linotype" w:hAnsi="Palatino Linotype" w:cs="Arial"/>
        </w:rPr>
        <w:t>Es de hacer notar que varias de las anteriores conductas se encuentran previstas en la Convención de las Naciones Unidas Contra la Corrupción, y que de la misma manera se tratan de delitos en materia de corrupción, los cuales se encuentran reglamentados por el Título Décimo del Código Penal Federal, y que van del artículo 212 al artículo 224.</w:t>
      </w:r>
    </w:p>
    <w:p w14:paraId="20BD4225" w14:textId="77777777" w:rsidR="00D96441" w:rsidRPr="004B2706" w:rsidRDefault="00D96441" w:rsidP="00D96441">
      <w:pPr>
        <w:autoSpaceDE w:val="0"/>
        <w:autoSpaceDN w:val="0"/>
        <w:adjustRightInd w:val="0"/>
        <w:spacing w:line="360" w:lineRule="auto"/>
        <w:ind w:right="49"/>
        <w:jc w:val="both"/>
        <w:rPr>
          <w:rFonts w:ascii="Palatino Linotype" w:hAnsi="Palatino Linotype" w:cs="Arial"/>
        </w:rPr>
      </w:pPr>
    </w:p>
    <w:p w14:paraId="65897EBD" w14:textId="77151322" w:rsidR="00B703D7" w:rsidRPr="00B703D7" w:rsidRDefault="00B703D7" w:rsidP="000D656A">
      <w:pPr>
        <w:pStyle w:val="NormalWeb"/>
        <w:spacing w:before="0" w:beforeAutospacing="0" w:after="0" w:afterAutospacing="0" w:line="360" w:lineRule="auto"/>
        <w:jc w:val="both"/>
        <w:rPr>
          <w:rFonts w:ascii="Palatino Linotype" w:hAnsi="Palatino Linotype"/>
        </w:rPr>
      </w:pPr>
      <w:r w:rsidRPr="00B05E5A">
        <w:rPr>
          <w:rFonts w:ascii="Palatino Linotype" w:hAnsi="Palatino Linotype"/>
        </w:rPr>
        <w:t>La palabra “corrupción” es definida por la Real Academia Española como la “acción y efecto de corromper o corromperse”, o, para los efectos que nos interesan: “en las organizaciones, especialmente en las públicas, práctica consistente en la utilización de las funciones y medios de aquellas en provecho, económico o de otra índole, de sus gestores</w:t>
      </w:r>
      <w:r w:rsidRPr="00B05E5A">
        <w:rPr>
          <w:rFonts w:ascii="Palatino Linotype" w:hAnsi="Palatino Linotype"/>
          <w:sz w:val="16"/>
          <w:szCs w:val="16"/>
        </w:rPr>
        <w:t>”</w:t>
      </w:r>
      <w:r w:rsidRPr="00B05E5A">
        <w:rPr>
          <w:rFonts w:ascii="Palatino Linotype" w:hAnsi="Palatino Linotype"/>
          <w:sz w:val="16"/>
          <w:szCs w:val="16"/>
        </w:rPr>
        <w:footnoteReference w:id="1"/>
      </w:r>
      <w:r w:rsidRPr="00B05E5A">
        <w:rPr>
          <w:rFonts w:ascii="Palatino Linotype" w:hAnsi="Palatino Linotype"/>
          <w:sz w:val="16"/>
          <w:szCs w:val="16"/>
        </w:rPr>
        <w:t>.</w:t>
      </w:r>
      <w:r w:rsidRPr="00B05E5A">
        <w:rPr>
          <w:rFonts w:ascii="Palatino Linotype" w:hAnsi="Palatino Linotype"/>
        </w:rPr>
        <w:t xml:space="preserve"> Esto es, de acuerdo con la </w:t>
      </w:r>
      <w:r w:rsidRPr="00B703D7">
        <w:rPr>
          <w:rFonts w:ascii="Palatino Linotype" w:hAnsi="Palatino Linotype"/>
        </w:rPr>
        <w:t xml:space="preserve">Academia Española, los actos de corrupción </w:t>
      </w:r>
      <w:r w:rsidRPr="00B703D7">
        <w:rPr>
          <w:rFonts w:ascii="Palatino Linotype" w:hAnsi="Palatino Linotype"/>
        </w:rPr>
        <w:lastRenderedPageBreak/>
        <w:t>implican un provecho de cualquier índole por parte de una persona en una organización que abuse de sus funciones.</w:t>
      </w:r>
    </w:p>
    <w:p w14:paraId="7D67559A" w14:textId="77777777" w:rsidR="00B703D7" w:rsidRPr="0028544C" w:rsidRDefault="00B703D7" w:rsidP="000D656A">
      <w:pPr>
        <w:pStyle w:val="NormalWeb"/>
        <w:spacing w:before="0" w:beforeAutospacing="0" w:after="0" w:afterAutospacing="0" w:line="360" w:lineRule="auto"/>
        <w:jc w:val="both"/>
        <w:rPr>
          <w:rFonts w:ascii="Palatino Linotype" w:hAnsi="Palatino Linotype"/>
        </w:rPr>
      </w:pPr>
    </w:p>
    <w:p w14:paraId="65584C14"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 xml:space="preserve">En nuestro país, la corrupción es vista por los ciudadanos como uno de los problemas más grandes. </w:t>
      </w:r>
    </w:p>
    <w:p w14:paraId="45C24191"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485A4093" w14:textId="0FB510FF"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 xml:space="preserve">De acuerdo con el Instituto Nacional de Estadística y Geografía (INEGI), la corrupción está catalogada por la población como el segundo problema que más les preocupa. En el 2015, 9 de cada 10 personas mayores de 18 años consideró que la corrupción se puede observar frecuentemente en los partidos políticos y en la policía, y el 12.6% de las personas que tuvieron que realizar algún trámite del gobierno, consideran que fueron víctimas de algún acto de </w:t>
      </w:r>
      <w:r w:rsidR="00B05E5A" w:rsidRPr="00B703D7">
        <w:rPr>
          <w:rFonts w:ascii="Palatino Linotype" w:hAnsi="Palatino Linotype"/>
        </w:rPr>
        <w:t>corrupción.</w:t>
      </w:r>
      <w:r w:rsidR="00B05E5A">
        <w:rPr>
          <w:rStyle w:val="Refdenotaalpie"/>
          <w:rFonts w:ascii="Palatino Linotype" w:hAnsi="Palatino Linotype"/>
        </w:rPr>
        <w:footnoteReference w:id="2"/>
      </w:r>
      <w:r w:rsidR="00B05E5A" w:rsidRPr="00B703D7">
        <w:rPr>
          <w:rFonts w:ascii="Palatino Linotype" w:hAnsi="Palatino Linotype"/>
        </w:rPr>
        <w:t xml:space="preserve"> </w:t>
      </w:r>
    </w:p>
    <w:p w14:paraId="55F90589"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19D17329" w14:textId="34E21A9F"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Esto es, la población considera que la corrupción se da en todos los niveles de gobierno, y que es un problema que México tiene en gran medida, a tal grado, que la gente, después de la delincuencia organizada, lo identifica como el problema más grande que tenemos, con el 50.9% de la población señalándolo como tal. Es importante también tomar en cuenta que, desde el 2011, la percepción del mal desempeño del gobierno ha crecido lo cual se puede decir viene de la mano con la corrupción.</w:t>
      </w:r>
      <w:r w:rsidR="00B05E5A">
        <w:rPr>
          <w:rStyle w:val="Refdenotaalpie"/>
          <w:rFonts w:ascii="Palatino Linotype" w:hAnsi="Palatino Linotype"/>
        </w:rPr>
        <w:footnoteReference w:id="3"/>
      </w:r>
    </w:p>
    <w:p w14:paraId="0AB8C526"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5B4D4C38"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Y no solo eso, sino que la corrupción afecta también el sector económico del país. De acuerdo con el Estudio de la OCDE sobre Integridad en México, el Instituto Mexicano para la Competitividad (IMCO), estima que el 5% del Producto Interno Bruto del país se pierde por corrupción</w:t>
      </w:r>
      <w:r w:rsidRPr="00B05E5A">
        <w:rPr>
          <w:rFonts w:ascii="Palatino Linotype" w:hAnsi="Palatino Linotype"/>
          <w:sz w:val="16"/>
          <w:szCs w:val="16"/>
          <w:vertAlign w:val="superscript"/>
        </w:rPr>
        <w:footnoteReference w:id="4"/>
      </w:r>
      <w:r w:rsidRPr="00B05E5A">
        <w:rPr>
          <w:rFonts w:ascii="Palatino Linotype" w:hAnsi="Palatino Linotype"/>
          <w:sz w:val="16"/>
          <w:szCs w:val="16"/>
          <w:vertAlign w:val="superscript"/>
        </w:rPr>
        <w:t xml:space="preserve">. </w:t>
      </w:r>
    </w:p>
    <w:p w14:paraId="11E25FAD"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62569876" w14:textId="639CA216"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En los últimos años, el índice de percepción de la corrupción en nuestro país ha ido empeorando, yendo desde 34 en el 2012, a 31 en el 2015, y 29 en el 2017</w:t>
      </w:r>
      <w:r w:rsidRPr="00B05E5A">
        <w:rPr>
          <w:rFonts w:ascii="Palatino Linotype" w:hAnsi="Palatino Linotype"/>
          <w:vertAlign w:val="superscript"/>
        </w:rPr>
        <w:footnoteReference w:id="5"/>
      </w:r>
      <w:r w:rsidRPr="00B05E5A">
        <w:rPr>
          <w:rFonts w:ascii="Palatino Linotype" w:hAnsi="Palatino Linotype"/>
          <w:vertAlign w:val="superscript"/>
        </w:rPr>
        <w:t xml:space="preserve">. </w:t>
      </w:r>
    </w:p>
    <w:p w14:paraId="096B3404"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02B5C9A1" w14:textId="2F23BF36" w:rsid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Como consecuencia de todo lo anterior, el 27 de mayo del 2015 se publicó en el Diario Oficial de la Federación una reforma constitucional en la que se buscó hacer modificaciones en diversos ámbitos del país, con la finalidad de combatir la corrupción. Ahora, en México, existe un Sistema Nacional Anticorrupción que busca erradicar y prevenir estos actos que, como todos sabemos, se dan en una gran medida en todos los niveles de gobierno.</w:t>
      </w:r>
    </w:p>
    <w:p w14:paraId="3CE4C507" w14:textId="77777777" w:rsidR="006F5ED9" w:rsidRDefault="006F5ED9" w:rsidP="00D03369">
      <w:pPr>
        <w:pStyle w:val="NormalWeb"/>
        <w:spacing w:before="0" w:beforeAutospacing="0" w:after="0" w:afterAutospacing="0" w:line="360" w:lineRule="auto"/>
        <w:jc w:val="both"/>
        <w:rPr>
          <w:rFonts w:ascii="Palatino Linotype" w:hAnsi="Palatino Linotype"/>
        </w:rPr>
      </w:pPr>
    </w:p>
    <w:p w14:paraId="05986A67" w14:textId="77777777" w:rsidR="006F5ED9" w:rsidRDefault="006F5ED9" w:rsidP="006F5ED9">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El acoso sexual y por razón de sexo es un problema que ha asumido, desafortunadamente, una creciente importancia en los últimos años. Las connotaciones de poder propias de la conducta del agresor y su posición dominante, </w:t>
      </w:r>
      <w:r>
        <w:rPr>
          <w:rFonts w:ascii="Palatino Linotype" w:eastAsia="Palatino Linotype" w:hAnsi="Palatino Linotype" w:cs="Palatino Linotype"/>
          <w:color w:val="000000"/>
        </w:rPr>
        <w:lastRenderedPageBreak/>
        <w:t xml:space="preserve">sumados a la invisibilidad de este tipo de fenómenos como consecuencia de una desigualdad de género, reducen las posibilidades de enfrentarse frontalmente a la situación por parte de la víctima, en la mayoría de los casos, por temor a reprimendas. En el terreno de las relaciones laborales la cuestión es aún más importante si cabe, toda vez que las circunstancias propias de dirección de la actividad por parte del superior jerárquico constituyen un escenario asimétrico perfecto en el que actuar con impunidad. Así pues, </w:t>
      </w:r>
      <w:r w:rsidRPr="0019740B">
        <w:rPr>
          <w:rFonts w:ascii="Palatino Linotype" w:eastAsia="Palatino Linotype" w:hAnsi="Palatino Linotype" w:cs="Palatino Linotype"/>
          <w:b/>
          <w:color w:val="000000"/>
        </w:rPr>
        <w:t>las conductas de acoso sexual constituyen actos de corrupción</w:t>
      </w:r>
      <w:r>
        <w:rPr>
          <w:rFonts w:ascii="Palatino Linotype" w:eastAsia="Palatino Linotype" w:hAnsi="Palatino Linotype" w:cs="Palatino Linotype"/>
          <w:color w:val="000000"/>
        </w:rPr>
        <w:t>, en los que la persona agresora se aprovecha de su posición de poder para obtener un beneficio particular.</w:t>
      </w:r>
      <w:r>
        <w:rPr>
          <w:rStyle w:val="Refdenotaalpie"/>
          <w:rFonts w:ascii="Palatino Linotype" w:eastAsia="Palatino Linotype" w:hAnsi="Palatino Linotype" w:cs="Palatino Linotype"/>
          <w:color w:val="000000"/>
        </w:rPr>
        <w:footnoteReference w:id="6"/>
      </w:r>
    </w:p>
    <w:p w14:paraId="4336A5A5" w14:textId="77777777" w:rsidR="006F5ED9" w:rsidRDefault="006F5ED9" w:rsidP="006F5ED9">
      <w:pPr>
        <w:spacing w:line="360" w:lineRule="auto"/>
        <w:jc w:val="both"/>
        <w:rPr>
          <w:rFonts w:ascii="Palatino Linotype" w:eastAsia="Palatino Linotype" w:hAnsi="Palatino Linotype" w:cs="Palatino Linotype"/>
          <w:color w:val="000000"/>
        </w:rPr>
      </w:pPr>
    </w:p>
    <w:p w14:paraId="227D7592" w14:textId="77777777" w:rsidR="006F5ED9" w:rsidRDefault="006F5ED9" w:rsidP="006F5ED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En ese tenor, debe puntualizarse que el acoso sexual puede considerarse un acto de corrupción</w:t>
      </w:r>
      <w:r>
        <w:rPr>
          <w:rFonts w:ascii="Palatino Linotype" w:eastAsia="Palatino Linotype" w:hAnsi="Palatino Linotype" w:cs="Palatino Linotype"/>
        </w:rPr>
        <w:t xml:space="preserve"> en ciertos contextos, especialmente cuando ocurre en el entorno laboral o en el ejercicio de funciones públicas. La corrupción implica el abuso de poder para obtener beneficios personales o perjudicar a otros, y el acoso sexual es una manifestación de abuso de poder y discriminación de género.</w:t>
      </w:r>
      <w:r>
        <w:rPr>
          <w:rStyle w:val="Refdenotaalpie"/>
          <w:rFonts w:ascii="Palatino Linotype" w:eastAsia="Palatino Linotype" w:hAnsi="Palatino Linotype" w:cs="Palatino Linotype"/>
        </w:rPr>
        <w:footnoteReference w:id="7"/>
      </w:r>
    </w:p>
    <w:p w14:paraId="42143895" w14:textId="77777777" w:rsidR="006F5ED9" w:rsidRPr="009459B0" w:rsidRDefault="006F5ED9" w:rsidP="006F5ED9">
      <w:pPr>
        <w:spacing w:line="360" w:lineRule="auto"/>
        <w:jc w:val="both"/>
        <w:rPr>
          <w:rFonts w:ascii="Palatino Linotype" w:eastAsia="Palatino Linotype" w:hAnsi="Palatino Linotype" w:cs="Palatino Linotype"/>
        </w:rPr>
      </w:pPr>
    </w:p>
    <w:p w14:paraId="1CCB7E1A" w14:textId="77777777" w:rsidR="006F5ED9" w:rsidRPr="009459B0" w:rsidRDefault="006F5ED9" w:rsidP="006F5ED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w:t>
      </w:r>
      <w:r w:rsidRPr="009459B0">
        <w:rPr>
          <w:rFonts w:ascii="Palatino Linotype" w:eastAsia="Palatino Linotype" w:hAnsi="Palatino Linotype" w:cs="Palatino Linotype"/>
        </w:rPr>
        <w:t xml:space="preserve">uando una persona utiliza su posición de autoridad, influencia o jerarquía para acosar sexualmente a otra, está abusando de su poder y violando los principios </w:t>
      </w:r>
      <w:r w:rsidRPr="009459B0">
        <w:rPr>
          <w:rFonts w:ascii="Palatino Linotype" w:eastAsia="Palatino Linotype" w:hAnsi="Palatino Linotype" w:cs="Palatino Linotype"/>
        </w:rPr>
        <w:lastRenderedPageBreak/>
        <w:t>éticos y de integridad que deberían regir en esos contextos. Además, el acoso sexual puede tener consecuencias negativas para la víctima, como afectar su bienestar emocional, su salud mental y su desempeño laboral.</w:t>
      </w:r>
    </w:p>
    <w:p w14:paraId="45B17A58" w14:textId="77777777" w:rsidR="006F5ED9" w:rsidRPr="009459B0" w:rsidRDefault="006F5ED9" w:rsidP="006F5ED9">
      <w:pPr>
        <w:spacing w:line="360" w:lineRule="auto"/>
        <w:jc w:val="both"/>
        <w:rPr>
          <w:rFonts w:ascii="Palatino Linotype" w:eastAsia="Palatino Linotype" w:hAnsi="Palatino Linotype" w:cs="Palatino Linotype"/>
        </w:rPr>
      </w:pPr>
    </w:p>
    <w:p w14:paraId="44AF6613" w14:textId="77777777" w:rsidR="006F5ED9" w:rsidRPr="009459B0" w:rsidRDefault="006F5ED9" w:rsidP="006F5ED9">
      <w:pPr>
        <w:spacing w:line="360" w:lineRule="auto"/>
        <w:jc w:val="both"/>
        <w:rPr>
          <w:rFonts w:ascii="Palatino Linotype" w:eastAsia="Palatino Linotype" w:hAnsi="Palatino Linotype" w:cs="Palatino Linotype"/>
        </w:rPr>
      </w:pPr>
      <w:r w:rsidRPr="009459B0">
        <w:rPr>
          <w:rFonts w:ascii="Palatino Linotype" w:eastAsia="Palatino Linotype" w:hAnsi="Palatino Linotype" w:cs="Palatino Linotype"/>
        </w:rPr>
        <w:t xml:space="preserve">En muchos países, existen leyes y regulaciones que prohíben el acoso sexual en el ámbito laboral y en otras esferas de la vida social. Estas normas buscan prevenir y sancionar el acoso sexual, y también pueden abordar el acoso como una forma de corrupción. </w:t>
      </w:r>
      <w:r>
        <w:rPr>
          <w:rFonts w:ascii="Palatino Linotype" w:eastAsia="Palatino Linotype" w:hAnsi="Palatino Linotype" w:cs="Palatino Linotype"/>
        </w:rPr>
        <w:t>Por tanto,</w:t>
      </w:r>
      <w:r w:rsidRPr="009459B0">
        <w:rPr>
          <w:rFonts w:ascii="Palatino Linotype" w:eastAsia="Palatino Linotype" w:hAnsi="Palatino Linotype" w:cs="Palatino Linotype"/>
        </w:rPr>
        <w:t xml:space="preserve"> en el caso de funcionarios públicos que utilizan su posición para obtener favores sexuales o ejercer control indebido sobre otras personas, se considera una forma de corrupción.</w:t>
      </w:r>
    </w:p>
    <w:p w14:paraId="17EBB428" w14:textId="77777777" w:rsidR="006F5ED9" w:rsidRPr="009459B0" w:rsidRDefault="006F5ED9" w:rsidP="006F5ED9">
      <w:pPr>
        <w:spacing w:line="360" w:lineRule="auto"/>
        <w:jc w:val="both"/>
        <w:rPr>
          <w:rFonts w:ascii="Palatino Linotype" w:eastAsia="Palatino Linotype" w:hAnsi="Palatino Linotype" w:cs="Palatino Linotype"/>
        </w:rPr>
      </w:pPr>
    </w:p>
    <w:p w14:paraId="486B206C" w14:textId="77777777" w:rsidR="006F5ED9" w:rsidRDefault="006F5ED9" w:rsidP="006F5ED9">
      <w:pPr>
        <w:spacing w:line="360" w:lineRule="auto"/>
        <w:jc w:val="both"/>
        <w:rPr>
          <w:rFonts w:ascii="Palatino Linotype" w:eastAsia="Palatino Linotype" w:hAnsi="Palatino Linotype" w:cs="Palatino Linotype"/>
        </w:rPr>
      </w:pPr>
      <w:r w:rsidRPr="009459B0">
        <w:rPr>
          <w:rFonts w:ascii="Palatino Linotype" w:eastAsia="Palatino Linotype" w:hAnsi="Palatino Linotype" w:cs="Palatino Linotype"/>
        </w:rPr>
        <w:t>Es importante fomentar la conciencia sobre el acoso sexual y la corrupción en todos los niveles de la sociedad, promoviendo políticas y prácticas que prevengan y sancionen estos comportamientos. Esto incluye el fortalecimiento de mecanismos de denuncia, la capacitación en materia de igualdad de género y el fomento de entornos laborales seguros y libres de acoso; luego entonces es que –se insiste– si debió analizarse la actualización a las excepciones a la reserva, y ordenarse la entrega de los procedimientos en trámite, al tratarse de una falta grave relacionado con actos de corrupción.</w:t>
      </w:r>
    </w:p>
    <w:p w14:paraId="50C7AA6C" w14:textId="77777777" w:rsidR="006F5ED9" w:rsidRDefault="006F5ED9" w:rsidP="006F5ED9">
      <w:pPr>
        <w:spacing w:line="360" w:lineRule="auto"/>
        <w:jc w:val="both"/>
        <w:rPr>
          <w:rFonts w:ascii="Palatino Linotype" w:eastAsia="Palatino Linotype" w:hAnsi="Palatino Linotype" w:cs="Palatino Linotype"/>
        </w:rPr>
      </w:pPr>
    </w:p>
    <w:p w14:paraId="16E1CD40" w14:textId="77777777" w:rsidR="006F5ED9" w:rsidRDefault="006F5ED9" w:rsidP="006F5ED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N</w:t>
      </w:r>
      <w:r w:rsidRPr="008A7670">
        <w:rPr>
          <w:rFonts w:ascii="Palatino Linotype" w:eastAsia="Palatino Linotype" w:hAnsi="Palatino Linotype" w:cs="Palatino Linotype"/>
        </w:rPr>
        <w:t xml:space="preserve">os encontramos ante un escenario en el que la lucha contra el acoso sexual y por razón de sexo en el puesto de trabajo se ha intensificado y su protección jurídica es imprescindible. Y más aún que sea efectiva, de tal manera que debe encaminarse a </w:t>
      </w:r>
      <w:r w:rsidRPr="008A7670">
        <w:rPr>
          <w:rFonts w:ascii="Palatino Linotype" w:eastAsia="Palatino Linotype" w:hAnsi="Palatino Linotype" w:cs="Palatino Linotype"/>
        </w:rPr>
        <w:lastRenderedPageBreak/>
        <w:t>establecer mecanismos preventivos, visibilizar y monitorizar este tipo de comportamientos y en cualquier caso, garantizar que la denuncia de la conducta agresora no estigmatice a la víctima ni reduzca sus posibilidades de progreso económico y/o profesional.</w:t>
      </w:r>
    </w:p>
    <w:p w14:paraId="6F8BC5D2" w14:textId="77777777" w:rsidR="006F5ED9" w:rsidRPr="008A7670" w:rsidRDefault="006F5ED9" w:rsidP="006F5ED9">
      <w:pPr>
        <w:spacing w:line="360" w:lineRule="auto"/>
        <w:jc w:val="both"/>
        <w:rPr>
          <w:rFonts w:ascii="Palatino Linotype" w:eastAsia="Palatino Linotype" w:hAnsi="Palatino Linotype" w:cs="Palatino Linotype"/>
        </w:rPr>
      </w:pPr>
    </w:p>
    <w:p w14:paraId="6031049F" w14:textId="77777777" w:rsidR="006F5ED9" w:rsidRDefault="006F5ED9" w:rsidP="006F5ED9">
      <w:pPr>
        <w:spacing w:line="360" w:lineRule="auto"/>
        <w:jc w:val="both"/>
        <w:rPr>
          <w:rFonts w:ascii="Palatino Linotype" w:eastAsia="Palatino Linotype" w:hAnsi="Palatino Linotype" w:cs="Palatino Linotype"/>
        </w:rPr>
      </w:pPr>
      <w:r w:rsidRPr="008A7670">
        <w:rPr>
          <w:rFonts w:ascii="Palatino Linotype" w:eastAsia="Palatino Linotype" w:hAnsi="Palatino Linotype" w:cs="Palatino Linotype"/>
        </w:rPr>
        <w:t xml:space="preserve">Desde una perspectiva laboral-internacional, la Organización Internacional del Trabajo </w:t>
      </w:r>
      <w:r>
        <w:rPr>
          <w:rFonts w:ascii="Palatino Linotype" w:eastAsia="Palatino Linotype" w:hAnsi="Palatino Linotype" w:cs="Palatino Linotype"/>
        </w:rPr>
        <w:t xml:space="preserve">ha sentado </w:t>
      </w:r>
      <w:r w:rsidRPr="008A7670">
        <w:rPr>
          <w:rFonts w:ascii="Palatino Linotype" w:eastAsia="Palatino Linotype" w:hAnsi="Palatino Linotype" w:cs="Palatino Linotype"/>
        </w:rPr>
        <w:t xml:space="preserve"> las bases de la lucha contra la violencia en el trabajo, y concretamente, respecto al acoso sexual y por razón de sexo. En este sentido, el último Convenio adoptado en el seno de la citada institución sobre esta materia, a saber, el Convenio núm. 190 sobre la violencia y el acoso (2019) es aparentemente relevante</w:t>
      </w:r>
      <w:r>
        <w:rPr>
          <w:rFonts w:ascii="Palatino Linotype" w:eastAsia="Palatino Linotype" w:hAnsi="Palatino Linotype" w:cs="Palatino Linotype"/>
        </w:rPr>
        <w:t>.</w:t>
      </w:r>
    </w:p>
    <w:p w14:paraId="538B2100" w14:textId="77777777" w:rsidR="006F5ED9" w:rsidRPr="000C6EE3" w:rsidRDefault="006F5ED9" w:rsidP="006F5ED9">
      <w:pPr>
        <w:spacing w:line="360" w:lineRule="auto"/>
        <w:jc w:val="both"/>
        <w:rPr>
          <w:rFonts w:ascii="Palatino Linotype" w:eastAsia="Palatino Linotype" w:hAnsi="Palatino Linotype" w:cs="Palatino Linotype"/>
        </w:rPr>
      </w:pPr>
      <w:r w:rsidRPr="008A7670">
        <w:rPr>
          <w:rFonts w:ascii="Palatino Linotype" w:eastAsia="Palatino Linotype" w:hAnsi="Palatino Linotype" w:cs="Palatino Linotype"/>
        </w:rPr>
        <w:t xml:space="preserve"> </w:t>
      </w:r>
    </w:p>
    <w:p w14:paraId="1B7DE3A8" w14:textId="77777777" w:rsidR="006F5ED9" w:rsidRDefault="006F5ED9" w:rsidP="006F5ED9">
      <w:pPr>
        <w:spacing w:line="360" w:lineRule="auto"/>
        <w:jc w:val="both"/>
        <w:rPr>
          <w:rFonts w:ascii="Palatino Linotype" w:eastAsia="Palatino Linotype" w:hAnsi="Palatino Linotype" w:cs="Palatino Linotype"/>
        </w:rPr>
      </w:pPr>
      <w:r w:rsidRPr="000C6EE3">
        <w:rPr>
          <w:rFonts w:ascii="Palatino Linotype" w:eastAsia="Palatino Linotype" w:hAnsi="Palatino Linotype" w:cs="Palatino Linotype"/>
        </w:rPr>
        <w:t xml:space="preserve">En este tenor la Organización Internacional del Trabajo (OIT) define el acoso laboral como “Cualquier incidente en el cual la persona es abusada, maltratada en circunstancias relacionadas con su trabajo.” Pudiéndose presentar como maltrato, persecución, discriminación, entorpecimiento e inequidad laboral, limitar canales de comunicación o desprotección laboral y atenta contra la estabilidad laboral, contra el derecho al trabajo digno, contra la integridad y la dignidad. </w:t>
      </w:r>
    </w:p>
    <w:p w14:paraId="479351AA" w14:textId="77777777" w:rsidR="006F5ED9" w:rsidRPr="000C6EE3" w:rsidRDefault="006F5ED9" w:rsidP="006F5ED9">
      <w:pPr>
        <w:spacing w:line="360" w:lineRule="auto"/>
        <w:jc w:val="both"/>
        <w:rPr>
          <w:rFonts w:ascii="Palatino Linotype" w:eastAsia="Palatino Linotype" w:hAnsi="Palatino Linotype" w:cs="Palatino Linotype"/>
        </w:rPr>
      </w:pPr>
    </w:p>
    <w:p w14:paraId="79B0B1FC" w14:textId="77777777" w:rsidR="006F5ED9" w:rsidRDefault="006F5ED9" w:rsidP="006F5ED9">
      <w:pPr>
        <w:spacing w:line="360" w:lineRule="auto"/>
        <w:jc w:val="both"/>
        <w:rPr>
          <w:rFonts w:ascii="Palatino Linotype" w:eastAsia="Palatino Linotype" w:hAnsi="Palatino Linotype" w:cs="Palatino Linotype"/>
        </w:rPr>
      </w:pPr>
      <w:r w:rsidRPr="000C6EE3">
        <w:rPr>
          <w:rFonts w:ascii="Palatino Linotype" w:eastAsia="Palatino Linotype" w:hAnsi="Palatino Linotype" w:cs="Palatino Linotype"/>
        </w:rPr>
        <w:t>Respecto a la afectación a la dignidad, las conductas hostiles, humillantes y discriminatorias lesionan la dignidad humana y constituyen formas de agresión  que no solo deteriora el clima de trabajo, sino que son formas disimuladas pero altamente eficaces de despido o destitución sin causas sobre las víctimas.</w:t>
      </w:r>
    </w:p>
    <w:p w14:paraId="0AA8F87A" w14:textId="77777777" w:rsidR="006F5ED9" w:rsidRPr="000C6EE3" w:rsidRDefault="006F5ED9" w:rsidP="006F5ED9">
      <w:pPr>
        <w:spacing w:line="360" w:lineRule="auto"/>
        <w:jc w:val="both"/>
        <w:rPr>
          <w:rFonts w:ascii="Palatino Linotype" w:eastAsia="Palatino Linotype" w:hAnsi="Palatino Linotype" w:cs="Palatino Linotype"/>
        </w:rPr>
      </w:pPr>
    </w:p>
    <w:p w14:paraId="0F511167" w14:textId="77777777" w:rsidR="006F5ED9" w:rsidRDefault="006F5ED9" w:rsidP="006F5ED9">
      <w:pPr>
        <w:spacing w:line="360" w:lineRule="auto"/>
        <w:jc w:val="both"/>
        <w:rPr>
          <w:rFonts w:ascii="Palatino Linotype" w:eastAsia="Palatino Linotype" w:hAnsi="Palatino Linotype" w:cs="Palatino Linotype"/>
        </w:rPr>
      </w:pPr>
      <w:r w:rsidRPr="000C6EE3">
        <w:rPr>
          <w:rFonts w:ascii="Palatino Linotype" w:eastAsia="Palatino Linotype" w:hAnsi="Palatino Linotype" w:cs="Palatino Linotype"/>
        </w:rPr>
        <w:t xml:space="preserve">Por su parte, la Corte Interamericana de Derechos Humanos se ha pronunciado en materia de estabilidad laboral tal cual se recoge en los instrumentos o corpus iuris interamericano en el Caso Lagos del Campo vs. Perú además de la especial de la libertad de expresión en el ámbito laboral, siendo este fallo sumamente relevante al establecer parámetros legales con respecto a los temas tratados de impacto directo para los sistemas normativos nacionales. </w:t>
      </w:r>
    </w:p>
    <w:p w14:paraId="34154EEC" w14:textId="77777777" w:rsidR="006F5ED9" w:rsidRPr="000C6EE3" w:rsidRDefault="006F5ED9" w:rsidP="006F5ED9">
      <w:pPr>
        <w:spacing w:line="360" w:lineRule="auto"/>
        <w:jc w:val="both"/>
        <w:rPr>
          <w:rFonts w:ascii="Palatino Linotype" w:eastAsia="Palatino Linotype" w:hAnsi="Palatino Linotype" w:cs="Palatino Linotype"/>
        </w:rPr>
      </w:pPr>
    </w:p>
    <w:p w14:paraId="3081778C" w14:textId="77777777" w:rsidR="006F5ED9" w:rsidRDefault="006F5ED9" w:rsidP="006F5ED9">
      <w:pPr>
        <w:spacing w:line="360" w:lineRule="auto"/>
        <w:jc w:val="both"/>
        <w:rPr>
          <w:rFonts w:ascii="Palatino Linotype" w:eastAsia="Palatino Linotype" w:hAnsi="Palatino Linotype" w:cs="Palatino Linotype"/>
        </w:rPr>
      </w:pPr>
      <w:r w:rsidRPr="000C6EE3">
        <w:rPr>
          <w:rFonts w:ascii="Palatino Linotype" w:eastAsia="Palatino Linotype" w:hAnsi="Palatino Linotype" w:cs="Palatino Linotype"/>
        </w:rPr>
        <w:t xml:space="preserve">En este tema se estarían vulnerando derecho a la estabilidad laboral (artículo 26 de la Convención Americana sobre Derechos Humanos - CADH) el derecho a la libertad de expresión (artículos 13 y 8 de la Convención), y el derecho al acceso a la justicia (artículos 8 y 25 de la Convención). Cabe señalar que los artículos 8 (Garantías Judiciales) y 25 (Protección Judicial) sientan las bases del denominado “debido proceso”, entendido como el derecho intrínseco que tiene todo ser humano a participar de manera efectiva y eficaz, en todas las decisiones que puedan afectar sus derechos; la eficacia y eficiencia mencionada denotan que no basta con el respeto de meras fórmulas rituales para tener por satisfecho este derecho, sino que se trata de una garantía que sólo se cumple cuando puede ejercerse el derecho de defensa de manera certera y efectiva. A este respecto, y atendiendo al caso que nos ocupa de que la vulneración no se dio únicamente en el rubro de acoso laboral, sin que trascendió a ser acoso sexual en donde además de lo mencionado anteriormente hay un ejercicio abusivo del poder, intimidación, amenaza o insinuación sexual, sin consentimiento, que conlleva a la víctima a un estado de indefensión, riesgo, </w:t>
      </w:r>
      <w:r w:rsidRPr="000C6EE3">
        <w:rPr>
          <w:rFonts w:ascii="Palatino Linotype" w:eastAsia="Palatino Linotype" w:hAnsi="Palatino Linotype" w:cs="Palatino Linotype"/>
        </w:rPr>
        <w:lastRenderedPageBreak/>
        <w:t>degradación o humillación, para hablar sobre debido proceso en la investigación se debe tomar en cuenta lo siguiente: el derecho a la presunción de inocencia (artículo 8.2 de la CADH) establece el derecho de toda persona a que “se presuma su inocencia hasta entonces no se establezca legalmente su culpabilidad” implica el que esta sea tratada en plena igualdad a las garantías mínimas de ser asistido, de tener comunicación previa y detallada sobre la acusación formulada, a contar con tiempo y los medios adecuados para su defensa, a interrogar a los testigos presentes, a no ser obligado a declarar contra sí misma, a recurrir el fallo; situación que no se vulnera al garantizar el derecho a la verdad de la víctima o posibles víctimas, además de que implica la posibilidad cierta de toda persona, para hacer valer una o más pretensiones para la protección de sus derechos.</w:t>
      </w:r>
    </w:p>
    <w:p w14:paraId="71D3F818" w14:textId="77777777" w:rsidR="006F5ED9" w:rsidRPr="000C6EE3" w:rsidRDefault="006F5ED9" w:rsidP="006F5ED9">
      <w:pPr>
        <w:spacing w:line="360" w:lineRule="auto"/>
        <w:jc w:val="both"/>
        <w:rPr>
          <w:rFonts w:ascii="Palatino Linotype" w:eastAsia="Palatino Linotype" w:hAnsi="Palatino Linotype" w:cs="Palatino Linotype"/>
        </w:rPr>
      </w:pPr>
    </w:p>
    <w:p w14:paraId="6BE1A06F" w14:textId="77777777" w:rsidR="006F5ED9" w:rsidRDefault="006F5ED9" w:rsidP="006F5ED9">
      <w:pPr>
        <w:spacing w:line="360" w:lineRule="auto"/>
        <w:jc w:val="both"/>
        <w:rPr>
          <w:rFonts w:ascii="Palatino Linotype" w:eastAsia="Palatino Linotype" w:hAnsi="Palatino Linotype" w:cs="Palatino Linotype"/>
        </w:rPr>
      </w:pPr>
      <w:r w:rsidRPr="000C6EE3">
        <w:rPr>
          <w:rFonts w:ascii="Palatino Linotype" w:eastAsia="Palatino Linotype" w:hAnsi="Palatino Linotype" w:cs="Palatino Linotype"/>
        </w:rPr>
        <w:t>Aunado a lo anterior, y como parte del debido proceso en la sustanciación de faltas graves a las Leyes y más aún cuando estas faltas pueden ser constitutivas de delito y establecidas como violaciones a los derechos humanos por leyes diversas o conforme a los estándares internacionales en la materia, lo relativo al plazo razonable al estar derechos humanos en juego no dependerá de  la complejidad de la causa, sino con la urgencia y la debida diligencia reforzada que debe estar presente cuando se trata de violencia contra las mujeres y más si es de índole sexual.</w:t>
      </w:r>
    </w:p>
    <w:p w14:paraId="49D4BBEF" w14:textId="77777777" w:rsidR="006F5ED9" w:rsidRPr="000C6EE3" w:rsidRDefault="006F5ED9" w:rsidP="006F5ED9">
      <w:pPr>
        <w:spacing w:line="360" w:lineRule="auto"/>
        <w:jc w:val="both"/>
        <w:rPr>
          <w:rFonts w:ascii="Palatino Linotype" w:eastAsia="Palatino Linotype" w:hAnsi="Palatino Linotype" w:cs="Palatino Linotype"/>
        </w:rPr>
      </w:pPr>
    </w:p>
    <w:p w14:paraId="013A922D" w14:textId="77777777" w:rsidR="006F5ED9" w:rsidRDefault="006F5ED9" w:rsidP="006F5ED9">
      <w:pPr>
        <w:spacing w:line="360" w:lineRule="auto"/>
        <w:jc w:val="both"/>
        <w:rPr>
          <w:rFonts w:ascii="Palatino Linotype" w:eastAsia="Palatino Linotype" w:hAnsi="Palatino Linotype" w:cs="Palatino Linotype"/>
        </w:rPr>
      </w:pPr>
      <w:r w:rsidRPr="000C6EE3">
        <w:rPr>
          <w:rFonts w:ascii="Palatino Linotype" w:eastAsia="Palatino Linotype" w:hAnsi="Palatino Linotype" w:cs="Palatino Linotype"/>
        </w:rPr>
        <w:t>Derivado de lo anterior y conforme a lo establecido en el Artículo 1º. Constitucional que en su segundo y tercer párrafo dice:</w:t>
      </w:r>
    </w:p>
    <w:p w14:paraId="3F066D5D" w14:textId="77777777" w:rsidR="006F5ED9" w:rsidRPr="000C6EE3" w:rsidRDefault="006F5ED9" w:rsidP="006F5ED9">
      <w:pPr>
        <w:spacing w:line="360" w:lineRule="auto"/>
        <w:jc w:val="both"/>
        <w:rPr>
          <w:rFonts w:ascii="Palatino Linotype" w:eastAsia="Palatino Linotype" w:hAnsi="Palatino Linotype" w:cs="Palatino Linotype"/>
        </w:rPr>
      </w:pPr>
    </w:p>
    <w:p w14:paraId="749E5848" w14:textId="77777777" w:rsidR="006F5ED9" w:rsidRPr="000C6EE3" w:rsidRDefault="006F5ED9" w:rsidP="006F5ED9">
      <w:pPr>
        <w:spacing w:line="360" w:lineRule="auto"/>
        <w:jc w:val="both"/>
        <w:rPr>
          <w:rFonts w:ascii="Palatino Linotype" w:eastAsia="Palatino Linotype" w:hAnsi="Palatino Linotype" w:cs="Palatino Linotype"/>
          <w:i/>
        </w:rPr>
      </w:pPr>
      <w:r w:rsidRPr="000C6EE3">
        <w:rPr>
          <w:rFonts w:ascii="Palatino Linotype" w:eastAsia="Palatino Linotype" w:hAnsi="Palatino Linotype" w:cs="Palatino Linotype"/>
          <w:i/>
        </w:rPr>
        <w:lastRenderedPageBreak/>
        <w:t>“Las normas relativas a los derechos humanos se interpretarán de conformidad con esta Constitución y con los tratados internacionales de la materia favoreciendo en todo tiempo a las personas la protección más amplia.</w:t>
      </w:r>
    </w:p>
    <w:p w14:paraId="79ADC31B" w14:textId="77777777" w:rsidR="006F5ED9" w:rsidRPr="000C6EE3" w:rsidRDefault="006F5ED9" w:rsidP="006F5ED9">
      <w:pPr>
        <w:spacing w:line="360" w:lineRule="auto"/>
        <w:jc w:val="both"/>
        <w:rPr>
          <w:rFonts w:ascii="Palatino Linotype" w:eastAsia="Palatino Linotype" w:hAnsi="Palatino Linotype" w:cs="Palatino Linotype"/>
        </w:rPr>
      </w:pPr>
    </w:p>
    <w:p w14:paraId="1A22D3E1" w14:textId="77777777" w:rsidR="006F5ED9" w:rsidRDefault="006F5ED9" w:rsidP="006F5ED9">
      <w:pPr>
        <w:spacing w:line="360" w:lineRule="auto"/>
        <w:jc w:val="both"/>
        <w:rPr>
          <w:rFonts w:ascii="Palatino Linotype" w:eastAsia="Palatino Linotype" w:hAnsi="Palatino Linotype" w:cs="Palatino Linotype"/>
        </w:rPr>
      </w:pPr>
      <w:r w:rsidRPr="000C6EE3">
        <w:rPr>
          <w:rFonts w:ascii="Palatino Linotype" w:eastAsia="Palatino Linotype" w:hAnsi="Palatino Linotype" w:cs="Palatino Linotype"/>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52715F6" w14:textId="77777777" w:rsidR="006F5ED9" w:rsidRPr="000C6EE3" w:rsidRDefault="006F5ED9" w:rsidP="006F5ED9">
      <w:pPr>
        <w:spacing w:line="360" w:lineRule="auto"/>
        <w:jc w:val="both"/>
        <w:rPr>
          <w:rFonts w:ascii="Palatino Linotype" w:eastAsia="Palatino Linotype" w:hAnsi="Palatino Linotype" w:cs="Palatino Linotype"/>
        </w:rPr>
      </w:pPr>
    </w:p>
    <w:p w14:paraId="07825331" w14:textId="77777777" w:rsidR="006F5ED9" w:rsidRDefault="006F5ED9" w:rsidP="006F5ED9">
      <w:pPr>
        <w:spacing w:line="360" w:lineRule="auto"/>
        <w:jc w:val="both"/>
        <w:rPr>
          <w:rFonts w:ascii="Palatino Linotype" w:eastAsia="Palatino Linotype" w:hAnsi="Palatino Linotype" w:cs="Palatino Linotype"/>
        </w:rPr>
      </w:pPr>
      <w:r w:rsidRPr="000C6EE3">
        <w:rPr>
          <w:rFonts w:ascii="Palatino Linotype" w:eastAsia="Palatino Linotype" w:hAnsi="Palatino Linotype" w:cs="Palatino Linotype"/>
        </w:rPr>
        <w:t xml:space="preserve">Y al ser la interpretación conforme o control de convencionalidad vinculante para todas las autoridades según lo establece la Corte Interamericana de Derechos Humanos debiendo ser realizado de oficio por todas las autoridades, se requiere ponderar y determinar que en este caso prevalece el derecho de la víctima al fallar las autoridades en la sustanciación, en la garantía de derechos, excediendo el plazo razonable, por lo cual la información debe ser entregada. </w:t>
      </w:r>
    </w:p>
    <w:p w14:paraId="2DBE2398" w14:textId="77777777" w:rsidR="006F5ED9" w:rsidRPr="000C6EE3" w:rsidRDefault="006F5ED9" w:rsidP="006F5ED9">
      <w:pPr>
        <w:spacing w:line="360" w:lineRule="auto"/>
        <w:jc w:val="both"/>
        <w:rPr>
          <w:rFonts w:ascii="Palatino Linotype" w:eastAsia="Palatino Linotype" w:hAnsi="Palatino Linotype" w:cs="Palatino Linotype"/>
        </w:rPr>
      </w:pPr>
    </w:p>
    <w:p w14:paraId="726838CF" w14:textId="77777777" w:rsidR="006F5ED9" w:rsidRDefault="006F5ED9" w:rsidP="006F5ED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w:t>
      </w:r>
      <w:r w:rsidRPr="000C6EE3">
        <w:rPr>
          <w:rFonts w:ascii="Palatino Linotype" w:eastAsia="Palatino Linotype" w:hAnsi="Palatino Linotype" w:cs="Palatino Linotype"/>
        </w:rPr>
        <w:t xml:space="preserve">la Ley de Acceso de las Mujeres a una Vida Libre de Violencia se establece la violencia laboral en el capítulo II en donde se establece que esta es aquella ejercida por las personas que tienen un vínculo laboral, docente o análogo con la víctima, independientemente de la relación jerárquica; lo cual quiere decir que puede ser ejercida de forma vertical, horizontal, ascendente o descendente;  </w:t>
      </w:r>
      <w:r w:rsidRPr="000C6EE3">
        <w:rPr>
          <w:rFonts w:ascii="Palatino Linotype" w:eastAsia="Palatino Linotype" w:hAnsi="Palatino Linotype" w:cs="Palatino Linotype"/>
        </w:rPr>
        <w:lastRenderedPageBreak/>
        <w:t>pudiendo consistir en un acto u omisión, abuso de poder, que provoque algún tipo de daño a la autoestima, salud, integridad, libertad y seguridad de la víctima, e impida el libre desarrollo de la personalidad y vulnere sus derechos humanos.</w:t>
      </w:r>
    </w:p>
    <w:p w14:paraId="23585F0D" w14:textId="77777777" w:rsidR="006F5ED9" w:rsidRDefault="006F5ED9" w:rsidP="006F5ED9">
      <w:pPr>
        <w:spacing w:line="360" w:lineRule="auto"/>
        <w:jc w:val="both"/>
        <w:rPr>
          <w:rFonts w:ascii="Palatino Linotype" w:eastAsia="Palatino Linotype" w:hAnsi="Palatino Linotype" w:cs="Palatino Linotype"/>
        </w:rPr>
      </w:pPr>
    </w:p>
    <w:p w14:paraId="37AF933E" w14:textId="1D028201" w:rsidR="00524594" w:rsidRDefault="00524594" w:rsidP="00CF3F65">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t xml:space="preserve">En ese orden de ideas, dar a conocer la información relativa a las resoluciones absolutorias por </w:t>
      </w:r>
      <w:r w:rsidR="00135555">
        <w:rPr>
          <w:rFonts w:ascii="Palatino Linotype" w:hAnsi="Palatino Linotype"/>
        </w:rPr>
        <w:t xml:space="preserve">faltas </w:t>
      </w:r>
      <w:r w:rsidRPr="00CF3F65">
        <w:rPr>
          <w:rFonts w:ascii="Palatino Linotype" w:hAnsi="Palatino Linotype"/>
        </w:rPr>
        <w:t xml:space="preserve">administrativas graves, esto es, </w:t>
      </w:r>
      <w:r w:rsidR="00D03369">
        <w:rPr>
          <w:rFonts w:ascii="Palatino Linotype" w:eastAsia="Palatino Linotype" w:hAnsi="Palatino Linotype" w:cs="Palatino Linotype"/>
        </w:rPr>
        <w:t xml:space="preserve">donde </w:t>
      </w:r>
      <w:r w:rsidR="00D03369" w:rsidRPr="00B868A5">
        <w:rPr>
          <w:rFonts w:ascii="Palatino Linotype" w:eastAsia="Palatino Linotype" w:hAnsi="Palatino Linotype" w:cs="Palatino Linotype"/>
          <w:b/>
        </w:rPr>
        <w:t xml:space="preserve">no </w:t>
      </w:r>
      <w:r w:rsidR="00D03369" w:rsidRPr="00B868A5">
        <w:rPr>
          <w:rFonts w:ascii="Palatino Linotype" w:eastAsia="Calibri" w:hAnsi="Palatino Linotype" w:cs="Arial"/>
          <w:b/>
          <w:color w:val="000000" w:themeColor="text1"/>
        </w:rPr>
        <w:t>se</w:t>
      </w:r>
      <w:r w:rsidR="00D03369">
        <w:rPr>
          <w:rFonts w:ascii="Palatino Linotype" w:eastAsia="Calibri" w:hAnsi="Palatino Linotype" w:cs="Arial"/>
          <w:b/>
          <w:color w:val="000000" w:themeColor="text1"/>
        </w:rPr>
        <w:t xml:space="preserve"> hubiera determinado la </w:t>
      </w:r>
      <w:r w:rsidR="00D03369">
        <w:rPr>
          <w:rFonts w:ascii="Palatino Linotype" w:eastAsia="Calibri" w:hAnsi="Palatino Linotype" w:cs="Arial"/>
          <w:color w:val="000000" w:themeColor="text1"/>
        </w:rPr>
        <w:t>responsabilidad administrativa de los servidores públicos</w:t>
      </w:r>
      <w:r w:rsidRPr="00CF3F65">
        <w:rPr>
          <w:rFonts w:ascii="Palatino Linotype" w:hAnsi="Palatino Linotype"/>
        </w:rPr>
        <w:t xml:space="preserve">, en caso de su existencia, en relación con un servidor público no implica una vulneración a su honor o intimidad, ya que dichos procedimientos determinan la falta de elementos para sancionarlo. </w:t>
      </w:r>
    </w:p>
    <w:p w14:paraId="3D3E6649" w14:textId="77777777" w:rsidR="00D03369" w:rsidRPr="00CF3F65" w:rsidRDefault="00D03369" w:rsidP="00CF3F65">
      <w:pPr>
        <w:pStyle w:val="NormalWeb"/>
        <w:spacing w:before="0" w:beforeAutospacing="0" w:after="0" w:afterAutospacing="0" w:line="360" w:lineRule="auto"/>
        <w:jc w:val="both"/>
        <w:rPr>
          <w:rFonts w:ascii="Palatino Linotype" w:hAnsi="Palatino Linotype"/>
        </w:rPr>
      </w:pPr>
    </w:p>
    <w:p w14:paraId="1F8E5C37" w14:textId="77777777" w:rsidR="0003360D" w:rsidRDefault="00524594" w:rsidP="0003360D">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t xml:space="preserve">Por otro lado, en la tesis aislada con el rubro </w:t>
      </w:r>
      <w:r w:rsidRPr="00CF3F65">
        <w:rPr>
          <w:rFonts w:ascii="Palatino Linotype" w:hAnsi="Palatino Linotype"/>
          <w:b/>
        </w:rPr>
        <w:t>DERECHO A SER INFORMADO Y DERECHO AL HONOR. ESTÁNDAR PARA DETERMINAR SU PREVALENCIA</w:t>
      </w:r>
      <w:r w:rsidRPr="00CF3F65">
        <w:rPr>
          <w:rFonts w:ascii="Palatino Linotype" w:hAnsi="Palatino Linotype"/>
        </w:rPr>
        <w:t xml:space="preserve">,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relevancia pública o interés general, o bien, versen sobre personas con un impacto público o social. Además, la información debe constituir una certera aproximación a la realidad, lo cual puede derivar de que la autoridad emisora de la información la obtenga de investigaciones, informes o estadísticas propios o de otras autoridades, así como, de hechos notorios para la sociedad. Finalmente, debe carecer de toda </w:t>
      </w:r>
      <w:r w:rsidRPr="00CF3F65">
        <w:rPr>
          <w:rFonts w:ascii="Palatino Linotype" w:hAnsi="Palatino Linotype"/>
        </w:rPr>
        <w:lastRenderedPageBreak/>
        <w:t xml:space="preserve">intervención de juicios o valoraciones subjetivas que no tengan como fin informar a la sociedad, sino que pretendan establecer una postura, opinión o crítica hacia la persona. </w:t>
      </w:r>
    </w:p>
    <w:p w14:paraId="6CD2DDB4" w14:textId="77777777" w:rsidR="00524594" w:rsidRDefault="00524594" w:rsidP="00CF3F65">
      <w:pPr>
        <w:pStyle w:val="Prrafodelista"/>
        <w:spacing w:line="360" w:lineRule="auto"/>
        <w:ind w:left="567"/>
        <w:jc w:val="both"/>
        <w:rPr>
          <w:rFonts w:ascii="Palatino Linotype" w:eastAsia="Calibri" w:hAnsi="Palatino Linotype" w:cs="Arial"/>
        </w:rPr>
      </w:pPr>
    </w:p>
    <w:p w14:paraId="410172ED" w14:textId="67DB0533" w:rsidR="00524594" w:rsidRDefault="00524594" w:rsidP="00CF3F65">
      <w:pPr>
        <w:pStyle w:val="Ttulo1"/>
        <w:numPr>
          <w:ilvl w:val="0"/>
          <w:numId w:val="2"/>
        </w:numPr>
        <w:spacing w:before="0" w:line="360" w:lineRule="auto"/>
        <w:rPr>
          <w:rFonts w:ascii="Palatino Linotype" w:eastAsia="Calibri" w:hAnsi="Palatino Linotype" w:cs="Arial"/>
          <w:color w:val="000000" w:themeColor="text1"/>
          <w:sz w:val="24"/>
          <w:szCs w:val="24"/>
        </w:rPr>
      </w:pPr>
      <w:bookmarkStart w:id="1" w:name="_Toc88136406"/>
      <w:r w:rsidRPr="00CF3F65">
        <w:rPr>
          <w:rFonts w:ascii="Palatino Linotype" w:eastAsia="Calibri" w:hAnsi="Palatino Linotype" w:cs="Arial"/>
          <w:color w:val="000000" w:themeColor="text1"/>
          <w:sz w:val="24"/>
          <w:szCs w:val="24"/>
        </w:rPr>
        <w:t>C</w:t>
      </w:r>
      <w:r w:rsidR="00CF3F65" w:rsidRPr="00CF3F65">
        <w:rPr>
          <w:rFonts w:ascii="Palatino Linotype" w:eastAsia="Calibri" w:hAnsi="Palatino Linotype" w:cs="Arial"/>
          <w:color w:val="000000" w:themeColor="text1"/>
          <w:sz w:val="24"/>
          <w:szCs w:val="24"/>
        </w:rPr>
        <w:t>onclusión</w:t>
      </w:r>
      <w:bookmarkEnd w:id="1"/>
    </w:p>
    <w:p w14:paraId="0B338AC4" w14:textId="4B1DB6FD" w:rsidR="00CF3F65" w:rsidRDefault="00A7532A" w:rsidP="00A561C5">
      <w:pPr>
        <w:spacing w:before="240" w:after="240" w:line="360" w:lineRule="auto"/>
        <w:jc w:val="both"/>
        <w:rPr>
          <w:rFonts w:ascii="Palatino Linotype" w:hAnsi="Palatino Linotype"/>
        </w:rPr>
      </w:pPr>
      <w:r>
        <w:rPr>
          <w:rFonts w:ascii="Palatino Linotype" w:eastAsia="Palatino Linotype" w:hAnsi="Palatino Linotype" w:cs="Palatino Linotype"/>
        </w:rPr>
        <w:t>No se comparte la</w:t>
      </w:r>
      <w:r w:rsidRPr="00A7532A">
        <w:rPr>
          <w:rFonts w:ascii="Palatino Linotype" w:eastAsia="Palatino Linotype" w:hAnsi="Palatino Linotype" w:cs="Palatino Linotype"/>
        </w:rPr>
        <w:t xml:space="preserve"> </w:t>
      </w:r>
      <w:r w:rsidR="00A561C5" w:rsidRPr="00A561C5">
        <w:rPr>
          <w:rFonts w:ascii="Palatino Linotype" w:hAnsi="Palatino Linotype"/>
        </w:rPr>
        <w:t xml:space="preserve">clasificación  </w:t>
      </w:r>
      <w:r w:rsidR="00615B7E">
        <w:rPr>
          <w:rFonts w:ascii="Palatino Linotype" w:eastAsia="Palatino Linotype" w:hAnsi="Palatino Linotype" w:cs="Palatino Linotype"/>
        </w:rPr>
        <w:t xml:space="preserve">como confidencial del </w:t>
      </w:r>
      <w:r w:rsidR="00615B7E" w:rsidRPr="00615B7E">
        <w:rPr>
          <w:rFonts w:ascii="Palatino Linotype" w:eastAsia="Palatino Linotype" w:hAnsi="Palatino Linotype" w:cs="Palatino Linotype"/>
          <w:u w:val="single"/>
        </w:rPr>
        <w:t>nombre y cargo, área de</w:t>
      </w:r>
      <w:r w:rsidR="00615B7E">
        <w:rPr>
          <w:rFonts w:ascii="Palatino Linotype" w:eastAsia="Palatino Linotype" w:hAnsi="Palatino Linotype" w:cs="Palatino Linotype"/>
          <w:u w:val="single"/>
        </w:rPr>
        <w:t xml:space="preserve"> adscripción</w:t>
      </w:r>
      <w:r w:rsidR="00615B7E" w:rsidRPr="00615B7E">
        <w:rPr>
          <w:rFonts w:ascii="Palatino Linotype" w:eastAsia="Palatino Linotype" w:hAnsi="Palatino Linotype" w:cs="Palatino Linotype"/>
          <w:u w:val="single"/>
        </w:rPr>
        <w:t xml:space="preserve"> </w:t>
      </w:r>
      <w:r w:rsidR="00615B7E">
        <w:rPr>
          <w:rFonts w:ascii="Palatino Linotype" w:eastAsia="Palatino Linotype" w:hAnsi="Palatino Linotype" w:cs="Palatino Linotype"/>
          <w:u w:val="single"/>
        </w:rPr>
        <w:t>y aquellos datos personales que hagan identificable a una persona de los Servidores Públicos absueltos en el caso de procedimientos administrativos iniciados por faltas graves</w:t>
      </w:r>
      <w:r w:rsidR="00615B7E" w:rsidRPr="00615B7E">
        <w:rPr>
          <w:rFonts w:ascii="Palatino Linotype" w:eastAsia="Palatino Linotype" w:hAnsi="Palatino Linotype" w:cs="Palatino Linotype"/>
        </w:rPr>
        <w:t>, a</w:t>
      </w:r>
      <w:r w:rsidR="00A561C5" w:rsidRPr="00615B7E">
        <w:rPr>
          <w:rFonts w:ascii="Palatino Linotype" w:hAnsi="Palatino Linotype"/>
        </w:rPr>
        <w:t>l</w:t>
      </w:r>
      <w:r w:rsidR="00A561C5" w:rsidRPr="00A561C5">
        <w:rPr>
          <w:rFonts w:ascii="Palatino Linotype" w:hAnsi="Palatino Linotype"/>
        </w:rPr>
        <w:t xml:space="preserve"> considerar la trascendencia de las conductas investigadas, que resultan relevantes por su impacto social o consecuencias jurídicas, por ende, entregar la información transparenta la gestión pública y la rendición de cuentas, pues se observa que han cumplido con los principios que rigen el servicio público.</w:t>
      </w:r>
    </w:p>
    <w:p w14:paraId="535F465C" w14:textId="77777777" w:rsidR="00CF3F65" w:rsidRDefault="00CF3F65" w:rsidP="00CF3F65">
      <w:pPr>
        <w:spacing w:line="360" w:lineRule="auto"/>
        <w:rPr>
          <w:rFonts w:ascii="Palatino Linotype" w:hAnsi="Palatino Linotype"/>
        </w:rPr>
      </w:pPr>
    </w:p>
    <w:p w14:paraId="091B2A5E" w14:textId="77777777" w:rsidR="00CF3F65" w:rsidRDefault="00CF3F65" w:rsidP="00CF3F65">
      <w:pPr>
        <w:spacing w:line="360" w:lineRule="auto"/>
        <w:rPr>
          <w:rFonts w:ascii="Palatino Linotype" w:hAnsi="Palatino Linotype"/>
        </w:rPr>
      </w:pPr>
    </w:p>
    <w:p w14:paraId="7234FDAF" w14:textId="77777777" w:rsidR="00CF3F65" w:rsidRDefault="00CF3F65" w:rsidP="00CF3F65">
      <w:pPr>
        <w:spacing w:line="360" w:lineRule="auto"/>
        <w:rPr>
          <w:rFonts w:ascii="Palatino Linotype" w:hAnsi="Palatino Linotype"/>
        </w:rPr>
      </w:pPr>
    </w:p>
    <w:p w14:paraId="75F522D9" w14:textId="77777777" w:rsidR="00CF3F65" w:rsidRDefault="00CF3F65" w:rsidP="00CF3F65">
      <w:pPr>
        <w:spacing w:line="360" w:lineRule="auto"/>
        <w:rPr>
          <w:rFonts w:ascii="Palatino Linotype" w:hAnsi="Palatino Linotype"/>
        </w:rPr>
      </w:pPr>
    </w:p>
    <w:p w14:paraId="5846DDD6" w14:textId="77777777" w:rsidR="00CF3F65" w:rsidRDefault="00CF3F65" w:rsidP="00CF3F65">
      <w:pPr>
        <w:spacing w:line="360" w:lineRule="auto"/>
        <w:rPr>
          <w:rFonts w:ascii="Palatino Linotype" w:hAnsi="Palatino Linotype"/>
        </w:rPr>
      </w:pPr>
    </w:p>
    <w:p w14:paraId="31B93016" w14:textId="77777777" w:rsidR="00CF3F65" w:rsidRDefault="00CF3F65" w:rsidP="00CF3F65">
      <w:pPr>
        <w:spacing w:line="360" w:lineRule="auto"/>
        <w:rPr>
          <w:rFonts w:ascii="Palatino Linotype" w:hAnsi="Palatino Linotype"/>
        </w:rPr>
      </w:pPr>
    </w:p>
    <w:p w14:paraId="28769190" w14:textId="77777777" w:rsidR="00CF3F65" w:rsidRDefault="00CF3F65" w:rsidP="00CF3F65">
      <w:pPr>
        <w:spacing w:line="360" w:lineRule="auto"/>
        <w:rPr>
          <w:rFonts w:ascii="Palatino Linotype" w:hAnsi="Palatino Linotype"/>
        </w:rPr>
      </w:pPr>
    </w:p>
    <w:p w14:paraId="67BB056C" w14:textId="77777777" w:rsidR="00CF3F65" w:rsidRPr="00CF3F65" w:rsidRDefault="00CF3F65" w:rsidP="00CF3F65">
      <w:pPr>
        <w:spacing w:line="360" w:lineRule="auto"/>
        <w:rPr>
          <w:rFonts w:ascii="Palatino Linotype" w:hAnsi="Palatino Linotype"/>
        </w:rPr>
      </w:pPr>
    </w:p>
    <w:sectPr w:rsidR="00CF3F65" w:rsidRPr="00CF3F65" w:rsidSect="00430304">
      <w:headerReference w:type="even" r:id="rId8"/>
      <w:headerReference w:type="default" r:id="rId9"/>
      <w:footerReference w:type="default" r:id="rId10"/>
      <w:headerReference w:type="first" r:id="rId11"/>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53331" w14:textId="77777777" w:rsidR="0045032D" w:rsidRDefault="0045032D" w:rsidP="00C80F8C">
      <w:r>
        <w:separator/>
      </w:r>
    </w:p>
  </w:endnote>
  <w:endnote w:type="continuationSeparator" w:id="0">
    <w:p w14:paraId="3DF5754A" w14:textId="77777777" w:rsidR="0045032D" w:rsidRDefault="0045032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35751" w14:textId="77777777" w:rsidR="006F30F8" w:rsidRDefault="006F30F8" w:rsidP="006F30F8">
    <w:pPr>
      <w:pStyle w:val="Piedepgina"/>
      <w:ind w:firstLine="708"/>
    </w:pPr>
  </w:p>
  <w:p w14:paraId="38ED859D" w14:textId="77777777" w:rsidR="006F30F8" w:rsidRDefault="006F30F8" w:rsidP="006F30F8">
    <w:pPr>
      <w:pStyle w:val="Piedepgina"/>
      <w:ind w:firstLine="708"/>
    </w:pPr>
  </w:p>
  <w:p w14:paraId="0B2BAE82" w14:textId="77777777" w:rsidR="006F30F8" w:rsidRDefault="006F30F8" w:rsidP="006F30F8">
    <w:pPr>
      <w:pStyle w:val="Piedepgina"/>
      <w:ind w:firstLine="708"/>
    </w:pPr>
  </w:p>
  <w:p w14:paraId="25D26CDF" w14:textId="77777777" w:rsidR="006F30F8" w:rsidRDefault="006F30F8" w:rsidP="006F30F8">
    <w:pPr>
      <w:pStyle w:val="Piedepgina"/>
      <w:ind w:firstLine="708"/>
    </w:pP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29650" w14:textId="77777777" w:rsidR="0045032D" w:rsidRDefault="0045032D" w:rsidP="00C80F8C">
      <w:r>
        <w:separator/>
      </w:r>
    </w:p>
  </w:footnote>
  <w:footnote w:type="continuationSeparator" w:id="0">
    <w:p w14:paraId="78D1BDA7" w14:textId="77777777" w:rsidR="0045032D" w:rsidRDefault="0045032D" w:rsidP="00C80F8C">
      <w:r>
        <w:continuationSeparator/>
      </w:r>
    </w:p>
  </w:footnote>
  <w:footnote w:id="1">
    <w:p w14:paraId="7E8BFC41" w14:textId="1575DAD1" w:rsidR="00B703D7" w:rsidRDefault="00B703D7">
      <w:pPr>
        <w:pStyle w:val="Textonotapie"/>
      </w:pPr>
      <w:r>
        <w:rPr>
          <w:rStyle w:val="Refdenotaalpie"/>
        </w:rPr>
        <w:footnoteRef/>
      </w:r>
      <w:r>
        <w:t xml:space="preserve"> 1 Real Academia Española, Corrupción, http://dle.rae.es/srv/fetch?id=B0dY4l3 .</w:t>
      </w:r>
    </w:p>
  </w:footnote>
  <w:footnote w:id="2">
    <w:p w14:paraId="3059BB03" w14:textId="108484BA" w:rsidR="00B05E5A" w:rsidRDefault="00B05E5A">
      <w:pPr>
        <w:pStyle w:val="Textonotapie"/>
      </w:pPr>
      <w:r>
        <w:rPr>
          <w:rStyle w:val="Refdenotaalpie"/>
        </w:rPr>
        <w:footnoteRef/>
      </w:r>
      <w:r>
        <w:t xml:space="preserve"> Ibidem, p. 3.</w:t>
      </w:r>
    </w:p>
  </w:footnote>
  <w:footnote w:id="3">
    <w:p w14:paraId="61241722" w14:textId="46E49F3F" w:rsidR="00B05E5A" w:rsidRDefault="00B05E5A">
      <w:pPr>
        <w:pStyle w:val="Textonotapie"/>
      </w:pPr>
      <w:r>
        <w:rPr>
          <w:rStyle w:val="Refdenotaalpie"/>
        </w:rPr>
        <w:footnoteRef/>
      </w:r>
      <w:r>
        <w:t xml:space="preserve"> Organización para la Cooperación y Desarrollos Económicos, Estudio de la OCDE sobre integridad en México 2017, https</w:t>
      </w:r>
      <w:r>
        <w:t xml:space="preserve">://www.oecd.org/corruption/ethics/estudio-integridad-mexico-aspectos-claves.pdf, p.3. </w:t>
      </w:r>
    </w:p>
  </w:footnote>
  <w:footnote w:id="4">
    <w:p w14:paraId="4C98C95D" w14:textId="5DEB9117" w:rsidR="00B703D7" w:rsidRDefault="00B703D7" w:rsidP="00B703D7">
      <w:pPr>
        <w:pStyle w:val="Textonotapie"/>
        <w:jc w:val="both"/>
      </w:pPr>
      <w:r>
        <w:rPr>
          <w:rStyle w:val="Refdenotaalpie"/>
        </w:rPr>
        <w:footnoteRef/>
      </w:r>
      <w:r>
        <w:t xml:space="preserve">  Organización para la Cooperación y Desarrollos Económicos, Estudio de la OCDE sobre integridad en México 2017, https</w:t>
      </w:r>
      <w:r>
        <w:t>://www.oecd.org/corruption/ethics/estudio-integridad-mexico-aspectos-claves.p</w:t>
      </w:r>
      <w:r w:rsidR="00B05E5A">
        <w:t xml:space="preserve">df, p.3. </w:t>
      </w:r>
    </w:p>
  </w:footnote>
  <w:footnote w:id="5">
    <w:p w14:paraId="0B030E72" w14:textId="3129FDD7" w:rsidR="00B703D7" w:rsidRPr="00E16DA1" w:rsidRDefault="00B703D7" w:rsidP="00B703D7">
      <w:pPr>
        <w:pStyle w:val="Textonotapie"/>
        <w:jc w:val="both"/>
        <w:rPr>
          <w:lang w:val="en-US"/>
        </w:rPr>
      </w:pPr>
      <w:r>
        <w:rPr>
          <w:rStyle w:val="Refdenotaalpie"/>
        </w:rPr>
        <w:footnoteRef/>
      </w:r>
      <w:r w:rsidRPr="00E16DA1">
        <w:rPr>
          <w:lang w:val="en-US"/>
        </w:rPr>
        <w:t>Transparency International, Corruption perceptions index 2017, https://www.transparency.org/news/feature/corruption_perceptions_index_2017.</w:t>
      </w:r>
    </w:p>
  </w:footnote>
  <w:footnote w:id="6">
    <w:p w14:paraId="0013E737" w14:textId="77777777" w:rsidR="006F5ED9" w:rsidRDefault="006F5ED9" w:rsidP="006F5ED9">
      <w:pPr>
        <w:shd w:val="clear" w:color="auto" w:fill="FFFFFF"/>
        <w:jc w:val="both"/>
        <w:rPr>
          <w:rFonts w:ascii="Palatino Linotype" w:eastAsia="Palatino Linotype" w:hAnsi="Palatino Linotype" w:cstheme="majorHAnsi"/>
          <w:color w:val="000000"/>
          <w:sz w:val="18"/>
          <w:szCs w:val="18"/>
        </w:rPr>
      </w:pPr>
      <w:r>
        <w:rPr>
          <w:rFonts w:ascii="Palatino Linotype" w:eastAsia="Palatino Linotype" w:hAnsi="Palatino Linotype"/>
          <w:color w:val="000000"/>
        </w:rPr>
        <w:footnoteRef/>
      </w:r>
      <w:r>
        <w:rPr>
          <w:rFonts w:ascii="Palatino Linotype" w:eastAsia="Palatino Linotype" w:hAnsi="Palatino Linotype" w:cstheme="majorHAnsi"/>
          <w:color w:val="000000"/>
          <w:sz w:val="18"/>
          <w:szCs w:val="18"/>
        </w:rPr>
        <w:t xml:space="preserve"> La eficacia de las políticas frente al acoso sexual y sexista en la universidad marco teórico", ALVAREZ DEL CLVILLO, Antonio (coord Análisis de la realidad del acoso sexual y sexista en la universidad y propuestos de mejora un estudio de caso.), Valencia, Tirant lo Blanch, 2020, pp. 22-23</w:t>
      </w:r>
    </w:p>
  </w:footnote>
  <w:footnote w:id="7">
    <w:p w14:paraId="1699D4F7" w14:textId="77777777" w:rsidR="006F5ED9" w:rsidRDefault="006F5ED9" w:rsidP="006F5ED9">
      <w:pPr>
        <w:shd w:val="clear" w:color="auto" w:fill="FFFFFF"/>
        <w:jc w:val="both"/>
        <w:rPr>
          <w:rFonts w:ascii="Palatino Linotype" w:eastAsia="Palatino Linotype" w:hAnsi="Palatino Linotype" w:cstheme="majorHAnsi"/>
          <w:color w:val="000000"/>
          <w:sz w:val="18"/>
          <w:szCs w:val="18"/>
        </w:rPr>
      </w:pPr>
      <w:r>
        <w:rPr>
          <w:rFonts w:ascii="Palatino Linotype" w:eastAsia="Palatino Linotype" w:hAnsi="Palatino Linotype" w:cstheme="majorHAnsi"/>
          <w:color w:val="000000"/>
          <w:sz w:val="18"/>
          <w:szCs w:val="18"/>
        </w:rPr>
        <w:footnoteRef/>
      </w:r>
      <w:r>
        <w:rPr>
          <w:rFonts w:ascii="Palatino Linotype" w:eastAsia="Palatino Linotype" w:hAnsi="Palatino Linotype" w:cstheme="majorHAnsi"/>
          <w:color w:val="000000"/>
          <w:sz w:val="18"/>
          <w:szCs w:val="18"/>
        </w:rPr>
        <w:t xml:space="preserve"> “Derecho, historia y corrupción con perspectiva de género”, Espuny Tomàs, María Jesús,  Vallès Muñío Daniel y Velo i Fabregat Elisabet (coordinadores), El acoso sexual como acto corrupto en clave de género: Una visión internacional de su protección en el empleo / David Gutiérrez Colominas (pp. 219-234). Editorial: Dykinson,  Madrid, España, fecha de la edición: 2021, Edición: 1ª 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8EB71" w14:textId="4D1910B5" w:rsidR="001112E6" w:rsidRDefault="00000000">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1026"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9FC2" w14:textId="08E782C2" w:rsidR="00F47FB5" w:rsidRPr="00F47FB5" w:rsidRDefault="00000000" w:rsidP="00F47FB5">
    <w:pPr>
      <w:pStyle w:val="Encabezado"/>
      <w:tabs>
        <w:tab w:val="clear" w:pos="4252"/>
        <w:tab w:val="clear" w:pos="8504"/>
        <w:tab w:val="left" w:pos="2326"/>
      </w:tabs>
      <w:ind w:left="2835"/>
      <w:rPr>
        <w:rFonts w:ascii="Palatino Linotype" w:hAnsi="Palatino Linotype"/>
      </w:rPr>
    </w:pPr>
    <w:r>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1027"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B53290">
      <w:rPr>
        <w:rFonts w:ascii="Palatino Linotype" w:hAnsi="Palatino Linotype"/>
        <w:noProof/>
        <w:lang w:val="es-MX" w:eastAsia="es-MX"/>
      </w:rPr>
      <w:drawing>
        <wp:anchor distT="0" distB="0" distL="114300" distR="114300" simplePos="0" relativeHeight="251658240" behindDoc="1" locked="0" layoutInCell="1" allowOverlap="1" wp14:anchorId="46D381A4" wp14:editId="0AC9934B">
          <wp:simplePos x="0" y="0"/>
          <wp:positionH relativeFrom="column">
            <wp:posOffset>-631825</wp:posOffset>
          </wp:positionH>
          <wp:positionV relativeFrom="paragraph">
            <wp:posOffset>-357505</wp:posOffset>
          </wp:positionV>
          <wp:extent cx="7604125" cy="9903677"/>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F47FB5">
      <w:rPr>
        <w:rFonts w:ascii="Palatino Linotype" w:hAnsi="Palatino Linotype" w:cs="Tahoma"/>
        <w:b/>
      </w:rPr>
      <w:t>Voto Particular</w:t>
    </w:r>
  </w:p>
  <w:p w14:paraId="2313741F" w14:textId="77777777" w:rsidR="00893474" w:rsidRDefault="00F47FB5" w:rsidP="00F47FB5">
    <w:pPr>
      <w:pStyle w:val="Encabezado"/>
      <w:ind w:left="2835" w:right="-250"/>
      <w:rPr>
        <w:rFonts w:ascii="Palatino Linotype" w:eastAsia="Palatino Linotype" w:hAnsi="Palatino Linotype" w:cs="Palatino Linotype"/>
        <w:b/>
      </w:rPr>
    </w:pPr>
    <w:r>
      <w:rPr>
        <w:rFonts w:ascii="Palatino Linotype" w:hAnsi="Palatino Linotype" w:cs="Tahoma"/>
        <w:b/>
      </w:rPr>
      <w:t xml:space="preserve">Recurso de Revisión: </w:t>
    </w:r>
    <w:r w:rsidR="00893474">
      <w:rPr>
        <w:rFonts w:ascii="Palatino Linotype" w:eastAsia="Palatino Linotype" w:hAnsi="Palatino Linotype" w:cs="Palatino Linotype"/>
        <w:b/>
      </w:rPr>
      <w:t>15864/INFOEM/IP/RR/2022</w:t>
    </w:r>
  </w:p>
  <w:p w14:paraId="77800CAE" w14:textId="77777777" w:rsidR="00893474" w:rsidRDefault="00F47FB5" w:rsidP="00F47FB5">
    <w:pPr>
      <w:pStyle w:val="Encabezado"/>
      <w:ind w:left="2835" w:right="-250"/>
      <w:rPr>
        <w:rFonts w:ascii="Palatino Linotype" w:eastAsia="Palatino Linotype" w:hAnsi="Palatino Linotype" w:cs="Palatino Linotype"/>
        <w:b/>
      </w:rPr>
    </w:pPr>
    <w:r>
      <w:rPr>
        <w:rFonts w:ascii="Palatino Linotype" w:hAnsi="Palatino Linotype" w:cs="Tahoma"/>
        <w:b/>
      </w:rPr>
      <w:t>Sujeto Obligado:</w:t>
    </w:r>
    <w:r>
      <w:rPr>
        <w:rFonts w:ascii="Palatino Linotype" w:eastAsia="Palatino Linotype" w:hAnsi="Palatino Linotype" w:cs="Palatino Linotype"/>
        <w:b/>
      </w:rPr>
      <w:t xml:space="preserve"> </w:t>
    </w:r>
    <w:r w:rsidR="00893474">
      <w:rPr>
        <w:rFonts w:ascii="Palatino Linotype" w:eastAsia="Palatino Linotype" w:hAnsi="Palatino Linotype" w:cs="Palatino Linotype"/>
        <w:b/>
      </w:rPr>
      <w:t>Ayuntamiento de Zinacantepec</w:t>
    </w:r>
  </w:p>
  <w:p w14:paraId="71104997" w14:textId="77777777" w:rsidR="00634485" w:rsidRDefault="00634485" w:rsidP="00F47FB5">
    <w:pPr>
      <w:pStyle w:val="Encabezado"/>
      <w:tabs>
        <w:tab w:val="clear" w:pos="4252"/>
        <w:tab w:val="clear" w:pos="8504"/>
        <w:tab w:val="left" w:pos="2326"/>
      </w:tabs>
      <w:rPr>
        <w:rFonts w:ascii="Palatino Linotype" w:hAnsi="Palatino Linotype" w:cs="Tahoma"/>
        <w:b/>
      </w:rPr>
    </w:pPr>
  </w:p>
  <w:p w14:paraId="1401F8A4" w14:textId="77777777" w:rsidR="00893474" w:rsidRDefault="00893474" w:rsidP="00F47FB5">
    <w:pPr>
      <w:pStyle w:val="Encabezado"/>
      <w:tabs>
        <w:tab w:val="clear" w:pos="4252"/>
        <w:tab w:val="clear" w:pos="8504"/>
        <w:tab w:val="left" w:pos="232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5106B" w14:textId="6EC0913B" w:rsidR="001112E6" w:rsidRDefault="00000000">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1025"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957EE"/>
    <w:multiLevelType w:val="multilevel"/>
    <w:tmpl w:val="06DEC8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8446B2"/>
    <w:multiLevelType w:val="hybridMultilevel"/>
    <w:tmpl w:val="ABCC5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D3217A"/>
    <w:multiLevelType w:val="hybridMultilevel"/>
    <w:tmpl w:val="1D3862C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C3A0345"/>
    <w:multiLevelType w:val="hybridMultilevel"/>
    <w:tmpl w:val="85F45C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72451BE"/>
    <w:multiLevelType w:val="multilevel"/>
    <w:tmpl w:val="7CF6803C"/>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A40091A"/>
    <w:multiLevelType w:val="hybridMultilevel"/>
    <w:tmpl w:val="C2A6F4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B8E2722"/>
    <w:multiLevelType w:val="hybridMultilevel"/>
    <w:tmpl w:val="90E4DF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val="0"/>
      </w:rPr>
    </w:lvl>
    <w:lvl w:ilvl="2" w:tplc="080A000B">
      <w:start w:val="1"/>
      <w:numFmt w:val="bullet"/>
      <w:lvlText w:val=""/>
      <w:lvlJc w:val="left"/>
      <w:pPr>
        <w:ind w:left="2340" w:hanging="360"/>
      </w:pPr>
      <w:rPr>
        <w:rFonts w:ascii="Wingdings" w:hAnsi="Wingdings" w:cs="Wingdings" w:hint="default"/>
        <w:strike w:val="0"/>
        <w:dstrike w:val="0"/>
        <w:u w:val="none"/>
        <w:effect w:val="none"/>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38985675"/>
    <w:multiLevelType w:val="hybridMultilevel"/>
    <w:tmpl w:val="E92E28C4"/>
    <w:lvl w:ilvl="0" w:tplc="721633D0">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D69308F"/>
    <w:multiLevelType w:val="multilevel"/>
    <w:tmpl w:val="5AE2191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D00FE9"/>
    <w:multiLevelType w:val="hybridMultilevel"/>
    <w:tmpl w:val="39AAAC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09673FE"/>
    <w:multiLevelType w:val="multilevel"/>
    <w:tmpl w:val="30E89B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443A29D3"/>
    <w:multiLevelType w:val="hybridMultilevel"/>
    <w:tmpl w:val="CB9A6F26"/>
    <w:lvl w:ilvl="0" w:tplc="6B529348">
      <w:start w:val="1"/>
      <w:numFmt w:val="upperLetter"/>
      <w:lvlText w:val="%1)"/>
      <w:lvlJc w:val="left"/>
      <w:pPr>
        <w:ind w:left="1494" w:hanging="360"/>
      </w:pPr>
    </w:lvl>
    <w:lvl w:ilvl="1" w:tplc="080A0019">
      <w:start w:val="1"/>
      <w:numFmt w:val="lowerLetter"/>
      <w:lvlText w:val="%2."/>
      <w:lvlJc w:val="left"/>
      <w:pPr>
        <w:ind w:left="2214" w:hanging="360"/>
      </w:pPr>
    </w:lvl>
    <w:lvl w:ilvl="2" w:tplc="080A001B">
      <w:start w:val="1"/>
      <w:numFmt w:val="lowerRoman"/>
      <w:lvlText w:val="%3."/>
      <w:lvlJc w:val="right"/>
      <w:pPr>
        <w:ind w:left="2934" w:hanging="180"/>
      </w:pPr>
    </w:lvl>
    <w:lvl w:ilvl="3" w:tplc="080A000F">
      <w:start w:val="1"/>
      <w:numFmt w:val="decimal"/>
      <w:lvlText w:val="%4."/>
      <w:lvlJc w:val="left"/>
      <w:pPr>
        <w:ind w:left="3654" w:hanging="360"/>
      </w:pPr>
    </w:lvl>
    <w:lvl w:ilvl="4" w:tplc="080A0019">
      <w:start w:val="1"/>
      <w:numFmt w:val="lowerLetter"/>
      <w:lvlText w:val="%5."/>
      <w:lvlJc w:val="left"/>
      <w:pPr>
        <w:ind w:left="4374" w:hanging="360"/>
      </w:pPr>
    </w:lvl>
    <w:lvl w:ilvl="5" w:tplc="080A001B">
      <w:start w:val="1"/>
      <w:numFmt w:val="lowerRoman"/>
      <w:lvlText w:val="%6."/>
      <w:lvlJc w:val="right"/>
      <w:pPr>
        <w:ind w:left="5094" w:hanging="180"/>
      </w:pPr>
    </w:lvl>
    <w:lvl w:ilvl="6" w:tplc="080A000F">
      <w:start w:val="1"/>
      <w:numFmt w:val="decimal"/>
      <w:lvlText w:val="%7."/>
      <w:lvlJc w:val="left"/>
      <w:pPr>
        <w:ind w:left="5814" w:hanging="360"/>
      </w:pPr>
    </w:lvl>
    <w:lvl w:ilvl="7" w:tplc="080A0019">
      <w:start w:val="1"/>
      <w:numFmt w:val="lowerLetter"/>
      <w:lvlText w:val="%8."/>
      <w:lvlJc w:val="left"/>
      <w:pPr>
        <w:ind w:left="6534" w:hanging="360"/>
      </w:pPr>
    </w:lvl>
    <w:lvl w:ilvl="8" w:tplc="080A001B">
      <w:start w:val="1"/>
      <w:numFmt w:val="lowerRoman"/>
      <w:lvlText w:val="%9."/>
      <w:lvlJc w:val="right"/>
      <w:pPr>
        <w:ind w:left="7254" w:hanging="180"/>
      </w:pPr>
    </w:lvl>
  </w:abstractNum>
  <w:abstractNum w:abstractNumId="16" w15:restartNumberingAfterBreak="0">
    <w:nsid w:val="44B06866"/>
    <w:multiLevelType w:val="multilevel"/>
    <w:tmpl w:val="C62E7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C10510C"/>
    <w:multiLevelType w:val="hybridMultilevel"/>
    <w:tmpl w:val="A0BAAABA"/>
    <w:lvl w:ilvl="0" w:tplc="ABA677E8">
      <w:start w:val="1"/>
      <w:numFmt w:val="decimal"/>
      <w:lvlText w:val="%1."/>
      <w:lvlJc w:val="left"/>
      <w:pPr>
        <w:ind w:left="720" w:hanging="360"/>
      </w:pPr>
      <w:rPr>
        <w:rFonts w:ascii="Palatino Linotype" w:eastAsiaTheme="minorHAnsi" w:hAnsi="Palatino Linotype"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7DD0D92"/>
    <w:multiLevelType w:val="hybridMultilevel"/>
    <w:tmpl w:val="3140C5E4"/>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DE724A9"/>
    <w:multiLevelType w:val="hybridMultilevel"/>
    <w:tmpl w:val="A238AE0C"/>
    <w:lvl w:ilvl="0" w:tplc="580A000F">
      <w:start w:val="1"/>
      <w:numFmt w:val="decimal"/>
      <w:lvlText w:val="%1."/>
      <w:lvlJc w:val="left"/>
      <w:pPr>
        <w:ind w:left="720" w:hanging="360"/>
      </w:pPr>
      <w:rPr>
        <w:b/>
      </w:r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22" w15:restartNumberingAfterBreak="0">
    <w:nsid w:val="632F3D9A"/>
    <w:multiLevelType w:val="multilevel"/>
    <w:tmpl w:val="E7927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25" w15:restartNumberingAfterBreak="0">
    <w:nsid w:val="6EF2122C"/>
    <w:multiLevelType w:val="hybridMultilevel"/>
    <w:tmpl w:val="0B46D1F6"/>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FC64EC3"/>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7" w15:restartNumberingAfterBreak="0">
    <w:nsid w:val="733F0354"/>
    <w:multiLevelType w:val="multilevel"/>
    <w:tmpl w:val="1C2E9BD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8" w15:restartNumberingAfterBreak="0">
    <w:nsid w:val="75A50FB4"/>
    <w:multiLevelType w:val="hybridMultilevel"/>
    <w:tmpl w:val="4D7E3554"/>
    <w:lvl w:ilvl="0" w:tplc="52AAAC0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B44486"/>
    <w:multiLevelType w:val="hybridMultilevel"/>
    <w:tmpl w:val="A9709E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7D43404F"/>
    <w:multiLevelType w:val="multilevel"/>
    <w:tmpl w:val="BE986890"/>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21377441">
    <w:abstractNumId w:val="1"/>
  </w:num>
  <w:num w:numId="2" w16cid:durableId="1476604325">
    <w:abstractNumId w:val="33"/>
  </w:num>
  <w:num w:numId="3" w16cid:durableId="1063529177">
    <w:abstractNumId w:val="7"/>
  </w:num>
  <w:num w:numId="4" w16cid:durableId="505291294">
    <w:abstractNumId w:val="11"/>
  </w:num>
  <w:num w:numId="5" w16cid:durableId="2040931623">
    <w:abstractNumId w:val="25"/>
  </w:num>
  <w:num w:numId="6" w16cid:durableId="1304888761">
    <w:abstractNumId w:val="23"/>
  </w:num>
  <w:num w:numId="7" w16cid:durableId="796490971">
    <w:abstractNumId w:val="19"/>
  </w:num>
  <w:num w:numId="8" w16cid:durableId="1845389029">
    <w:abstractNumId w:val="28"/>
  </w:num>
  <w:num w:numId="9" w16cid:durableId="20938191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103981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6246189">
    <w:abstractNumId w:val="8"/>
  </w:num>
  <w:num w:numId="12" w16cid:durableId="1037703070">
    <w:abstractNumId w:val="29"/>
  </w:num>
  <w:num w:numId="13" w16cid:durableId="20913904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60913738">
    <w:abstractNumId w:val="22"/>
  </w:num>
  <w:num w:numId="15" w16cid:durableId="423189379">
    <w:abstractNumId w:val="16"/>
  </w:num>
  <w:num w:numId="16" w16cid:durableId="18937304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38613850">
    <w:abstractNumId w:val="24"/>
  </w:num>
  <w:num w:numId="18" w16cid:durableId="1569878636">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360233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63378137">
    <w:abstractNumId w:val="18"/>
  </w:num>
  <w:num w:numId="21" w16cid:durableId="637808923">
    <w:abstractNumId w:val="17"/>
  </w:num>
  <w:num w:numId="22" w16cid:durableId="6965389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0160842">
    <w:abstractNumId w:val="6"/>
  </w:num>
  <w:num w:numId="24" w16cid:durableId="20976282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3956753">
    <w:abstractNumId w:val="3"/>
  </w:num>
  <w:num w:numId="26" w16cid:durableId="1780367246">
    <w:abstractNumId w:val="30"/>
  </w:num>
  <w:num w:numId="27" w16cid:durableId="14080672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0575496">
    <w:abstractNumId w:val="20"/>
  </w:num>
  <w:num w:numId="29" w16cid:durableId="1325817041">
    <w:abstractNumId w:val="24"/>
  </w:num>
  <w:num w:numId="30" w16cid:durableId="682342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9275831">
    <w:abstractNumId w:val="14"/>
  </w:num>
  <w:num w:numId="32" w16cid:durableId="12965274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484462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96543243">
    <w:abstractNumId w:val="14"/>
  </w:num>
  <w:num w:numId="35" w16cid:durableId="11918384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0883658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3360D"/>
    <w:rsid w:val="00043D11"/>
    <w:rsid w:val="00055D60"/>
    <w:rsid w:val="00061126"/>
    <w:rsid w:val="000802DC"/>
    <w:rsid w:val="0008542A"/>
    <w:rsid w:val="000B37D9"/>
    <w:rsid w:val="000B3FFD"/>
    <w:rsid w:val="000C43E5"/>
    <w:rsid w:val="000C4453"/>
    <w:rsid w:val="000D656A"/>
    <w:rsid w:val="00105578"/>
    <w:rsid w:val="001112E6"/>
    <w:rsid w:val="00115E7A"/>
    <w:rsid w:val="00135555"/>
    <w:rsid w:val="0018216B"/>
    <w:rsid w:val="001960A5"/>
    <w:rsid w:val="001B3D11"/>
    <w:rsid w:val="001C7B07"/>
    <w:rsid w:val="0020666A"/>
    <w:rsid w:val="00216C06"/>
    <w:rsid w:val="002378AC"/>
    <w:rsid w:val="00266831"/>
    <w:rsid w:val="00284217"/>
    <w:rsid w:val="00294490"/>
    <w:rsid w:val="002A4C3F"/>
    <w:rsid w:val="002D5B21"/>
    <w:rsid w:val="002E7D97"/>
    <w:rsid w:val="003026CE"/>
    <w:rsid w:val="00312863"/>
    <w:rsid w:val="00326EEA"/>
    <w:rsid w:val="003338BC"/>
    <w:rsid w:val="003448FB"/>
    <w:rsid w:val="003D1F47"/>
    <w:rsid w:val="003F0929"/>
    <w:rsid w:val="003F528B"/>
    <w:rsid w:val="00411692"/>
    <w:rsid w:val="00430304"/>
    <w:rsid w:val="0043105B"/>
    <w:rsid w:val="00435FF9"/>
    <w:rsid w:val="00445879"/>
    <w:rsid w:val="0045032D"/>
    <w:rsid w:val="0047213D"/>
    <w:rsid w:val="004807CC"/>
    <w:rsid w:val="00484A47"/>
    <w:rsid w:val="00484F6F"/>
    <w:rsid w:val="004B2706"/>
    <w:rsid w:val="004C6733"/>
    <w:rsid w:val="004D0A26"/>
    <w:rsid w:val="004E305D"/>
    <w:rsid w:val="004E7984"/>
    <w:rsid w:val="004F5E4D"/>
    <w:rsid w:val="00502EE6"/>
    <w:rsid w:val="0050559A"/>
    <w:rsid w:val="00513782"/>
    <w:rsid w:val="00524594"/>
    <w:rsid w:val="00524DDD"/>
    <w:rsid w:val="00530898"/>
    <w:rsid w:val="00575235"/>
    <w:rsid w:val="005766FA"/>
    <w:rsid w:val="005B05D8"/>
    <w:rsid w:val="005C0271"/>
    <w:rsid w:val="005C481C"/>
    <w:rsid w:val="005C4ADA"/>
    <w:rsid w:val="005D1946"/>
    <w:rsid w:val="005F3A48"/>
    <w:rsid w:val="00615B7E"/>
    <w:rsid w:val="00621357"/>
    <w:rsid w:val="00634485"/>
    <w:rsid w:val="00665800"/>
    <w:rsid w:val="0067340C"/>
    <w:rsid w:val="00676638"/>
    <w:rsid w:val="0068101D"/>
    <w:rsid w:val="00685B0E"/>
    <w:rsid w:val="006A7AB7"/>
    <w:rsid w:val="006B2674"/>
    <w:rsid w:val="006E6389"/>
    <w:rsid w:val="006F0A6E"/>
    <w:rsid w:val="006F30F8"/>
    <w:rsid w:val="006F5ED9"/>
    <w:rsid w:val="00701B9E"/>
    <w:rsid w:val="0071093C"/>
    <w:rsid w:val="00736C06"/>
    <w:rsid w:val="00760037"/>
    <w:rsid w:val="007617C8"/>
    <w:rsid w:val="00762C20"/>
    <w:rsid w:val="007A0EB7"/>
    <w:rsid w:val="007A1C9F"/>
    <w:rsid w:val="007B1CFA"/>
    <w:rsid w:val="007B578D"/>
    <w:rsid w:val="007C0652"/>
    <w:rsid w:val="007C766E"/>
    <w:rsid w:val="007D4251"/>
    <w:rsid w:val="007D46B1"/>
    <w:rsid w:val="007D49CE"/>
    <w:rsid w:val="007E2D4F"/>
    <w:rsid w:val="007E70F8"/>
    <w:rsid w:val="00812F10"/>
    <w:rsid w:val="00820022"/>
    <w:rsid w:val="00820034"/>
    <w:rsid w:val="0083108D"/>
    <w:rsid w:val="00861117"/>
    <w:rsid w:val="00861A61"/>
    <w:rsid w:val="00892AFC"/>
    <w:rsid w:val="00893474"/>
    <w:rsid w:val="008B0A68"/>
    <w:rsid w:val="008C19BE"/>
    <w:rsid w:val="008C2C2F"/>
    <w:rsid w:val="008C3C4B"/>
    <w:rsid w:val="008D1526"/>
    <w:rsid w:val="008F67BC"/>
    <w:rsid w:val="00956B18"/>
    <w:rsid w:val="00961995"/>
    <w:rsid w:val="00975EB9"/>
    <w:rsid w:val="00997CD5"/>
    <w:rsid w:val="009D10D2"/>
    <w:rsid w:val="009E155A"/>
    <w:rsid w:val="009F0D8D"/>
    <w:rsid w:val="00A16950"/>
    <w:rsid w:val="00A303B0"/>
    <w:rsid w:val="00A53363"/>
    <w:rsid w:val="00A561C5"/>
    <w:rsid w:val="00A610D3"/>
    <w:rsid w:val="00A618BA"/>
    <w:rsid w:val="00A74BB7"/>
    <w:rsid w:val="00A7532A"/>
    <w:rsid w:val="00A81140"/>
    <w:rsid w:val="00AB78CF"/>
    <w:rsid w:val="00AC0680"/>
    <w:rsid w:val="00AE7763"/>
    <w:rsid w:val="00B014D8"/>
    <w:rsid w:val="00B05E5A"/>
    <w:rsid w:val="00B343D6"/>
    <w:rsid w:val="00B53290"/>
    <w:rsid w:val="00B64CFB"/>
    <w:rsid w:val="00B703D7"/>
    <w:rsid w:val="00B7360E"/>
    <w:rsid w:val="00B868A5"/>
    <w:rsid w:val="00BB071F"/>
    <w:rsid w:val="00BB11DB"/>
    <w:rsid w:val="00BB2AD1"/>
    <w:rsid w:val="00BC1756"/>
    <w:rsid w:val="00BD07E6"/>
    <w:rsid w:val="00BD7483"/>
    <w:rsid w:val="00BF358F"/>
    <w:rsid w:val="00BF68F0"/>
    <w:rsid w:val="00BF6974"/>
    <w:rsid w:val="00BF6E14"/>
    <w:rsid w:val="00C156E5"/>
    <w:rsid w:val="00C27236"/>
    <w:rsid w:val="00C65950"/>
    <w:rsid w:val="00C75CBC"/>
    <w:rsid w:val="00C80F8C"/>
    <w:rsid w:val="00C85F1D"/>
    <w:rsid w:val="00C8760D"/>
    <w:rsid w:val="00CE0FA6"/>
    <w:rsid w:val="00CF3F65"/>
    <w:rsid w:val="00D03369"/>
    <w:rsid w:val="00D20156"/>
    <w:rsid w:val="00D36ABC"/>
    <w:rsid w:val="00D96441"/>
    <w:rsid w:val="00DC2CB7"/>
    <w:rsid w:val="00DC3082"/>
    <w:rsid w:val="00DD45AC"/>
    <w:rsid w:val="00DD5CD5"/>
    <w:rsid w:val="00DE1629"/>
    <w:rsid w:val="00DE5C27"/>
    <w:rsid w:val="00E16DA1"/>
    <w:rsid w:val="00E37AE3"/>
    <w:rsid w:val="00E429BA"/>
    <w:rsid w:val="00EF3513"/>
    <w:rsid w:val="00F05A30"/>
    <w:rsid w:val="00F47FB5"/>
    <w:rsid w:val="00F614DA"/>
    <w:rsid w:val="00F717F4"/>
    <w:rsid w:val="00F75892"/>
    <w:rsid w:val="00F9546D"/>
    <w:rsid w:val="00FA1233"/>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C3F"/>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3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20502714">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57898271">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76318348">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51288626">
      <w:bodyDiv w:val="1"/>
      <w:marLeft w:val="0"/>
      <w:marRight w:val="0"/>
      <w:marTop w:val="0"/>
      <w:marBottom w:val="0"/>
      <w:divBdr>
        <w:top w:val="none" w:sz="0" w:space="0" w:color="auto"/>
        <w:left w:val="none" w:sz="0" w:space="0" w:color="auto"/>
        <w:bottom w:val="none" w:sz="0" w:space="0" w:color="auto"/>
        <w:right w:val="none" w:sz="0" w:space="0" w:color="auto"/>
      </w:divBdr>
    </w:div>
    <w:div w:id="456988745">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5934052">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87783239">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86563373">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71360686">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93667587">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43805468">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55960782">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38C46-DB15-4439-AAD8-682122902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3436</Words>
  <Characters>18902</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Infoem600</cp:lastModifiedBy>
  <cp:revision>4</cp:revision>
  <cp:lastPrinted>2023-02-07T21:56:00Z</cp:lastPrinted>
  <dcterms:created xsi:type="dcterms:W3CDTF">2023-08-24T23:53:00Z</dcterms:created>
  <dcterms:modified xsi:type="dcterms:W3CDTF">2024-02-08T23:28:00Z</dcterms:modified>
</cp:coreProperties>
</file>