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1CD3" w14:textId="77777777" w:rsidR="006611C3" w:rsidRDefault="006611C3" w:rsidP="006611C3">
      <w:pPr>
        <w:pStyle w:val="Encabezado"/>
        <w:spacing w:line="360" w:lineRule="auto"/>
        <w:jc w:val="both"/>
        <w:rPr>
          <w:rFonts w:ascii="Palatino Linotype" w:hAnsi="Palatino Linotype" w:cs="Tahoma"/>
          <w:b/>
        </w:rPr>
      </w:pPr>
    </w:p>
    <w:p w14:paraId="6D7ABE7D" w14:textId="3FF58A92" w:rsidR="006611C3" w:rsidRDefault="006611C3" w:rsidP="006611C3">
      <w:pPr>
        <w:pStyle w:val="Encabezado"/>
        <w:spacing w:line="360" w:lineRule="auto"/>
        <w:jc w:val="both"/>
        <w:rPr>
          <w:rFonts w:ascii="Palatino Linotype" w:hAnsi="Palatino Linotype" w:cs="Tahoma"/>
          <w:b/>
        </w:rPr>
      </w:pPr>
      <w:r w:rsidRPr="002B5249">
        <w:rPr>
          <w:rFonts w:ascii="Palatino Linotype" w:hAnsi="Palatino Linotype" w:cs="Tahoma"/>
          <w:b/>
        </w:rPr>
        <w:t xml:space="preserve">VOTO PARTICULAR QUE FORMULA EL COMISIONADO LUIS GUSTAVO PARRA NORIEGA, A </w:t>
      </w:r>
      <w:r w:rsidRPr="00166283">
        <w:rPr>
          <w:rFonts w:ascii="Palatino Linotype" w:hAnsi="Palatino Linotype" w:cs="Tahoma"/>
          <w:b/>
          <w:lang w:val="es-MX"/>
        </w:rPr>
        <w:t>LA RESOLUCI</w:t>
      </w:r>
      <w:r>
        <w:rPr>
          <w:rFonts w:ascii="Palatino Linotype" w:hAnsi="Palatino Linotype" w:cs="Tahoma"/>
          <w:b/>
          <w:lang w:val="es-MX"/>
        </w:rPr>
        <w:t xml:space="preserve">ÓN DEL RECURSO DE REVISIÓN </w:t>
      </w:r>
      <w:r w:rsidR="009924EA" w:rsidRPr="009924EA">
        <w:rPr>
          <w:rFonts w:ascii="Palatino Linotype" w:eastAsia="Calibri" w:hAnsi="Palatino Linotype" w:cs="Tahoma"/>
          <w:b/>
          <w:bCs/>
        </w:rPr>
        <w:t xml:space="preserve">014135/INFOEM/IP/RR/2022 </w:t>
      </w:r>
      <w:r w:rsidR="009924EA">
        <w:rPr>
          <w:rFonts w:ascii="Palatino Linotype" w:eastAsia="Calibri" w:hAnsi="Palatino Linotype" w:cs="Tahoma"/>
          <w:b/>
          <w:bCs/>
        </w:rPr>
        <w:t>Y ACUMULADO</w:t>
      </w:r>
      <w:r>
        <w:rPr>
          <w:rFonts w:ascii="Palatino Linotype" w:hAnsi="Palatino Linotype" w:cs="Tahoma"/>
          <w:b/>
          <w:lang w:val="es-MX"/>
        </w:rPr>
        <w:t xml:space="preserve">, PROMOVIDO </w:t>
      </w:r>
      <w:r w:rsidR="00E574C3">
        <w:rPr>
          <w:rFonts w:ascii="Palatino Linotype" w:hAnsi="Palatino Linotype" w:cs="Tahoma"/>
          <w:b/>
          <w:lang w:val="es-MX"/>
        </w:rPr>
        <w:t xml:space="preserve">EN CONTRA DEL </w:t>
      </w:r>
      <w:r w:rsidR="009924EA" w:rsidRPr="009924EA">
        <w:rPr>
          <w:rFonts w:ascii="Palatino Linotype" w:hAnsi="Palatino Linotype" w:cs="Tahoma"/>
          <w:b/>
          <w:lang w:val="es-MX"/>
        </w:rPr>
        <w:t>AYUNTAMIENTO DE ATENCO</w:t>
      </w:r>
      <w:r w:rsidR="009924EA" w:rsidRPr="00876D14">
        <w:rPr>
          <w:rFonts w:ascii="Palatino Linotype" w:hAnsi="Palatino Linotype" w:cs="Tahoma"/>
          <w:b/>
          <w:lang w:val="es-MX"/>
        </w:rPr>
        <w:t>.</w:t>
      </w:r>
      <w:r w:rsidR="009924EA">
        <w:rPr>
          <w:rFonts w:ascii="Palatino Linotype" w:hAnsi="Palatino Linotype" w:cs="Tahoma"/>
          <w:b/>
          <w:lang w:val="es-MX"/>
        </w:rPr>
        <w:t xml:space="preserve"> </w:t>
      </w:r>
    </w:p>
    <w:p w14:paraId="18EABAB9" w14:textId="77777777" w:rsidR="006611C3" w:rsidRPr="002B5249" w:rsidRDefault="006611C3" w:rsidP="006611C3">
      <w:pPr>
        <w:pStyle w:val="Encabezado"/>
        <w:spacing w:line="360" w:lineRule="auto"/>
        <w:ind w:left="-108" w:right="-250"/>
        <w:jc w:val="both"/>
        <w:rPr>
          <w:rFonts w:ascii="Palatino Linotype" w:hAnsi="Palatino Linotype" w:cs="Tahoma"/>
          <w:b/>
        </w:rPr>
      </w:pPr>
    </w:p>
    <w:p w14:paraId="000A01AF" w14:textId="3496968F" w:rsidR="006611C3" w:rsidRPr="00CF1B51" w:rsidRDefault="006611C3" w:rsidP="006611C3">
      <w:pPr>
        <w:spacing w:after="0" w:line="360" w:lineRule="auto"/>
        <w:jc w:val="both"/>
        <w:rPr>
          <w:rFonts w:ascii="Palatino Linotype" w:hAnsi="Palatino Linotype"/>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w:t>
      </w:r>
      <w:r w:rsidRPr="00DD21E9">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2B5249">
        <w:rPr>
          <w:rFonts w:ascii="Palatino Linotype" w:hAnsi="Palatino Linotype" w:cs="Tahoma"/>
          <w:b/>
        </w:rPr>
        <w:t>Voto Particular</w:t>
      </w:r>
      <w:r w:rsidRPr="002B5249">
        <w:rPr>
          <w:rFonts w:ascii="Palatino Linotype" w:hAnsi="Palatino Linotype" w:cs="Tahoma"/>
        </w:rPr>
        <w:t xml:space="preserve"> </w:t>
      </w:r>
      <w:r>
        <w:rPr>
          <w:rFonts w:ascii="Palatino Linotype" w:hAnsi="Palatino Linotype" w:cs="Tahoma"/>
        </w:rPr>
        <w:t>por co</w:t>
      </w:r>
      <w:r w:rsidRPr="00EA0DB2">
        <w:rPr>
          <w:rFonts w:ascii="Palatino Linotype" w:hAnsi="Palatino Linotype" w:cs="Tahoma"/>
        </w:rPr>
        <w:t xml:space="preserve">nsiderar que </w:t>
      </w:r>
      <w:r w:rsidRPr="00EA0DB2">
        <w:rPr>
          <w:rFonts w:ascii="Palatino Linotype" w:eastAsia="Calibri" w:hAnsi="Palatino Linotype" w:cs="Tahoma"/>
          <w:bCs/>
          <w:iCs/>
        </w:rPr>
        <w:t xml:space="preserve">el nombre de los servidores públicos que fueron absueltos en procedimientos administrativos de responsabilidad </w:t>
      </w:r>
      <w:r>
        <w:rPr>
          <w:rFonts w:ascii="Palatino Linotype" w:eastAsia="Calibri" w:hAnsi="Palatino Linotype" w:cs="Tahoma"/>
          <w:bCs/>
          <w:iCs/>
        </w:rPr>
        <w:t>no será</w:t>
      </w:r>
      <w:r w:rsidRPr="00EA0DB2">
        <w:rPr>
          <w:rFonts w:ascii="Palatino Linotype" w:eastAsia="Calibri" w:hAnsi="Palatino Linotype" w:cs="Tahoma"/>
          <w:bCs/>
          <w:iCs/>
        </w:rPr>
        <w:t xml:space="preserve"> confidencial</w:t>
      </w:r>
      <w:r w:rsidRPr="00EA0DB2">
        <w:rPr>
          <w:rFonts w:ascii="Palatino Linotype" w:hAnsi="Palatino Linotype" w:cs="Tahoma"/>
        </w:rPr>
        <w:t>,</w:t>
      </w:r>
      <w:r>
        <w:rPr>
          <w:rFonts w:ascii="Palatino Linotype" w:hAnsi="Palatino Linotype" w:cs="Tahoma"/>
        </w:rPr>
        <w:t xml:space="preserve"> en</w:t>
      </w:r>
      <w:r w:rsidRPr="002B5249">
        <w:rPr>
          <w:rFonts w:ascii="Palatino Linotype" w:hAnsi="Palatino Linotype" w:cs="Tahoma"/>
        </w:rPr>
        <w:t xml:space="preserve"> la Resolución del Recurso de Revisión </w:t>
      </w:r>
      <w:r w:rsidR="009924EA" w:rsidRPr="009924EA">
        <w:rPr>
          <w:rFonts w:ascii="Palatino Linotype" w:eastAsia="Calibri" w:hAnsi="Palatino Linotype" w:cs="Tahoma"/>
          <w:b/>
          <w:bCs/>
        </w:rPr>
        <w:t xml:space="preserve">014135/INFOEM/IP/RR/2022 y </w:t>
      </w:r>
      <w:r w:rsidR="009924EA">
        <w:rPr>
          <w:rFonts w:ascii="Palatino Linotype" w:eastAsia="Calibri" w:hAnsi="Palatino Linotype" w:cs="Tahoma"/>
          <w:b/>
          <w:bCs/>
        </w:rPr>
        <w:t xml:space="preserve">acumulado. </w:t>
      </w:r>
      <w:r>
        <w:rPr>
          <w:rFonts w:ascii="Palatino Linotype" w:hAnsi="Palatino Linotype"/>
          <w:b/>
          <w:lang w:val="es-ES_tradnl"/>
        </w:rPr>
        <w:t xml:space="preserve"> </w:t>
      </w:r>
    </w:p>
    <w:p w14:paraId="1AEF4C13" w14:textId="77777777" w:rsidR="006611C3" w:rsidRDefault="006611C3" w:rsidP="006611C3">
      <w:pPr>
        <w:spacing w:after="0" w:line="360" w:lineRule="auto"/>
        <w:jc w:val="both"/>
        <w:rPr>
          <w:rFonts w:ascii="Palatino Linotype" w:hAnsi="Palatino Linotype" w:cs="Tahoma"/>
        </w:rPr>
      </w:pPr>
    </w:p>
    <w:p w14:paraId="694642E7" w14:textId="3E09ADB4" w:rsidR="006611C3" w:rsidRDefault="006611C3" w:rsidP="006611C3">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DC1414">
        <w:rPr>
          <w:rFonts w:ascii="Palatino Linotype" w:hAnsi="Palatino Linotype" w:cs="Tahoma"/>
        </w:rPr>
        <w:t xml:space="preserve">parte de </w:t>
      </w:r>
      <w:r>
        <w:rPr>
          <w:rFonts w:ascii="Palatino Linotype" w:hAnsi="Palatino Linotype" w:cs="Tahoma"/>
        </w:rPr>
        <w:t>l</w:t>
      </w:r>
      <w:r w:rsidR="00DC1414">
        <w:rPr>
          <w:rFonts w:ascii="Palatino Linotype" w:hAnsi="Palatino Linotype" w:cs="Tahoma"/>
        </w:rPr>
        <w:t>a</w:t>
      </w:r>
      <w:r w:rsidRPr="00885189">
        <w:rPr>
          <w:rFonts w:ascii="Palatino Linotype" w:hAnsi="Palatino Linotype" w:cs="Tahoma"/>
        </w:rPr>
        <w:t xml:space="preserve"> </w:t>
      </w:r>
      <w:r w:rsidR="00DC1414">
        <w:rPr>
          <w:rFonts w:ascii="Palatino Linotype" w:hAnsi="Palatino Linotype" w:cs="Tahoma"/>
        </w:rPr>
        <w:t xml:space="preserve">información requerida por el </w:t>
      </w:r>
      <w:r w:rsidRPr="00885189">
        <w:rPr>
          <w:rFonts w:ascii="Palatino Linotype" w:hAnsi="Palatino Linotype" w:cs="Tahoma"/>
        </w:rPr>
        <w:t>Particular</w:t>
      </w:r>
      <w:r>
        <w:rPr>
          <w:rFonts w:ascii="Palatino Linotype" w:hAnsi="Palatino Linotype" w:cs="Tahoma"/>
        </w:rPr>
        <w:t xml:space="preserve"> </w:t>
      </w:r>
      <w:r w:rsidR="00DC1414">
        <w:rPr>
          <w:rFonts w:ascii="Palatino Linotype" w:hAnsi="Palatino Linotype" w:cs="Tahoma"/>
        </w:rPr>
        <w:t>versa sobre sanciones administrativas</w:t>
      </w:r>
      <w:r>
        <w:rPr>
          <w:rFonts w:ascii="Palatino Linotype" w:hAnsi="Palatino Linotype" w:cs="Tahoma"/>
        </w:rPr>
        <w:t>,</w:t>
      </w:r>
      <w:r w:rsidR="00DC1414">
        <w:rPr>
          <w:rFonts w:ascii="Palatino Linotype" w:hAnsi="Palatino Linotype" w:cs="Tahoma"/>
        </w:rPr>
        <w:t xml:space="preserve"> </w:t>
      </w:r>
      <w:r>
        <w:rPr>
          <w:rFonts w:ascii="Palatino Linotype" w:hAnsi="Palatino Linotype" w:cs="Tahoma"/>
        </w:rPr>
        <w:t>así derivado del análisis, se determinó la entrega de las mismas y se estableció que para el caso de que en su contenido obre información relacionada con los procedimientos administrativos de responsabilidades, el nombre de los servidores públicos será confidencial, en aquellos casos en donde se tratara de resoluciones absolutorias.</w:t>
      </w:r>
    </w:p>
    <w:p w14:paraId="478182C4" w14:textId="77777777" w:rsidR="006611C3" w:rsidRDefault="006611C3" w:rsidP="006611C3">
      <w:pPr>
        <w:spacing w:after="0" w:line="360" w:lineRule="auto"/>
        <w:ind w:right="49"/>
        <w:jc w:val="both"/>
        <w:rPr>
          <w:rFonts w:ascii="Palatino Linotype" w:hAnsi="Palatino Linotype" w:cs="Tahoma"/>
        </w:rPr>
      </w:pPr>
    </w:p>
    <w:p w14:paraId="4E8273CA"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Voto Particular, en virtud de que considero que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responsabilidad administrativa debe ser público ya que se trata de procedimientos concluidos por falta de elementos en donde la conducta investigada pudo no ser contraria </w:t>
      </w:r>
      <w:r w:rsidRPr="006F0B86">
        <w:rPr>
          <w:rFonts w:ascii="Palatino Linotype" w:eastAsia="Calibri" w:hAnsi="Palatino Linotype" w:cs="Tahoma"/>
        </w:rPr>
        <w:lastRenderedPageBreak/>
        <w:t>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7DA0FD5F" w14:textId="77777777" w:rsidR="006611C3" w:rsidRPr="006F0B86" w:rsidRDefault="006611C3" w:rsidP="006611C3">
      <w:pPr>
        <w:spacing w:after="0" w:line="360" w:lineRule="auto"/>
        <w:contextualSpacing/>
        <w:jc w:val="both"/>
        <w:rPr>
          <w:rFonts w:ascii="Palatino Linotype" w:eastAsia="Calibri" w:hAnsi="Palatino Linotype" w:cs="Tahoma"/>
        </w:rPr>
      </w:pPr>
    </w:p>
    <w:p w14:paraId="2425226B"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3FA634EB" w14:textId="77777777" w:rsidR="006611C3" w:rsidRPr="006F0B86" w:rsidRDefault="006611C3" w:rsidP="006611C3">
      <w:pPr>
        <w:spacing w:after="0" w:line="360" w:lineRule="auto"/>
        <w:contextualSpacing/>
        <w:jc w:val="both"/>
        <w:rPr>
          <w:rFonts w:ascii="Palatino Linotype" w:eastAsia="Calibri" w:hAnsi="Palatino Linotype" w:cs="Tahoma"/>
        </w:rPr>
      </w:pPr>
    </w:p>
    <w:p w14:paraId="6648F13D"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175B9125" w14:textId="77777777" w:rsidR="006611C3" w:rsidRPr="006F0B86" w:rsidRDefault="006611C3" w:rsidP="006611C3">
      <w:pPr>
        <w:spacing w:after="0" w:line="360" w:lineRule="auto"/>
        <w:contextualSpacing/>
        <w:jc w:val="both"/>
        <w:rPr>
          <w:rFonts w:ascii="Palatino Linotype" w:eastAsia="Calibri" w:hAnsi="Palatino Linotype" w:cs="Tahoma"/>
        </w:rPr>
      </w:pPr>
    </w:p>
    <w:p w14:paraId="2EDC0612"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lastRenderedPageBreak/>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49E19AE8" w14:textId="77777777" w:rsidR="006611C3" w:rsidRPr="006F0B86" w:rsidRDefault="006611C3" w:rsidP="006611C3">
      <w:pPr>
        <w:spacing w:after="0" w:line="360" w:lineRule="auto"/>
        <w:contextualSpacing/>
        <w:jc w:val="both"/>
        <w:rPr>
          <w:rFonts w:ascii="Palatino Linotype" w:eastAsia="Calibri" w:hAnsi="Palatino Linotype" w:cs="Tahoma"/>
        </w:rPr>
      </w:pPr>
    </w:p>
    <w:p w14:paraId="6F00A339"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0682C5F6" w14:textId="77777777" w:rsidR="006611C3" w:rsidRDefault="006611C3" w:rsidP="006611C3">
      <w:pPr>
        <w:spacing w:after="0" w:line="360" w:lineRule="auto"/>
        <w:contextualSpacing/>
        <w:jc w:val="both"/>
        <w:rPr>
          <w:rFonts w:ascii="Palatino Linotype" w:eastAsia="Calibri" w:hAnsi="Palatino Linotype" w:cs="Tahoma"/>
        </w:rPr>
      </w:pPr>
    </w:p>
    <w:p w14:paraId="61F11268"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785C07C7" w14:textId="77777777" w:rsidR="006611C3" w:rsidRPr="006F0B86" w:rsidRDefault="006611C3" w:rsidP="006611C3">
      <w:pPr>
        <w:spacing w:after="0" w:line="360" w:lineRule="auto"/>
        <w:contextualSpacing/>
        <w:jc w:val="both"/>
        <w:rPr>
          <w:rFonts w:ascii="Palatino Linotype" w:eastAsia="Calibri" w:hAnsi="Palatino Linotype" w:cs="Tahoma"/>
        </w:rPr>
      </w:pPr>
    </w:p>
    <w:p w14:paraId="7DA361FD"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lastRenderedPageBreak/>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7FF31B1F" w14:textId="77777777" w:rsidR="006611C3" w:rsidRPr="006F0B86" w:rsidRDefault="006611C3" w:rsidP="006611C3">
      <w:pPr>
        <w:spacing w:after="0" w:line="360" w:lineRule="auto"/>
        <w:contextualSpacing/>
        <w:jc w:val="both"/>
        <w:rPr>
          <w:rFonts w:ascii="Palatino Linotype" w:eastAsia="Calibri" w:hAnsi="Palatino Linotype" w:cs="Tahoma"/>
        </w:rPr>
      </w:pPr>
    </w:p>
    <w:p w14:paraId="2C6469FA" w14:textId="77777777" w:rsidR="006611C3" w:rsidRPr="006F0B86" w:rsidRDefault="006611C3" w:rsidP="006611C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3425D16" w14:textId="77777777" w:rsidR="006611C3" w:rsidRPr="006F0B86" w:rsidRDefault="006611C3" w:rsidP="006611C3">
      <w:pPr>
        <w:spacing w:line="360" w:lineRule="auto"/>
        <w:contextualSpacing/>
        <w:rPr>
          <w:rFonts w:ascii="Palatino Linotype" w:eastAsia="Calibri" w:hAnsi="Palatino Linotype" w:cs="Tahoma"/>
          <w:bCs/>
        </w:rPr>
      </w:pPr>
    </w:p>
    <w:p w14:paraId="43F9D07C" w14:textId="77777777" w:rsidR="006611C3" w:rsidRPr="006F0B86" w:rsidRDefault="006611C3" w:rsidP="006611C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61C0076D" w14:textId="77777777" w:rsidR="006611C3" w:rsidRPr="006F0B86" w:rsidRDefault="006611C3" w:rsidP="006611C3">
      <w:pPr>
        <w:spacing w:line="360" w:lineRule="auto"/>
        <w:ind w:right="49"/>
        <w:contextualSpacing/>
        <w:jc w:val="both"/>
        <w:rPr>
          <w:rFonts w:ascii="Palatino Linotype" w:eastAsia="Calibri" w:hAnsi="Palatino Linotype" w:cs="Tahoma"/>
          <w:bCs/>
          <w:iCs/>
        </w:rPr>
      </w:pPr>
    </w:p>
    <w:p w14:paraId="1EE9CD65" w14:textId="77777777" w:rsidR="006611C3" w:rsidRPr="006F0B86" w:rsidRDefault="006611C3" w:rsidP="006611C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lastRenderedPageBreak/>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0A796BA5" w14:textId="77777777" w:rsidR="006611C3" w:rsidRPr="006F0B86" w:rsidRDefault="006611C3" w:rsidP="006611C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6F234526" w14:textId="77777777" w:rsidR="006611C3" w:rsidRPr="006F0B86" w:rsidRDefault="006611C3" w:rsidP="006611C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3720A317" w14:textId="77777777" w:rsidR="006611C3" w:rsidRPr="006F0B86" w:rsidRDefault="006611C3" w:rsidP="006611C3">
      <w:pPr>
        <w:spacing w:line="360" w:lineRule="auto"/>
        <w:ind w:right="-93"/>
        <w:contextualSpacing/>
        <w:jc w:val="both"/>
        <w:rPr>
          <w:rFonts w:ascii="Palatino Linotype" w:eastAsia="Calibri" w:hAnsi="Palatino Linotype" w:cs="Tahoma"/>
          <w:bCs/>
        </w:rPr>
      </w:pPr>
    </w:p>
    <w:p w14:paraId="7A1D6C90" w14:textId="77777777" w:rsidR="006611C3" w:rsidRPr="006F0B86" w:rsidRDefault="006611C3" w:rsidP="006611C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55DACDE4" w14:textId="77777777" w:rsidR="006611C3" w:rsidRPr="006F0B86" w:rsidRDefault="006611C3" w:rsidP="006611C3">
      <w:pPr>
        <w:spacing w:line="360" w:lineRule="auto"/>
        <w:ind w:right="-1"/>
        <w:contextualSpacing/>
        <w:jc w:val="both"/>
        <w:rPr>
          <w:rFonts w:ascii="Palatino Linotype" w:eastAsia="Calibri" w:hAnsi="Palatino Linotype" w:cs="Tahoma"/>
        </w:rPr>
      </w:pPr>
    </w:p>
    <w:p w14:paraId="46198E27" w14:textId="77777777" w:rsidR="006611C3" w:rsidRPr="006F0B86" w:rsidRDefault="006611C3" w:rsidP="006611C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5D6F3E57" w14:textId="77777777" w:rsidR="006611C3" w:rsidRPr="006F0B86" w:rsidRDefault="006611C3" w:rsidP="006611C3">
      <w:pPr>
        <w:spacing w:line="360" w:lineRule="auto"/>
        <w:contextualSpacing/>
        <w:jc w:val="both"/>
        <w:rPr>
          <w:rFonts w:ascii="Palatino Linotype" w:eastAsia="Calibri" w:hAnsi="Palatino Linotype" w:cs="Tahoma"/>
          <w:b/>
          <w:iCs/>
          <w:lang w:eastAsia="es-ES_tradnl"/>
        </w:rPr>
      </w:pPr>
    </w:p>
    <w:p w14:paraId="0FB77716"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0C60348D"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61CCC97B"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xml:space="preserve">, por lo que no implicaría una vulneración a su honor o intimidad, ya que la conclusión de los procedimientos por </w:t>
      </w:r>
      <w:r w:rsidRPr="006F0B86">
        <w:rPr>
          <w:rFonts w:ascii="Palatino Linotype" w:eastAsia="Calibri" w:hAnsi="Palatino Linotype" w:cs="Tahoma"/>
          <w:bCs/>
          <w:iCs/>
          <w:lang w:eastAsia="es-ES_tradnl"/>
        </w:rPr>
        <w:lastRenderedPageBreak/>
        <w:t>falta de elementos dan cuenta que ha actuado dentro de lo permitido para evitar ser sancionarlo.</w:t>
      </w:r>
    </w:p>
    <w:p w14:paraId="085A5FBC"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0E175FEE"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31C7DC84"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5B63907D"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15AAF1C4"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5A09A453"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3EF1DFDD"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602607B6"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xml:space="preserve">, pues se relaciona con </w:t>
      </w:r>
      <w:r w:rsidRPr="006F0B86">
        <w:rPr>
          <w:rFonts w:ascii="Palatino Linotype" w:eastAsia="Calibri" w:hAnsi="Palatino Linotype" w:cs="Tahoma"/>
          <w:bCs/>
          <w:iCs/>
          <w:lang w:eastAsia="es-ES_tradnl"/>
        </w:rPr>
        <w:lastRenderedPageBreak/>
        <w:t>el ejercicio de sus funciones de los cargos ocupados</w:t>
      </w:r>
      <w:r w:rsidRPr="006F0B86">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2E02B692"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3922D6A2"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0890C54B"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34ED89D1"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17CCD9EA" w14:textId="77777777" w:rsidR="006611C3" w:rsidRPr="006F0B86" w:rsidRDefault="006611C3" w:rsidP="006611C3">
      <w:pPr>
        <w:spacing w:line="360" w:lineRule="auto"/>
        <w:contextualSpacing/>
        <w:jc w:val="both"/>
        <w:rPr>
          <w:rFonts w:ascii="Palatino Linotype" w:eastAsia="Calibri" w:hAnsi="Palatino Linotype" w:cs="Tahoma"/>
          <w:b/>
          <w:iCs/>
          <w:lang w:eastAsia="es-ES_tradnl"/>
        </w:rPr>
      </w:pPr>
    </w:p>
    <w:p w14:paraId="28D0A852"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67D6221C"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1CE78196"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De esta manera, se logra un mayor beneficio en proporción del otro derecho que se verá restringido, logrando publicitar información que es de interés público, por lo que, se </w:t>
      </w:r>
      <w:r w:rsidRPr="006F0B86">
        <w:rPr>
          <w:rFonts w:ascii="Palatino Linotype" w:eastAsia="Calibri" w:hAnsi="Palatino Linotype" w:cs="Tahoma"/>
          <w:iCs/>
          <w:lang w:eastAsia="es-ES_tradnl"/>
        </w:rPr>
        <w:lastRenderedPageBreak/>
        <w:t>advierte que el daño que se causaría con su difusión es menor a aquél que se causaría con su resguardo.</w:t>
      </w:r>
    </w:p>
    <w:p w14:paraId="7863232B"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0E4913FF" w14:textId="77777777" w:rsidR="006611C3" w:rsidRPr="006F0B86" w:rsidRDefault="006611C3" w:rsidP="006611C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2490DC5B"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646243CE"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28D0313F"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55FDF795" w14:textId="77777777" w:rsidR="006611C3" w:rsidRPr="006F0B86" w:rsidRDefault="006611C3" w:rsidP="006611C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0B0FE3BA"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7BA00CD1" w14:textId="77777777" w:rsidR="006611C3" w:rsidRPr="006F0B86" w:rsidRDefault="006611C3" w:rsidP="006611C3">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 de la Ley de la materia.</w:t>
      </w:r>
    </w:p>
    <w:p w14:paraId="46189B3F" w14:textId="77777777" w:rsidR="006611C3" w:rsidRPr="006F0B86" w:rsidRDefault="006611C3" w:rsidP="006611C3">
      <w:pPr>
        <w:spacing w:after="0" w:line="360" w:lineRule="auto"/>
        <w:jc w:val="both"/>
        <w:rPr>
          <w:rFonts w:ascii="Palatino Linotype" w:eastAsia="Calibri" w:hAnsi="Palatino Linotype" w:cs="Tahoma"/>
        </w:rPr>
      </w:pPr>
    </w:p>
    <w:p w14:paraId="39089A53" w14:textId="77777777" w:rsidR="006611C3" w:rsidRDefault="006611C3" w:rsidP="006611C3">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14:paraId="1A154536" w14:textId="77777777" w:rsidR="006611C3" w:rsidRDefault="006611C3" w:rsidP="006611C3">
      <w:pPr>
        <w:spacing w:after="0" w:line="360" w:lineRule="auto"/>
        <w:jc w:val="both"/>
        <w:rPr>
          <w:rFonts w:ascii="Palatino Linotype" w:hAnsi="Palatino Linotype" w:cs="Tahoma"/>
        </w:rPr>
      </w:pPr>
    </w:p>
    <w:p w14:paraId="3D0CE10A" w14:textId="77777777" w:rsidR="006611C3" w:rsidRDefault="006611C3" w:rsidP="006611C3">
      <w:pPr>
        <w:spacing w:after="0" w:line="360" w:lineRule="auto"/>
        <w:jc w:val="both"/>
        <w:rPr>
          <w:rFonts w:ascii="Palatino Linotype" w:hAnsi="Palatino Linotype" w:cs="Tahoma"/>
        </w:rPr>
      </w:pPr>
    </w:p>
    <w:p w14:paraId="32220DDB" w14:textId="77777777" w:rsidR="006611C3" w:rsidRDefault="006611C3" w:rsidP="006611C3">
      <w:pPr>
        <w:spacing w:after="0" w:line="360" w:lineRule="auto"/>
        <w:jc w:val="both"/>
        <w:rPr>
          <w:rFonts w:ascii="Palatino Linotype" w:hAnsi="Palatino Linotype" w:cs="Tahoma"/>
        </w:rPr>
      </w:pPr>
    </w:p>
    <w:p w14:paraId="5F7A6080" w14:textId="77777777" w:rsidR="006611C3" w:rsidRDefault="006611C3" w:rsidP="006611C3">
      <w:pPr>
        <w:spacing w:after="0" w:line="360" w:lineRule="auto"/>
        <w:jc w:val="both"/>
        <w:rPr>
          <w:rFonts w:ascii="Palatino Linotype" w:hAnsi="Palatino Linotype" w:cs="Tahoma"/>
        </w:rPr>
      </w:pPr>
    </w:p>
    <w:p w14:paraId="74D4F573" w14:textId="77777777" w:rsidR="006611C3" w:rsidRDefault="006611C3" w:rsidP="006611C3">
      <w:pPr>
        <w:spacing w:after="0" w:line="360" w:lineRule="auto"/>
        <w:jc w:val="both"/>
        <w:rPr>
          <w:rFonts w:ascii="Palatino Linotype" w:hAnsi="Palatino Linotype" w:cs="Tahoma"/>
        </w:rPr>
      </w:pPr>
    </w:p>
    <w:p w14:paraId="28D92CA6" w14:textId="77777777" w:rsidR="006611C3" w:rsidRDefault="006611C3" w:rsidP="006611C3">
      <w:pPr>
        <w:spacing w:after="0" w:line="360" w:lineRule="auto"/>
        <w:jc w:val="both"/>
        <w:rPr>
          <w:rFonts w:ascii="Palatino Linotype" w:hAnsi="Palatino Linotype" w:cs="Tahoma"/>
        </w:rPr>
      </w:pPr>
    </w:p>
    <w:p w14:paraId="2E929720" w14:textId="77777777" w:rsidR="006611C3" w:rsidRDefault="006611C3" w:rsidP="006611C3">
      <w:pPr>
        <w:spacing w:after="0" w:line="360" w:lineRule="auto"/>
        <w:jc w:val="both"/>
        <w:rPr>
          <w:rFonts w:ascii="Palatino Linotype" w:hAnsi="Palatino Linotype" w:cs="Tahoma"/>
        </w:rPr>
      </w:pPr>
    </w:p>
    <w:p w14:paraId="48BC70A7" w14:textId="77777777" w:rsidR="006611C3" w:rsidRDefault="006611C3" w:rsidP="006611C3">
      <w:pPr>
        <w:spacing w:after="0" w:line="360" w:lineRule="auto"/>
        <w:jc w:val="both"/>
        <w:rPr>
          <w:rFonts w:ascii="Palatino Linotype" w:hAnsi="Palatino Linotype" w:cs="Tahoma"/>
        </w:rPr>
      </w:pPr>
    </w:p>
    <w:p w14:paraId="003AA232" w14:textId="77777777" w:rsidR="006611C3" w:rsidRDefault="006611C3" w:rsidP="006611C3">
      <w:pPr>
        <w:spacing w:after="0" w:line="360" w:lineRule="auto"/>
        <w:jc w:val="both"/>
        <w:rPr>
          <w:rFonts w:ascii="Palatino Linotype" w:hAnsi="Palatino Linotype" w:cs="Tahoma"/>
        </w:rPr>
      </w:pPr>
    </w:p>
    <w:p w14:paraId="646CFE60" w14:textId="77777777" w:rsidR="006611C3" w:rsidRDefault="006611C3" w:rsidP="006611C3">
      <w:pPr>
        <w:spacing w:after="0" w:line="360" w:lineRule="auto"/>
        <w:jc w:val="both"/>
        <w:rPr>
          <w:rFonts w:ascii="Palatino Linotype" w:hAnsi="Palatino Linotype" w:cs="Tahoma"/>
        </w:rPr>
      </w:pPr>
    </w:p>
    <w:p w14:paraId="44679B24" w14:textId="77777777" w:rsidR="006611C3" w:rsidRDefault="006611C3" w:rsidP="006611C3">
      <w:pPr>
        <w:spacing w:after="0" w:line="360" w:lineRule="auto"/>
        <w:jc w:val="both"/>
        <w:rPr>
          <w:rFonts w:ascii="Palatino Linotype" w:hAnsi="Palatino Linotype" w:cs="Tahoma"/>
        </w:rPr>
      </w:pPr>
    </w:p>
    <w:p w14:paraId="55B79C61" w14:textId="77777777" w:rsidR="006611C3" w:rsidRDefault="006611C3" w:rsidP="006611C3">
      <w:pPr>
        <w:spacing w:after="0" w:line="360" w:lineRule="auto"/>
        <w:jc w:val="both"/>
        <w:rPr>
          <w:rFonts w:ascii="Palatino Linotype" w:hAnsi="Palatino Linotype" w:cs="Tahoma"/>
        </w:rPr>
      </w:pPr>
    </w:p>
    <w:p w14:paraId="7FF70914" w14:textId="77777777" w:rsidR="006611C3" w:rsidRDefault="006611C3" w:rsidP="006611C3">
      <w:pPr>
        <w:spacing w:after="0" w:line="360" w:lineRule="auto"/>
        <w:jc w:val="both"/>
        <w:rPr>
          <w:rFonts w:ascii="Palatino Linotype" w:hAnsi="Palatino Linotype" w:cs="Tahoma"/>
        </w:rPr>
      </w:pPr>
    </w:p>
    <w:p w14:paraId="43244E49" w14:textId="77777777" w:rsidR="006611C3" w:rsidRDefault="006611C3" w:rsidP="006611C3">
      <w:pPr>
        <w:spacing w:after="0" w:line="360" w:lineRule="auto"/>
        <w:jc w:val="both"/>
        <w:rPr>
          <w:rFonts w:ascii="Palatino Linotype" w:hAnsi="Palatino Linotype" w:cs="Tahoma"/>
        </w:rPr>
      </w:pPr>
    </w:p>
    <w:p w14:paraId="62DC1079" w14:textId="77777777" w:rsidR="006611C3" w:rsidRDefault="006611C3" w:rsidP="006611C3">
      <w:pPr>
        <w:spacing w:after="0" w:line="360" w:lineRule="auto"/>
        <w:jc w:val="both"/>
        <w:rPr>
          <w:rFonts w:ascii="Palatino Linotype" w:hAnsi="Palatino Linotype" w:cs="Tahoma"/>
        </w:rPr>
      </w:pPr>
    </w:p>
    <w:p w14:paraId="2F70D683" w14:textId="77777777" w:rsidR="006611C3" w:rsidRDefault="006611C3" w:rsidP="006611C3">
      <w:pPr>
        <w:spacing w:after="0" w:line="360" w:lineRule="auto"/>
        <w:jc w:val="both"/>
        <w:rPr>
          <w:rFonts w:ascii="Palatino Linotype" w:hAnsi="Palatino Linotype" w:cs="Tahoma"/>
        </w:rPr>
      </w:pPr>
    </w:p>
    <w:p w14:paraId="16E2304A" w14:textId="77777777" w:rsidR="006611C3" w:rsidRDefault="006611C3" w:rsidP="006611C3">
      <w:pPr>
        <w:spacing w:after="0" w:line="360" w:lineRule="auto"/>
        <w:jc w:val="both"/>
        <w:rPr>
          <w:rFonts w:ascii="Palatino Linotype" w:hAnsi="Palatino Linotype" w:cs="Tahoma"/>
        </w:rPr>
      </w:pPr>
    </w:p>
    <w:p w14:paraId="7E635268" w14:textId="77777777" w:rsidR="006611C3" w:rsidRDefault="006611C3" w:rsidP="006611C3">
      <w:pPr>
        <w:spacing w:after="0" w:line="360" w:lineRule="auto"/>
        <w:jc w:val="both"/>
        <w:rPr>
          <w:rFonts w:ascii="Palatino Linotype" w:hAnsi="Palatino Linotype" w:cs="Tahoma"/>
        </w:rPr>
      </w:pPr>
    </w:p>
    <w:p w14:paraId="435D6395" w14:textId="77777777" w:rsidR="006611C3" w:rsidRDefault="006611C3" w:rsidP="006611C3">
      <w:pPr>
        <w:spacing w:after="0" w:line="360" w:lineRule="auto"/>
        <w:jc w:val="both"/>
        <w:rPr>
          <w:rFonts w:ascii="Palatino Linotype" w:hAnsi="Palatino Linotype" w:cs="Tahoma"/>
        </w:rPr>
      </w:pPr>
    </w:p>
    <w:p w14:paraId="70C21215" w14:textId="77777777" w:rsidR="006611C3" w:rsidRDefault="006611C3" w:rsidP="006611C3">
      <w:pPr>
        <w:spacing w:after="0" w:line="360" w:lineRule="auto"/>
        <w:jc w:val="both"/>
        <w:rPr>
          <w:rFonts w:ascii="Palatino Linotype" w:hAnsi="Palatino Linotype" w:cs="Tahoma"/>
        </w:rPr>
      </w:pPr>
    </w:p>
    <w:p w14:paraId="603CB05B" w14:textId="77777777" w:rsidR="006611C3" w:rsidRDefault="006611C3" w:rsidP="006611C3">
      <w:pPr>
        <w:spacing w:after="0" w:line="360" w:lineRule="auto"/>
        <w:jc w:val="both"/>
        <w:rPr>
          <w:rFonts w:ascii="Palatino Linotype" w:hAnsi="Palatino Linotype" w:cs="Tahoma"/>
        </w:rPr>
      </w:pPr>
    </w:p>
    <w:p w14:paraId="13466F4C" w14:textId="77777777" w:rsidR="006611C3" w:rsidRDefault="006611C3" w:rsidP="006611C3">
      <w:pPr>
        <w:spacing w:after="0" w:line="360" w:lineRule="auto"/>
        <w:jc w:val="both"/>
        <w:rPr>
          <w:rFonts w:ascii="Palatino Linotype" w:hAnsi="Palatino Linotype" w:cs="Tahoma"/>
        </w:rPr>
      </w:pPr>
    </w:p>
    <w:p w14:paraId="10288117" w14:textId="77777777" w:rsidR="006611C3" w:rsidRDefault="006611C3" w:rsidP="006611C3">
      <w:pPr>
        <w:spacing w:after="0" w:line="360" w:lineRule="auto"/>
        <w:jc w:val="both"/>
        <w:rPr>
          <w:rFonts w:ascii="Palatino Linotype" w:hAnsi="Palatino Linotype" w:cs="Tahoma"/>
        </w:rPr>
      </w:pPr>
    </w:p>
    <w:p w14:paraId="7CED17F5" w14:textId="77777777" w:rsidR="006611C3" w:rsidRDefault="006611C3" w:rsidP="006611C3">
      <w:pPr>
        <w:spacing w:after="0" w:line="360" w:lineRule="auto"/>
        <w:jc w:val="both"/>
        <w:rPr>
          <w:rFonts w:ascii="Palatino Linotype" w:hAnsi="Palatino Linotype" w:cs="Tahoma"/>
        </w:rPr>
      </w:pPr>
    </w:p>
    <w:p w14:paraId="2EBD1295" w14:textId="77777777" w:rsidR="006611C3" w:rsidRDefault="006611C3" w:rsidP="006611C3">
      <w:pPr>
        <w:spacing w:after="0" w:line="360" w:lineRule="auto"/>
        <w:jc w:val="both"/>
        <w:rPr>
          <w:rFonts w:ascii="Palatino Linotype" w:hAnsi="Palatino Linotype" w:cs="Tahoma"/>
        </w:rPr>
      </w:pPr>
    </w:p>
    <w:p w14:paraId="267EAC48" w14:textId="77777777" w:rsidR="006611C3" w:rsidRDefault="006611C3" w:rsidP="006611C3">
      <w:pPr>
        <w:spacing w:after="0" w:line="360" w:lineRule="auto"/>
        <w:jc w:val="both"/>
        <w:rPr>
          <w:rFonts w:ascii="Palatino Linotype" w:hAnsi="Palatino Linotype" w:cs="Tahoma"/>
        </w:rPr>
      </w:pPr>
    </w:p>
    <w:p w14:paraId="64A40AF0" w14:textId="77777777" w:rsidR="006611C3" w:rsidRPr="002B5249" w:rsidRDefault="006611C3" w:rsidP="006611C3">
      <w:pPr>
        <w:spacing w:after="0" w:line="360" w:lineRule="auto"/>
        <w:jc w:val="both"/>
        <w:rPr>
          <w:rFonts w:ascii="Palatino Linotype" w:hAnsi="Palatino Linotype" w:cs="Tahoma"/>
        </w:rPr>
      </w:pPr>
    </w:p>
    <w:p w14:paraId="04448FA7" w14:textId="77777777" w:rsidR="006611C3" w:rsidRDefault="006611C3" w:rsidP="006611C3"/>
    <w:p w14:paraId="5547B3D0" w14:textId="77777777" w:rsidR="006611C3" w:rsidRDefault="006611C3" w:rsidP="006611C3"/>
    <w:p w14:paraId="4804A3C9" w14:textId="77777777" w:rsidR="007E6C2B" w:rsidRDefault="007E6C2B"/>
    <w:sectPr w:rsidR="007E6C2B" w:rsidSect="00361A93">
      <w:headerReference w:type="default" r:id="rId7"/>
      <w:footerReference w:type="default" r:id="rId8"/>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3048" w14:textId="77777777" w:rsidR="00D77847" w:rsidRDefault="00D77847" w:rsidP="006611C3">
      <w:pPr>
        <w:spacing w:after="0" w:line="240" w:lineRule="auto"/>
      </w:pPr>
      <w:r>
        <w:separator/>
      </w:r>
    </w:p>
  </w:endnote>
  <w:endnote w:type="continuationSeparator" w:id="0">
    <w:p w14:paraId="11E5A5EE" w14:textId="77777777" w:rsidR="00D77847" w:rsidRDefault="00D77847" w:rsidP="0066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5FAF7ADB" w14:textId="77777777" w:rsidR="00361A93" w:rsidRDefault="00DC141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14:paraId="6A09196B"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B36E" w14:textId="77777777" w:rsidR="00D77847" w:rsidRDefault="00D77847" w:rsidP="006611C3">
      <w:pPr>
        <w:spacing w:after="0" w:line="240" w:lineRule="auto"/>
      </w:pPr>
      <w:r>
        <w:separator/>
      </w:r>
    </w:p>
  </w:footnote>
  <w:footnote w:type="continuationSeparator" w:id="0">
    <w:p w14:paraId="5FB0A114" w14:textId="77777777" w:rsidR="00D77847" w:rsidRDefault="00D77847" w:rsidP="0066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1"/>
      <w:gridCol w:w="5528"/>
    </w:tblGrid>
    <w:tr w:rsidR="0077694E" w:rsidRPr="00166283" w14:paraId="35FF9C12" w14:textId="77777777" w:rsidTr="009924EA">
      <w:trPr>
        <w:trHeight w:val="1560"/>
      </w:trPr>
      <w:tc>
        <w:tcPr>
          <w:tcW w:w="3691" w:type="dxa"/>
          <w:vAlign w:val="bottom"/>
        </w:tcPr>
        <w:p w14:paraId="3ACA0A9B" w14:textId="77777777" w:rsidR="0077694E" w:rsidRDefault="00DC1414"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61F08311" wp14:editId="62E10A80">
                <wp:simplePos x="0" y="0"/>
                <wp:positionH relativeFrom="column">
                  <wp:posOffset>-345440</wp:posOffset>
                </wp:positionH>
                <wp:positionV relativeFrom="paragraph">
                  <wp:posOffset>-38735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7405A031" w14:textId="77777777" w:rsidR="0077694E" w:rsidRDefault="00000000" w:rsidP="0077694E">
          <w:pPr>
            <w:pStyle w:val="Encabezado"/>
            <w:tabs>
              <w:tab w:val="clear" w:pos="4252"/>
              <w:tab w:val="center" w:pos="2614"/>
            </w:tabs>
          </w:pPr>
        </w:p>
      </w:tc>
      <w:tc>
        <w:tcPr>
          <w:tcW w:w="5528" w:type="dxa"/>
          <w:vAlign w:val="center"/>
        </w:tcPr>
        <w:p w14:paraId="16DF675F" w14:textId="77777777" w:rsidR="00166283" w:rsidRPr="001C75DB" w:rsidRDefault="00DC1414" w:rsidP="009924EA">
          <w:pPr>
            <w:pStyle w:val="Encabezado"/>
            <w:ind w:left="34" w:right="-250"/>
            <w:jc w:val="both"/>
            <w:rPr>
              <w:rFonts w:ascii="Palatino Linotype" w:hAnsi="Palatino Linotype" w:cs="Tahoma"/>
              <w:b/>
              <w:szCs w:val="20"/>
            </w:rPr>
          </w:pPr>
          <w:r w:rsidRPr="001C75DB">
            <w:rPr>
              <w:rFonts w:ascii="Palatino Linotype" w:hAnsi="Palatino Linotype" w:cs="Tahoma"/>
              <w:b/>
              <w:szCs w:val="20"/>
            </w:rPr>
            <w:t>Voto Particular</w:t>
          </w:r>
        </w:p>
        <w:p w14:paraId="2F6D005C" w14:textId="64181708" w:rsidR="006611C3" w:rsidRDefault="00DC1414" w:rsidP="009924EA">
          <w:pPr>
            <w:pStyle w:val="Encabezado"/>
            <w:ind w:left="34" w:right="316"/>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9924EA" w:rsidRPr="009924EA">
            <w:rPr>
              <w:rFonts w:ascii="Palatino Linotype" w:hAnsi="Palatino Linotype" w:cs="Tahoma"/>
              <w:szCs w:val="20"/>
            </w:rPr>
            <w:t>014135/INFOEM/IP/RR/2022 y</w:t>
          </w:r>
          <w:r w:rsidR="009924EA">
            <w:rPr>
              <w:rFonts w:ascii="Palatino Linotype" w:hAnsi="Palatino Linotype" w:cs="Tahoma"/>
              <w:szCs w:val="20"/>
            </w:rPr>
            <w:t xml:space="preserve"> acumulado</w:t>
          </w:r>
        </w:p>
        <w:p w14:paraId="33948ECE" w14:textId="397178EF" w:rsidR="00F270B2" w:rsidRDefault="00DC1414" w:rsidP="009924EA">
          <w:pPr>
            <w:pStyle w:val="Encabezado"/>
            <w:ind w:left="34" w:right="316"/>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9924EA" w:rsidRPr="009924EA">
            <w:rPr>
              <w:rFonts w:ascii="Palatino Linotype" w:hAnsi="Palatino Linotype" w:cs="Tahoma"/>
              <w:szCs w:val="20"/>
              <w:lang w:val="es-ES_tradnl"/>
            </w:rPr>
            <w:t>Ayuntamiento de Atenco</w:t>
          </w:r>
        </w:p>
        <w:p w14:paraId="6537387F" w14:textId="3A43A1BC" w:rsidR="006F754E" w:rsidRDefault="00DC1414" w:rsidP="009924EA">
          <w:pPr>
            <w:pStyle w:val="Encabezado"/>
            <w:ind w:left="34" w:right="316"/>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o</w:t>
          </w:r>
          <w:r w:rsidRPr="001C75DB">
            <w:rPr>
              <w:rFonts w:ascii="Palatino Linotype" w:hAnsi="Palatino Linotype" w:cs="Tahoma"/>
              <w:b/>
              <w:szCs w:val="20"/>
            </w:rPr>
            <w:t xml:space="preserve"> Ponente: </w:t>
          </w:r>
          <w:r w:rsidR="009924EA" w:rsidRPr="009924EA">
            <w:rPr>
              <w:rFonts w:ascii="Palatino Linotype" w:eastAsia="Calibri" w:hAnsi="Palatino Linotype" w:cs="Tahoma"/>
            </w:rPr>
            <w:t>José Martínez Vilchis</w:t>
          </w:r>
        </w:p>
        <w:p w14:paraId="127F3ACE" w14:textId="77777777" w:rsidR="0089753F" w:rsidRPr="00361A93" w:rsidRDefault="00000000" w:rsidP="009924EA">
          <w:pPr>
            <w:pStyle w:val="Encabezado"/>
            <w:ind w:left="34" w:right="316"/>
            <w:jc w:val="both"/>
            <w:rPr>
              <w:rFonts w:ascii="Palatino Linotype" w:hAnsi="Palatino Linotype" w:cs="Tahoma"/>
              <w:szCs w:val="20"/>
              <w:lang w:val="es-ES_tradnl"/>
            </w:rPr>
          </w:pPr>
        </w:p>
      </w:tc>
    </w:tr>
  </w:tbl>
  <w:p w14:paraId="2A1330F6" w14:textId="77777777" w:rsidR="00D55429" w:rsidRPr="001106EA"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514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C3"/>
    <w:rsid w:val="006611C3"/>
    <w:rsid w:val="007E6C2B"/>
    <w:rsid w:val="00861F53"/>
    <w:rsid w:val="009924EA"/>
    <w:rsid w:val="00D77847"/>
    <w:rsid w:val="00DC1414"/>
    <w:rsid w:val="00E574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A158D"/>
  <w15:chartTrackingRefBased/>
  <w15:docId w15:val="{A2FA6AB2-F284-43C6-80ED-F62CA3A4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C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11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11C3"/>
    <w:rPr>
      <w:lang w:val="es-ES"/>
    </w:rPr>
  </w:style>
  <w:style w:type="paragraph" w:styleId="Piedepgina">
    <w:name w:val="footer"/>
    <w:basedOn w:val="Normal"/>
    <w:link w:val="PiedepginaCar"/>
    <w:uiPriority w:val="99"/>
    <w:unhideWhenUsed/>
    <w:rsid w:val="006611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11C3"/>
    <w:rPr>
      <w:lang w:val="es-ES"/>
    </w:rPr>
  </w:style>
  <w:style w:type="table" w:styleId="Tablaconcuadrcula">
    <w:name w:val="Table Grid"/>
    <w:basedOn w:val="Tablanormal"/>
    <w:uiPriority w:val="59"/>
    <w:rsid w:val="006611C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2386</Words>
  <Characters>13125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2</cp:revision>
  <dcterms:created xsi:type="dcterms:W3CDTF">2023-01-23T16:16:00Z</dcterms:created>
  <dcterms:modified xsi:type="dcterms:W3CDTF">2023-01-23T16:16:00Z</dcterms:modified>
</cp:coreProperties>
</file>