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D90E6" w14:textId="77777777" w:rsidR="008727CD" w:rsidRDefault="008727CD" w:rsidP="000F63D9">
      <w:pPr>
        <w:pStyle w:val="Encabezado"/>
        <w:spacing w:line="360" w:lineRule="auto"/>
        <w:ind w:left="-108" w:right="-250"/>
        <w:contextualSpacing/>
        <w:jc w:val="both"/>
        <w:rPr>
          <w:rFonts w:ascii="Palatino Linotype" w:hAnsi="Palatino Linotype" w:cs="Tahoma"/>
          <w:b/>
        </w:rPr>
      </w:pPr>
    </w:p>
    <w:p w14:paraId="0635B374" w14:textId="604BD03B" w:rsidR="000F63D9" w:rsidRPr="00A77118" w:rsidRDefault="00DE2D69" w:rsidP="000F63D9">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Pr="00DE2D69">
        <w:rPr>
          <w:rFonts w:ascii="Palatino Linotype" w:hAnsi="Palatino Linotype"/>
          <w:b/>
          <w:lang w:val="es-ES_tradnl"/>
        </w:rPr>
        <w:t>15293/INFOEM/IP/RR/2022 Y ACUMULADO</w:t>
      </w:r>
      <w:r w:rsidRPr="00A77118">
        <w:rPr>
          <w:rFonts w:ascii="Palatino Linotype" w:hAnsi="Palatino Linotype" w:cs="Tahoma"/>
          <w:b/>
        </w:rPr>
        <w:t xml:space="preserve">, PROMOVIDO EN CONTRA DEL </w:t>
      </w:r>
      <w:r w:rsidRPr="00DE2D69">
        <w:rPr>
          <w:rFonts w:ascii="Palatino Linotype" w:hAnsi="Palatino Linotype" w:cs="Tahoma"/>
          <w:b/>
        </w:rPr>
        <w:t>AYUNTAMIENTO DE ZINACANTEPEC</w:t>
      </w:r>
      <w:r>
        <w:rPr>
          <w:rFonts w:ascii="Palatino Linotype" w:hAnsi="Palatino Linotype" w:cs="Tahoma"/>
          <w:b/>
        </w:rPr>
        <w:t>.</w:t>
      </w:r>
    </w:p>
    <w:p w14:paraId="55320D1B" w14:textId="77777777" w:rsidR="000F63D9" w:rsidRPr="00C62611" w:rsidRDefault="000F63D9" w:rsidP="000F63D9">
      <w:pPr>
        <w:spacing w:after="0" w:line="360" w:lineRule="auto"/>
        <w:contextualSpacing/>
        <w:jc w:val="both"/>
        <w:rPr>
          <w:rFonts w:ascii="Palatino Linotype" w:hAnsi="Palatino Linotype" w:cs="Tahoma"/>
          <w:sz w:val="18"/>
        </w:rPr>
      </w:pPr>
    </w:p>
    <w:p w14:paraId="7C2DA5D6" w14:textId="4170BF8C" w:rsidR="000F63D9" w:rsidRPr="00734352" w:rsidRDefault="000F63D9" w:rsidP="000F63D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Resolución del Recurso de Revisión </w:t>
      </w:r>
      <w:r w:rsidR="00DE2D69" w:rsidRPr="00DE2D69">
        <w:rPr>
          <w:rFonts w:ascii="Palatino Linotype" w:hAnsi="Palatino Linotype"/>
          <w:b/>
        </w:rPr>
        <w:t>15293/INFOEM/IP/RR/2022 y acumulado</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14:paraId="7E400B8F" w14:textId="77777777" w:rsidR="000F63D9" w:rsidRPr="00C62611" w:rsidRDefault="000F63D9" w:rsidP="000F63D9">
      <w:pPr>
        <w:spacing w:after="0" w:line="360" w:lineRule="auto"/>
        <w:contextualSpacing/>
        <w:jc w:val="both"/>
        <w:rPr>
          <w:rFonts w:ascii="Palatino Linotype" w:hAnsi="Palatino Linotype" w:cs="Tahoma"/>
          <w:sz w:val="18"/>
        </w:rPr>
      </w:pPr>
    </w:p>
    <w:p w14:paraId="2E78D820" w14:textId="429F3745" w:rsidR="000F63D9" w:rsidRDefault="000F63D9" w:rsidP="000F63D9">
      <w:pPr>
        <w:spacing w:after="0" w:line="360" w:lineRule="auto"/>
        <w:contextualSpacing/>
        <w:jc w:val="both"/>
        <w:rPr>
          <w:rFonts w:ascii="Palatino Linotype" w:hAnsi="Palatino Linotype" w:cs="Tahoma"/>
          <w:lang w:val="es-ES_tradnl"/>
        </w:rPr>
      </w:pPr>
      <w:r w:rsidRPr="00A77118">
        <w:rPr>
          <w:rFonts w:ascii="Palatino Linotype" w:hAnsi="Palatino Linotype" w:cs="Tahoma"/>
        </w:rPr>
        <w:t>Como se desprende de la Resolución que nos ocupa, el solicitante requirió al Sujeto Obligado</w:t>
      </w:r>
      <w:r>
        <w:rPr>
          <w:rFonts w:ascii="Palatino Linotype" w:hAnsi="Palatino Linotype" w:cs="Tahoma"/>
        </w:rPr>
        <w:t>,</w:t>
      </w:r>
      <w:r w:rsidRPr="00A77118">
        <w:rPr>
          <w:rFonts w:ascii="Palatino Linotype" w:hAnsi="Palatino Linotype" w:cs="Tahoma"/>
        </w:rPr>
        <w:t xml:space="preserve"> </w:t>
      </w:r>
      <w:r w:rsidR="00A7437F">
        <w:rPr>
          <w:rFonts w:ascii="Palatino Linotype" w:hAnsi="Palatino Linotype" w:cs="Tahoma"/>
        </w:rPr>
        <w:t xml:space="preserve">información respecto a </w:t>
      </w:r>
      <w:r w:rsidRPr="001C4E19">
        <w:rPr>
          <w:rFonts w:ascii="Palatino Linotype" w:hAnsi="Palatino Linotype" w:cs="Tahoma"/>
        </w:rPr>
        <w:t>licencia</w:t>
      </w:r>
      <w:r w:rsidR="008727CD">
        <w:rPr>
          <w:rFonts w:ascii="Palatino Linotype" w:hAnsi="Palatino Linotype" w:cs="Tahoma"/>
        </w:rPr>
        <w:t>s</w:t>
      </w:r>
      <w:r w:rsidRPr="001C4E19">
        <w:rPr>
          <w:rFonts w:ascii="Palatino Linotype" w:hAnsi="Palatino Linotype" w:cs="Tahoma"/>
        </w:rPr>
        <w:t xml:space="preserve"> </w:t>
      </w:r>
      <w:r w:rsidR="00110DED">
        <w:rPr>
          <w:rFonts w:ascii="Palatino Linotype" w:hAnsi="Palatino Linotype" w:cs="Tahoma"/>
        </w:rPr>
        <w:t>de funcionamiento de dos establecimientos mercantiles</w:t>
      </w:r>
      <w:r>
        <w:rPr>
          <w:rFonts w:ascii="Palatino Linotype" w:hAnsi="Palatino Linotype" w:cs="Tahoma"/>
        </w:rPr>
        <w:t xml:space="preserve">; derivado de ello, el Sujeto Obligado </w:t>
      </w:r>
      <w:r w:rsidR="00110DED">
        <w:rPr>
          <w:rFonts w:ascii="Palatino Linotype" w:hAnsi="Palatino Linotype" w:cs="Tahoma"/>
        </w:rPr>
        <w:t xml:space="preserve">comunicó que </w:t>
      </w:r>
      <w:r w:rsidR="00110DED" w:rsidRPr="00DE2D69">
        <w:rPr>
          <w:rFonts w:ascii="Palatino Linotype" w:hAnsi="Palatino Linotype" w:cs="Tahoma"/>
        </w:rPr>
        <w:t xml:space="preserve">a </w:t>
      </w:r>
      <w:r w:rsidR="00DE2D69" w:rsidRPr="00DE2D69">
        <w:rPr>
          <w:rFonts w:ascii="Palatino Linotype" w:hAnsi="Palatino Linotype" w:cs="Tahoma"/>
        </w:rPr>
        <w:t>fin de acceder a la licencia co</w:t>
      </w:r>
      <w:r w:rsidR="00110DED">
        <w:rPr>
          <w:rFonts w:ascii="Palatino Linotype" w:hAnsi="Palatino Linotype" w:cs="Tahoma"/>
        </w:rPr>
        <w:t xml:space="preserve">mercial solicitada, </w:t>
      </w:r>
      <w:r w:rsidR="00DE2D69" w:rsidRPr="00DE2D69">
        <w:rPr>
          <w:rFonts w:ascii="Palatino Linotype" w:hAnsi="Palatino Linotype" w:cs="Tahoma"/>
        </w:rPr>
        <w:t xml:space="preserve"> debía exhibir un documento donde conste el permiso del propietario del e</w:t>
      </w:r>
      <w:r w:rsidR="00110DED">
        <w:rPr>
          <w:rFonts w:ascii="Palatino Linotype" w:hAnsi="Palatino Linotype" w:cs="Tahoma"/>
        </w:rPr>
        <w:t>stablecimiento para consultarla</w:t>
      </w:r>
      <w:r w:rsidR="008727CD">
        <w:rPr>
          <w:rFonts w:ascii="Palatino Linotype" w:hAnsi="Palatino Linotype" w:cs="Tahoma"/>
        </w:rPr>
        <w:t>,</w:t>
      </w:r>
      <w:r>
        <w:rPr>
          <w:rFonts w:ascii="Palatino Linotype" w:hAnsi="Palatino Linotype" w:cs="Tahoma"/>
        </w:rPr>
        <w:t xml:space="preserve"> </w:t>
      </w:r>
      <w:r w:rsidR="008727CD">
        <w:rPr>
          <w:rFonts w:ascii="Palatino Linotype" w:hAnsi="Palatino Linotype" w:cs="Tahoma"/>
        </w:rPr>
        <w:t>r</w:t>
      </w:r>
      <w:r>
        <w:rPr>
          <w:rFonts w:ascii="Palatino Linotype" w:hAnsi="Palatino Linotype" w:cs="Tahoma"/>
        </w:rPr>
        <w:t>azón por la cual, el Recurrente int</w:t>
      </w:r>
      <w:r w:rsidR="00DE2D69">
        <w:rPr>
          <w:rFonts w:ascii="Palatino Linotype" w:hAnsi="Palatino Linotype" w:cs="Tahoma"/>
        </w:rPr>
        <w:t>erpuso el medio de impugnación</w:t>
      </w:r>
      <w:r>
        <w:rPr>
          <w:rFonts w:ascii="Palatino Linotype" w:hAnsi="Palatino Linotype" w:cs="Tahoma"/>
        </w:rPr>
        <w:t>. En este contexto</w:t>
      </w:r>
      <w:r w:rsidRPr="00C37566">
        <w:t xml:space="preserve"> </w:t>
      </w:r>
      <w:r w:rsidR="00A7437F">
        <w:rPr>
          <w:rFonts w:ascii="Palatino Linotype" w:hAnsi="Palatino Linotype" w:cs="Tahoma"/>
        </w:rPr>
        <w:t>este Instituto</w:t>
      </w:r>
      <w:r w:rsidRPr="00C37566">
        <w:rPr>
          <w:rFonts w:ascii="Palatino Linotype" w:hAnsi="Palatino Linotype" w:cs="Tahoma"/>
        </w:rPr>
        <w:t>, determinó procedente,</w:t>
      </w:r>
      <w:r w:rsidR="008727CD">
        <w:rPr>
          <w:rFonts w:ascii="Palatino Linotype" w:hAnsi="Palatino Linotype" w:cs="Tahoma"/>
        </w:rPr>
        <w:t xml:space="preserve"> o</w:t>
      </w:r>
      <w:r>
        <w:rPr>
          <w:rFonts w:ascii="Palatino Linotype" w:hAnsi="Palatino Linotype" w:cs="Tahoma"/>
        </w:rPr>
        <w:t xml:space="preserve">rdenar, en su caso en </w:t>
      </w:r>
      <w:r w:rsidR="00110DED">
        <w:rPr>
          <w:rFonts w:ascii="Palatino Linotype" w:hAnsi="Palatino Linotype" w:cs="Tahoma"/>
        </w:rPr>
        <w:t xml:space="preserve">versión pública </w:t>
      </w:r>
      <w:r w:rsidR="00DE2D69" w:rsidRPr="00DE2D69">
        <w:rPr>
          <w:rFonts w:ascii="Palatino Linotype" w:hAnsi="Palatino Linotype" w:cs="Tahoma"/>
        </w:rPr>
        <w:t xml:space="preserve"> las</w:t>
      </w:r>
      <w:r w:rsidR="00DE2D69">
        <w:rPr>
          <w:rFonts w:ascii="Palatino Linotype" w:hAnsi="Palatino Linotype" w:cs="Tahoma"/>
          <w:lang w:val="es-ES_tradnl"/>
        </w:rPr>
        <w:t xml:space="preserve"> </w:t>
      </w:r>
      <w:r w:rsidR="00DE2D69" w:rsidRPr="00DE2D69">
        <w:rPr>
          <w:rFonts w:ascii="Palatino Linotype" w:hAnsi="Palatino Linotype" w:cs="Tahoma"/>
          <w:lang w:val="es-ES_tradnl"/>
        </w:rPr>
        <w:t>licencias de funcionamiento de las unidades económicas referidas en</w:t>
      </w:r>
      <w:r w:rsidR="00110DED">
        <w:rPr>
          <w:rFonts w:ascii="Palatino Linotype" w:hAnsi="Palatino Linotype" w:cs="Tahoma"/>
          <w:lang w:val="es-ES_tradnl"/>
        </w:rPr>
        <w:t xml:space="preserve"> las solicitudes de información </w:t>
      </w:r>
      <w:r w:rsidR="00110DED" w:rsidRPr="00110DED">
        <w:t xml:space="preserve"> </w:t>
      </w:r>
      <w:r w:rsidR="00110DED" w:rsidRPr="00110DED">
        <w:rPr>
          <w:rFonts w:ascii="Palatino Linotype" w:hAnsi="Palatino Linotype" w:cs="Tahoma"/>
          <w:lang w:val="es-ES_tradnl"/>
        </w:rPr>
        <w:t>en donde se clasifique como confidencial la clave catastral.</w:t>
      </w:r>
    </w:p>
    <w:p w14:paraId="037E6DBD" w14:textId="77777777" w:rsidR="00DE2D69" w:rsidRPr="00DE2D69" w:rsidRDefault="00DE2D69" w:rsidP="000F63D9">
      <w:pPr>
        <w:spacing w:after="0" w:line="360" w:lineRule="auto"/>
        <w:contextualSpacing/>
        <w:jc w:val="both"/>
        <w:rPr>
          <w:rFonts w:ascii="Palatino Linotype" w:hAnsi="Palatino Linotype" w:cs="Tahoma"/>
          <w:lang w:val="es-ES_tradnl"/>
        </w:rPr>
      </w:pPr>
    </w:p>
    <w:p w14:paraId="6D08155F" w14:textId="77777777" w:rsidR="000F63D9" w:rsidRDefault="000F63D9" w:rsidP="000F63D9">
      <w:pPr>
        <w:spacing w:after="0" w:line="360" w:lineRule="auto"/>
        <w:contextualSpacing/>
        <w:jc w:val="both"/>
        <w:rPr>
          <w:rFonts w:ascii="Palatino Linotype" w:hAnsi="Palatino Linotype" w:cs="Arial"/>
        </w:rPr>
      </w:pPr>
      <w:r w:rsidRPr="00A77118">
        <w:rPr>
          <w:rFonts w:ascii="Palatino Linotype" w:hAnsi="Palatino Linotype" w:cs="Arial"/>
        </w:rPr>
        <w:t>Al respecto, considero</w:t>
      </w:r>
      <w:r>
        <w:rPr>
          <w:rFonts w:ascii="Palatino Linotype" w:hAnsi="Palatino Linotype" w:cs="Arial"/>
        </w:rPr>
        <w:t xml:space="preserve"> en especificó que el número de clave catastral es público y debió ser entregado por las siguientes consideraciones:</w:t>
      </w:r>
    </w:p>
    <w:p w14:paraId="6A28BDDE" w14:textId="77777777" w:rsidR="000F63D9" w:rsidRPr="00C62611" w:rsidRDefault="000F63D9" w:rsidP="000F63D9">
      <w:pPr>
        <w:spacing w:after="0" w:line="360" w:lineRule="auto"/>
        <w:contextualSpacing/>
        <w:jc w:val="both"/>
        <w:rPr>
          <w:rFonts w:ascii="Palatino Linotype" w:hAnsi="Palatino Linotype" w:cs="Arial"/>
          <w:sz w:val="18"/>
        </w:rPr>
      </w:pPr>
    </w:p>
    <w:p w14:paraId="3808DE44" w14:textId="77777777" w:rsidR="000F63D9" w:rsidRPr="00031B63"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lastRenderedPageBreak/>
        <w:t>D</w:t>
      </w:r>
      <w:r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4743B0C4" w14:textId="77777777" w:rsidR="000F63D9" w:rsidRPr="00C62611" w:rsidRDefault="000F63D9" w:rsidP="000F63D9">
      <w:pPr>
        <w:spacing w:after="0" w:line="360" w:lineRule="auto"/>
        <w:ind w:right="-93"/>
        <w:contextualSpacing/>
        <w:jc w:val="both"/>
        <w:rPr>
          <w:rFonts w:ascii="Palatino Linotype" w:hAnsi="Palatino Linotype" w:cs="Arial"/>
          <w:sz w:val="20"/>
        </w:rPr>
      </w:pPr>
    </w:p>
    <w:p w14:paraId="0AE135C9"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14:paraId="7CD906AE"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CE236ED"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14:paraId="7D61E35B" w14:textId="77777777" w:rsidR="000F63D9" w:rsidRPr="00C62611" w:rsidRDefault="000F63D9" w:rsidP="000F63D9">
      <w:pPr>
        <w:spacing w:after="0" w:line="360" w:lineRule="auto"/>
        <w:jc w:val="both"/>
        <w:rPr>
          <w:rFonts w:ascii="Palatino Linotype" w:eastAsia="Calibri" w:hAnsi="Palatino Linotype" w:cs="Tahoma"/>
          <w:color w:val="000000"/>
          <w:sz w:val="20"/>
        </w:rPr>
      </w:pPr>
    </w:p>
    <w:p w14:paraId="2F5C2248" w14:textId="77777777" w:rsidR="000F63D9" w:rsidRPr="006069D4" w:rsidRDefault="000F63D9" w:rsidP="000F63D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lastRenderedPageBreak/>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7C9BE052"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02F9A487"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3E297089" w14:textId="77777777" w:rsidR="000F63D9" w:rsidRPr="006069D4" w:rsidRDefault="000F63D9" w:rsidP="000F63D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56CF1907" w14:textId="77777777" w:rsidR="000F63D9" w:rsidRPr="006069D4" w:rsidRDefault="000F63D9" w:rsidP="000F63D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200098B" w14:textId="77777777" w:rsidR="000F63D9" w:rsidRDefault="000F63D9" w:rsidP="000F63D9">
      <w:pPr>
        <w:spacing w:after="0" w:line="360" w:lineRule="auto"/>
        <w:ind w:right="-93"/>
        <w:contextualSpacing/>
        <w:jc w:val="both"/>
        <w:rPr>
          <w:rFonts w:ascii="Palatino Linotype" w:hAnsi="Palatino Linotype" w:cs="Arial"/>
        </w:rPr>
      </w:pPr>
    </w:p>
    <w:p w14:paraId="367AF7D5"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26827428"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p>
    <w:p w14:paraId="75AEEAD6" w14:textId="1321A976" w:rsidR="000F63D9" w:rsidRPr="0015718C"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 xml:space="preserve">las licencias y permisos de </w:t>
      </w:r>
      <w:r w:rsidR="00110DED">
        <w:rPr>
          <w:rFonts w:ascii="Palatino Linotype" w:hAnsi="Palatino Linotype" w:cs="Arial"/>
        </w:rPr>
        <w:t>funcionamiento,</w:t>
      </w:r>
      <w:r w:rsidR="00110DED" w:rsidRPr="006A0574">
        <w:rPr>
          <w:rFonts w:ascii="Palatino Linotype" w:hAnsi="Palatino Linotype" w:cs="Arial"/>
        </w:rPr>
        <w:t xml:space="preserve"> </w:t>
      </w:r>
      <w:r w:rsidR="00110DED" w:rsidRPr="0015718C">
        <w:rPr>
          <w:rFonts w:ascii="Palatino Linotype" w:hAnsi="Palatino Linotype" w:cs="Arial"/>
        </w:rPr>
        <w:t>tiene</w:t>
      </w:r>
      <w:r w:rsidR="00110DED">
        <w:rPr>
          <w:rFonts w:ascii="Palatino Linotype" w:hAnsi="Palatino Linotype" w:cs="Arial"/>
        </w:rPr>
        <w:t>n</w:t>
      </w:r>
      <w:r w:rsidR="00110DED" w:rsidRPr="0015718C">
        <w:rPr>
          <w:rFonts w:ascii="Palatino Linotype" w:hAnsi="Palatino Linotype" w:cs="Arial"/>
        </w:rPr>
        <w:t xml:space="preserve"> relevancia </w:t>
      </w:r>
      <w:r w:rsidRPr="0015718C">
        <w:rPr>
          <w:rFonts w:ascii="Palatino Linotype" w:hAnsi="Palatino Linotype" w:cs="Arial"/>
        </w:rPr>
        <w:t xml:space="preserve">para el interés público, ya que esta licencia permite a los </w:t>
      </w:r>
      <w:r w:rsidRPr="0015718C">
        <w:rPr>
          <w:rFonts w:ascii="Palatino Linotype" w:hAnsi="Palatino Linotype" w:cs="Arial"/>
        </w:rPr>
        <w:lastRenderedPageBreak/>
        <w:t>particulares, personas físicas o jurídico-colectivas, destinar inmuebles para fines específicos, se advierte interés público en acceder a él.</w:t>
      </w:r>
    </w:p>
    <w:p w14:paraId="5273F872" w14:textId="77777777" w:rsidR="000F63D9" w:rsidRPr="0015718C" w:rsidRDefault="000F63D9" w:rsidP="000F63D9">
      <w:pPr>
        <w:spacing w:after="0" w:line="360" w:lineRule="auto"/>
        <w:ind w:right="-93"/>
        <w:contextualSpacing/>
        <w:jc w:val="both"/>
        <w:rPr>
          <w:rFonts w:ascii="Palatino Linotype" w:hAnsi="Palatino Linotype" w:cs="Arial"/>
        </w:rPr>
      </w:pPr>
    </w:p>
    <w:p w14:paraId="460F0C0C"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A4E1202"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3015B4EA"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4BCA34D9"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275A3962"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14:paraId="4B582231"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14:paraId="0F24977B"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lastRenderedPageBreak/>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09D40FD2"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76F9F5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004195D8" w14:textId="77777777" w:rsidR="000F63D9" w:rsidRPr="00C62611" w:rsidRDefault="000F63D9" w:rsidP="000F63D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6F1E37E3"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 xml:space="preserve">Idoneidad. </w:t>
      </w:r>
      <w:r w:rsidRPr="002E54EB">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552F70D" w14:textId="77777777" w:rsidR="000F63D9" w:rsidRPr="002E54EB" w:rsidRDefault="000F63D9" w:rsidP="000F63D9">
      <w:pPr>
        <w:pStyle w:val="Prrafodelista"/>
        <w:spacing w:after="0" w:line="360" w:lineRule="auto"/>
        <w:ind w:left="1068" w:right="-93"/>
        <w:jc w:val="both"/>
        <w:rPr>
          <w:rFonts w:ascii="Palatino Linotype" w:hAnsi="Palatino Linotype" w:cs="Arial"/>
        </w:rPr>
      </w:pPr>
    </w:p>
    <w:p w14:paraId="0ADC920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de </w:t>
      </w:r>
      <w:r>
        <w:rPr>
          <w:rFonts w:ascii="Palatino Linotype" w:hAnsi="Palatino Linotype" w:cs="Arial"/>
        </w:rPr>
        <w:t>funcionamiento</w:t>
      </w:r>
      <w:r w:rsidRPr="0015718C">
        <w:rPr>
          <w:rFonts w:ascii="Palatino Linotype" w:hAnsi="Palatino Linotype" w:cs="Arial"/>
        </w:rPr>
        <w:t>; los cual</w:t>
      </w:r>
      <w:r>
        <w:rPr>
          <w:rFonts w:ascii="Palatino Linotype" w:hAnsi="Palatino Linotype" w:cs="Arial"/>
        </w:rPr>
        <w:t>es, consisten en transparentar</w:t>
      </w:r>
      <w:r w:rsidRPr="0015718C">
        <w:rPr>
          <w:rFonts w:ascii="Palatino Linotype" w:hAnsi="Palatino Linotype" w:cs="Arial"/>
        </w:rPr>
        <w:t xml:space="preserve"> la</w:t>
      </w:r>
      <w:r>
        <w:rPr>
          <w:rFonts w:ascii="Palatino Linotype" w:hAnsi="Palatino Linotype" w:cs="Arial"/>
        </w:rPr>
        <w:t xml:space="preserve"> ubicación del inmueble destinado para llevar a cabo o la</w:t>
      </w:r>
      <w:r w:rsidRPr="0015718C">
        <w:rPr>
          <w:rFonts w:ascii="Palatino Linotype" w:hAnsi="Palatino Linotype" w:cs="Arial"/>
        </w:rPr>
        <w:t xml:space="preserve"> explotación de </w:t>
      </w:r>
      <w:r>
        <w:rPr>
          <w:rFonts w:ascii="Palatino Linotype" w:hAnsi="Palatino Linotype" w:cs="Arial"/>
        </w:rPr>
        <w:t>una actividad</w:t>
      </w:r>
      <w:r w:rsidRPr="0015718C">
        <w:rPr>
          <w:rFonts w:ascii="Palatino Linotype" w:hAnsi="Palatino Linotype" w:cs="Arial"/>
        </w:rPr>
        <w:t>, de tal forma que se evidencie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4ADBDEF4" w14:textId="77777777" w:rsidR="000F63D9" w:rsidRPr="00C62611" w:rsidRDefault="000F63D9" w:rsidP="000F63D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7005157F"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los </w:t>
      </w:r>
      <w:r>
        <w:rPr>
          <w:rFonts w:ascii="Palatino Linotype" w:hAnsi="Palatino Linotype" w:cs="Arial"/>
        </w:rPr>
        <w:t>fines de la actividad económica a desarrollar</w:t>
      </w:r>
      <w:r w:rsidRPr="002E54EB">
        <w:rPr>
          <w:rFonts w:ascii="Palatino Linotype" w:hAnsi="Palatino Linotype" w:cs="Arial"/>
        </w:rPr>
        <w:t xml:space="preserve">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xml:space="preserve">, aunque sean propiedad de un particular, el beneficio incluso puede ser para quien use el inmueble que puede ser un tercero. </w:t>
      </w:r>
    </w:p>
    <w:p w14:paraId="0E16A7B2" w14:textId="77777777" w:rsidR="000F63D9" w:rsidRPr="0015718C" w:rsidRDefault="000F63D9" w:rsidP="000F63D9">
      <w:pPr>
        <w:pStyle w:val="Prrafodelista"/>
        <w:spacing w:after="0" w:line="360" w:lineRule="auto"/>
        <w:ind w:left="1068" w:right="-93"/>
        <w:jc w:val="both"/>
        <w:rPr>
          <w:rFonts w:ascii="Palatino Linotype" w:hAnsi="Palatino Linotype" w:cs="Arial"/>
        </w:rPr>
      </w:pPr>
    </w:p>
    <w:p w14:paraId="162C0333" w14:textId="77777777" w:rsidR="000F63D9" w:rsidRPr="002E54EB"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lastRenderedPageBreak/>
        <w:t>Proporcionalidad</w:t>
      </w:r>
      <w:r w:rsidRPr="002E54EB">
        <w:rPr>
          <w:rFonts w:ascii="Palatino Linotype" w:hAnsi="Palatino Linotype" w:cs="Arial"/>
        </w:rPr>
        <w:t xml:space="preserve"> en sentido estricto: El sacrificio de la protección de la clave catastral en licencias de </w:t>
      </w:r>
      <w:r>
        <w:rPr>
          <w:rFonts w:ascii="Palatino Linotype" w:hAnsi="Palatino Linotype" w:cs="Arial"/>
        </w:rPr>
        <w:t>funcionamiento</w:t>
      </w:r>
      <w:r w:rsidRPr="002E54EB">
        <w:rPr>
          <w:rFonts w:ascii="Palatino Linotype" w:hAnsi="Palatino Linotype" w:cs="Arial"/>
        </w:rPr>
        <w:t>, es proporcional en razón de que no se trata de interferir de manera arbitraria en la vida privada del particular, pues como ya se refirió el destino que tiene un bien inmueble impacta en la colectividad, por lo que, para este tipo de licencias, al existir interés púbico debe prevalecer la publicidad del nombre.</w:t>
      </w:r>
    </w:p>
    <w:p w14:paraId="31838376" w14:textId="77777777" w:rsidR="000F63D9" w:rsidRPr="002E54EB" w:rsidRDefault="000F63D9" w:rsidP="000F63D9">
      <w:pPr>
        <w:pStyle w:val="Prrafodelista"/>
        <w:rPr>
          <w:rFonts w:ascii="Palatino Linotype" w:hAnsi="Palatino Linotype" w:cs="Arial"/>
        </w:rPr>
      </w:pPr>
    </w:p>
    <w:p w14:paraId="1D5707BB" w14:textId="56027EE6"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Así, en el caso en estudio, la clave catastral permite ide</w:t>
      </w:r>
      <w:bookmarkStart w:id="0" w:name="_GoBack"/>
      <w:bookmarkEnd w:id="0"/>
      <w:r w:rsidRPr="00B91D58">
        <w:rPr>
          <w:rFonts w:ascii="Palatino Linotype" w:hAnsi="Palatino Linotype" w:cs="Arial"/>
        </w:rPr>
        <w:t xml:space="preserve">ntificar, que la ubicación del inmueble corresponde con </w:t>
      </w:r>
      <w:r w:rsidRPr="006A0574">
        <w:rPr>
          <w:rFonts w:ascii="Palatino Linotype" w:hAnsi="Palatino Linotype" w:cs="Arial"/>
        </w:rPr>
        <w:t>las lice</w:t>
      </w:r>
      <w:r w:rsidR="00110DED">
        <w:rPr>
          <w:rFonts w:ascii="Palatino Linotype" w:hAnsi="Palatino Linotype" w:cs="Arial"/>
        </w:rPr>
        <w:t>ncias y permisos de funcionamiento</w:t>
      </w:r>
      <w:r w:rsidR="00110DED" w:rsidRPr="006A0574">
        <w:rPr>
          <w:rFonts w:ascii="Palatino Linotype" w:hAnsi="Palatino Linotype" w:cs="Arial"/>
        </w:rPr>
        <w:t xml:space="preserve"> </w:t>
      </w:r>
      <w:r w:rsidR="00110DED" w:rsidRPr="00B91D58">
        <w:rPr>
          <w:rFonts w:ascii="Palatino Linotype" w:hAnsi="Palatino Linotype" w:cs="Arial"/>
        </w:rPr>
        <w:t xml:space="preserve">y que está </w:t>
      </w:r>
      <w:r w:rsidRPr="00B91D58">
        <w:rPr>
          <w:rFonts w:ascii="Palatino Linotype" w:hAnsi="Palatino Linotype" w:cs="Arial"/>
        </w:rPr>
        <w:t xml:space="preserve">debidamente registrada ante la autoridad catastral; por lo tanto, es información de acceso a público. </w:t>
      </w:r>
    </w:p>
    <w:p w14:paraId="2ED05DD0" w14:textId="77777777" w:rsidR="000F63D9"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14:paraId="0AABB5FA" w14:textId="77777777" w:rsidR="000F63D9" w:rsidRPr="00031B63"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Por lo tanto, la clave catastral localizada en una licencia, es de naturaleza pública, pues con dicho dato se acredita que</w:t>
      </w:r>
      <w:r>
        <w:rPr>
          <w:rFonts w:ascii="Palatino Linotype" w:hAnsi="Palatino Linotype" w:cs="Arial"/>
        </w:rPr>
        <w:t xml:space="preserve"> la actividad concedida se llevará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871013F" w14:textId="77777777" w:rsidR="000F63D9" w:rsidRDefault="000F63D9" w:rsidP="000F63D9">
      <w:pPr>
        <w:spacing w:after="0" w:line="360" w:lineRule="auto"/>
        <w:ind w:right="-93"/>
        <w:contextualSpacing/>
        <w:jc w:val="both"/>
        <w:rPr>
          <w:rFonts w:ascii="Palatino Linotype" w:hAnsi="Palatino Linotype" w:cs="Arial"/>
        </w:rPr>
      </w:pPr>
    </w:p>
    <w:p w14:paraId="2249CE64" w14:textId="1BE26E32" w:rsidR="000F63D9" w:rsidRPr="00C45D9A" w:rsidRDefault="000F63D9" w:rsidP="000F63D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sidR="008727CD">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14:paraId="047F9997" w14:textId="77777777" w:rsidR="000F63D9" w:rsidRDefault="000F63D9" w:rsidP="000F63D9">
      <w:pPr>
        <w:spacing w:after="0" w:line="360" w:lineRule="auto"/>
        <w:ind w:right="-93"/>
        <w:contextualSpacing/>
        <w:jc w:val="both"/>
        <w:rPr>
          <w:rFonts w:ascii="Palatino Linotype" w:hAnsi="Palatino Linotype" w:cs="Tahoma"/>
          <w:b/>
        </w:rPr>
      </w:pPr>
    </w:p>
    <w:p w14:paraId="2E33DF5E" w14:textId="77777777" w:rsidR="000F63D9" w:rsidRDefault="000F63D9" w:rsidP="000F63D9">
      <w:pPr>
        <w:spacing w:after="0" w:line="360" w:lineRule="auto"/>
        <w:contextualSpacing/>
        <w:rPr>
          <w:rFonts w:ascii="Palatino Linotype" w:hAnsi="Palatino Linotype" w:cs="Tahoma"/>
          <w:b/>
        </w:rPr>
      </w:pPr>
    </w:p>
    <w:p w14:paraId="170CE4C1" w14:textId="77777777" w:rsidR="000F63D9" w:rsidRDefault="000F63D9" w:rsidP="000F63D9">
      <w:pPr>
        <w:spacing w:after="0" w:line="360" w:lineRule="auto"/>
        <w:contextualSpacing/>
        <w:rPr>
          <w:rFonts w:ascii="Palatino Linotype" w:hAnsi="Palatino Linotype" w:cs="Tahoma"/>
          <w:b/>
        </w:rPr>
      </w:pPr>
    </w:p>
    <w:p w14:paraId="64B07E27" w14:textId="77777777" w:rsidR="000F63D9" w:rsidRDefault="000F63D9" w:rsidP="000F63D9">
      <w:pPr>
        <w:spacing w:after="0" w:line="360" w:lineRule="auto"/>
        <w:contextualSpacing/>
        <w:rPr>
          <w:rFonts w:ascii="Palatino Linotype" w:hAnsi="Palatino Linotype" w:cs="Tahoma"/>
          <w:b/>
        </w:rPr>
      </w:pPr>
    </w:p>
    <w:p w14:paraId="61E4874A" w14:textId="77777777" w:rsidR="000F63D9" w:rsidRDefault="000F63D9" w:rsidP="000F63D9">
      <w:pPr>
        <w:spacing w:after="0" w:line="360" w:lineRule="auto"/>
        <w:contextualSpacing/>
        <w:rPr>
          <w:rFonts w:ascii="Palatino Linotype" w:hAnsi="Palatino Linotype" w:cs="Tahoma"/>
          <w:b/>
        </w:rPr>
      </w:pPr>
    </w:p>
    <w:p w14:paraId="17271C05" w14:textId="77777777" w:rsidR="000F63D9" w:rsidRDefault="000F63D9" w:rsidP="000F63D9">
      <w:pPr>
        <w:spacing w:after="0" w:line="360" w:lineRule="auto"/>
        <w:contextualSpacing/>
        <w:rPr>
          <w:rFonts w:ascii="Palatino Linotype" w:hAnsi="Palatino Linotype" w:cs="Tahoma"/>
          <w:b/>
        </w:rPr>
      </w:pPr>
    </w:p>
    <w:p w14:paraId="526AA223" w14:textId="77777777" w:rsidR="000F63D9" w:rsidRDefault="000F63D9" w:rsidP="000F63D9">
      <w:pPr>
        <w:spacing w:after="0" w:line="360" w:lineRule="auto"/>
        <w:contextualSpacing/>
        <w:rPr>
          <w:rFonts w:ascii="Palatino Linotype" w:hAnsi="Palatino Linotype" w:cs="Tahoma"/>
          <w:b/>
        </w:rPr>
      </w:pPr>
    </w:p>
    <w:p w14:paraId="5FDB0D00" w14:textId="77777777" w:rsidR="000F63D9" w:rsidRDefault="000F63D9" w:rsidP="000F63D9">
      <w:pPr>
        <w:spacing w:after="0" w:line="360" w:lineRule="auto"/>
        <w:contextualSpacing/>
        <w:rPr>
          <w:rFonts w:ascii="Palatino Linotype" w:hAnsi="Palatino Linotype" w:cs="Tahoma"/>
          <w:b/>
        </w:rPr>
      </w:pPr>
    </w:p>
    <w:p w14:paraId="718EB59A" w14:textId="77777777" w:rsidR="000F63D9" w:rsidRDefault="000F63D9" w:rsidP="000F63D9">
      <w:pPr>
        <w:spacing w:after="0" w:line="360" w:lineRule="auto"/>
        <w:contextualSpacing/>
        <w:rPr>
          <w:rFonts w:ascii="Palatino Linotype" w:hAnsi="Palatino Linotype" w:cs="Tahoma"/>
          <w:b/>
        </w:rPr>
      </w:pPr>
    </w:p>
    <w:p w14:paraId="0AD9D7C6" w14:textId="77777777" w:rsidR="000F63D9" w:rsidRDefault="000F63D9" w:rsidP="000F63D9">
      <w:pPr>
        <w:spacing w:after="0" w:line="360" w:lineRule="auto"/>
        <w:contextualSpacing/>
        <w:rPr>
          <w:rFonts w:ascii="Palatino Linotype" w:hAnsi="Palatino Linotype" w:cs="Tahoma"/>
          <w:b/>
        </w:rPr>
      </w:pPr>
    </w:p>
    <w:p w14:paraId="62378019" w14:textId="77777777" w:rsidR="000F63D9" w:rsidRDefault="000F63D9" w:rsidP="000F63D9">
      <w:pPr>
        <w:spacing w:after="0" w:line="360" w:lineRule="auto"/>
        <w:contextualSpacing/>
        <w:rPr>
          <w:rFonts w:ascii="Palatino Linotype" w:hAnsi="Palatino Linotype" w:cs="Tahoma"/>
          <w:b/>
        </w:rPr>
      </w:pPr>
    </w:p>
    <w:p w14:paraId="063A2FA1" w14:textId="77777777" w:rsidR="000F63D9" w:rsidRDefault="000F63D9" w:rsidP="000F63D9">
      <w:pPr>
        <w:spacing w:after="0" w:line="360" w:lineRule="auto"/>
        <w:contextualSpacing/>
        <w:rPr>
          <w:rFonts w:ascii="Palatino Linotype" w:hAnsi="Palatino Linotype" w:cs="Tahoma"/>
          <w:b/>
        </w:rPr>
      </w:pPr>
    </w:p>
    <w:p w14:paraId="0141E03A" w14:textId="77777777" w:rsidR="000F63D9" w:rsidRDefault="000F63D9" w:rsidP="000F63D9">
      <w:pPr>
        <w:spacing w:after="0" w:line="360" w:lineRule="auto"/>
        <w:contextualSpacing/>
        <w:rPr>
          <w:rFonts w:ascii="Palatino Linotype" w:hAnsi="Palatino Linotype" w:cs="Tahoma"/>
          <w:b/>
        </w:rPr>
      </w:pPr>
    </w:p>
    <w:p w14:paraId="5743AF0A" w14:textId="77777777" w:rsidR="000F63D9" w:rsidRDefault="000F63D9" w:rsidP="000F63D9">
      <w:pPr>
        <w:spacing w:after="0" w:line="360" w:lineRule="auto"/>
        <w:contextualSpacing/>
        <w:rPr>
          <w:rFonts w:ascii="Palatino Linotype" w:hAnsi="Palatino Linotype" w:cs="Tahoma"/>
          <w:b/>
        </w:rPr>
      </w:pPr>
    </w:p>
    <w:p w14:paraId="5A9F05A6" w14:textId="77777777" w:rsidR="000F63D9" w:rsidRDefault="000F63D9" w:rsidP="000F63D9">
      <w:pPr>
        <w:spacing w:after="0" w:line="360" w:lineRule="auto"/>
        <w:contextualSpacing/>
        <w:rPr>
          <w:rFonts w:ascii="Palatino Linotype" w:hAnsi="Palatino Linotype" w:cs="Tahoma"/>
          <w:b/>
        </w:rPr>
      </w:pPr>
    </w:p>
    <w:p w14:paraId="21A88FA4" w14:textId="77777777" w:rsidR="000F63D9" w:rsidRDefault="000F63D9" w:rsidP="000F63D9">
      <w:pPr>
        <w:spacing w:after="0" w:line="360" w:lineRule="auto"/>
        <w:contextualSpacing/>
        <w:rPr>
          <w:rFonts w:ascii="Palatino Linotype" w:hAnsi="Palatino Linotype" w:cs="Tahoma"/>
          <w:b/>
        </w:rPr>
      </w:pPr>
    </w:p>
    <w:p w14:paraId="5A9B545A" w14:textId="77777777" w:rsidR="000F63D9" w:rsidRPr="004A5C04" w:rsidRDefault="000F63D9" w:rsidP="000F63D9">
      <w:pPr>
        <w:spacing w:after="0" w:line="360" w:lineRule="auto"/>
        <w:contextualSpacing/>
        <w:rPr>
          <w:rFonts w:ascii="Palatino Linotype" w:hAnsi="Palatino Linotype" w:cs="Tahoma"/>
          <w:b/>
        </w:rPr>
      </w:pPr>
    </w:p>
    <w:p w14:paraId="13FFEF5E" w14:textId="77777777" w:rsidR="000F63D9" w:rsidRDefault="000F63D9" w:rsidP="000F63D9">
      <w:pPr>
        <w:spacing w:after="0" w:line="360" w:lineRule="auto"/>
        <w:ind w:right="-93"/>
        <w:contextualSpacing/>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44D4" w14:textId="77777777" w:rsidR="004B5FBD" w:rsidRDefault="004B5FBD" w:rsidP="00A80C30">
      <w:pPr>
        <w:spacing w:after="0" w:line="240" w:lineRule="auto"/>
      </w:pPr>
      <w:r>
        <w:separator/>
      </w:r>
    </w:p>
  </w:endnote>
  <w:endnote w:type="continuationSeparator" w:id="0">
    <w:p w14:paraId="69432401" w14:textId="77777777" w:rsidR="004B5FBD" w:rsidRDefault="004B5FB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10DED">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10DED">
              <w:rPr>
                <w:b/>
                <w:bCs/>
                <w:noProof/>
              </w:rPr>
              <w:t>7</w:t>
            </w:r>
            <w:r>
              <w:rPr>
                <w:b/>
                <w:bCs/>
                <w:sz w:val="24"/>
                <w:szCs w:val="24"/>
              </w:rPr>
              <w:fldChar w:fldCharType="end"/>
            </w:r>
          </w:p>
        </w:sdtContent>
      </w:sdt>
    </w:sdtContent>
  </w:sdt>
  <w:p w14:paraId="3B9A91BE" w14:textId="77777777" w:rsidR="00AC333A" w:rsidRDefault="004B5F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0F2B8" w14:textId="77777777" w:rsidR="004B5FBD" w:rsidRDefault="004B5FBD" w:rsidP="00A80C30">
      <w:pPr>
        <w:spacing w:after="0" w:line="240" w:lineRule="auto"/>
      </w:pPr>
      <w:r>
        <w:separator/>
      </w:r>
    </w:p>
  </w:footnote>
  <w:footnote w:type="continuationSeparator" w:id="0">
    <w:p w14:paraId="37FD07E6" w14:textId="77777777" w:rsidR="004B5FBD" w:rsidRDefault="004B5FBD"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4B5FB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5E5E5A4"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A83F8E" w:rsidRPr="00A83F8E">
            <w:rPr>
              <w:rFonts w:ascii="Palatino Linotype" w:hAnsi="Palatino Linotype" w:cs="Tahoma"/>
              <w:bCs/>
            </w:rPr>
            <w:t>15293/INFOEM/IP/RR/2022 y acumulado</w:t>
          </w:r>
        </w:p>
        <w:p w14:paraId="20A1EB01" w14:textId="3BFCCCD2"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DE2D69" w:rsidRPr="00DE2D69">
            <w:rPr>
              <w:rFonts w:ascii="Palatino Linotype" w:hAnsi="Palatino Linotype"/>
              <w:bCs/>
              <w:lang w:val="es-MX"/>
            </w:rPr>
            <w:t>Ayuntamiento de Zinacantepec</w:t>
          </w:r>
        </w:p>
        <w:p w14:paraId="7EC14AD1" w14:textId="05B714E9" w:rsidR="00285C7B" w:rsidRPr="00285C7B" w:rsidRDefault="001F75E5" w:rsidP="00A7437F">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DE2D69" w:rsidRPr="00DE2D69">
            <w:rPr>
              <w:rFonts w:ascii="Palatino Linotype" w:hAnsi="Palatino Linotype" w:cs="Arial"/>
              <w:szCs w:val="20"/>
            </w:rPr>
            <w:t>María del Rosario Mejía Ayala</w:t>
          </w:r>
        </w:p>
      </w:tc>
    </w:tr>
  </w:tbl>
  <w:p w14:paraId="7FED2E96" w14:textId="77777777" w:rsidR="00D55429" w:rsidRPr="001106EA" w:rsidRDefault="004B5FB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4B5FB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1"/>
  </w:num>
  <w:num w:numId="5">
    <w:abstractNumId w:val="9"/>
  </w:num>
  <w:num w:numId="6">
    <w:abstractNumId w:val="7"/>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0F63D9"/>
    <w:rsid w:val="00100065"/>
    <w:rsid w:val="00110DED"/>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B5FBD"/>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F6C8E"/>
    <w:rsid w:val="00601591"/>
    <w:rsid w:val="006408E2"/>
    <w:rsid w:val="00677350"/>
    <w:rsid w:val="00684986"/>
    <w:rsid w:val="00686864"/>
    <w:rsid w:val="00690441"/>
    <w:rsid w:val="00691A36"/>
    <w:rsid w:val="006C2B09"/>
    <w:rsid w:val="006E7235"/>
    <w:rsid w:val="006F0AD4"/>
    <w:rsid w:val="00716333"/>
    <w:rsid w:val="00756729"/>
    <w:rsid w:val="007C744D"/>
    <w:rsid w:val="007C7618"/>
    <w:rsid w:val="007F32AC"/>
    <w:rsid w:val="008036A4"/>
    <w:rsid w:val="00821A8D"/>
    <w:rsid w:val="00823E1B"/>
    <w:rsid w:val="0083177F"/>
    <w:rsid w:val="00833C20"/>
    <w:rsid w:val="00842979"/>
    <w:rsid w:val="0086164B"/>
    <w:rsid w:val="00864A25"/>
    <w:rsid w:val="00864FE8"/>
    <w:rsid w:val="008727CD"/>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7437F"/>
    <w:rsid w:val="00A80C30"/>
    <w:rsid w:val="00A83F8E"/>
    <w:rsid w:val="00A9782A"/>
    <w:rsid w:val="00AA3F1A"/>
    <w:rsid w:val="00AA4F27"/>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132E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53A65"/>
    <w:rsid w:val="00D6254E"/>
    <w:rsid w:val="00D76A6E"/>
    <w:rsid w:val="00DA1B7F"/>
    <w:rsid w:val="00DA6E7C"/>
    <w:rsid w:val="00DB121C"/>
    <w:rsid w:val="00DB263D"/>
    <w:rsid w:val="00DD5D61"/>
    <w:rsid w:val="00DE2D69"/>
    <w:rsid w:val="00E169DE"/>
    <w:rsid w:val="00E31450"/>
    <w:rsid w:val="00E43FEA"/>
    <w:rsid w:val="00E60460"/>
    <w:rsid w:val="00E6475C"/>
    <w:rsid w:val="00E67710"/>
    <w:rsid w:val="00E678EF"/>
    <w:rsid w:val="00E7322A"/>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3</cp:revision>
  <cp:lastPrinted>2023-09-29T17:32:00Z</cp:lastPrinted>
  <dcterms:created xsi:type="dcterms:W3CDTF">2023-10-13T18:10:00Z</dcterms:created>
  <dcterms:modified xsi:type="dcterms:W3CDTF">2023-10-13T18:23:00Z</dcterms:modified>
</cp:coreProperties>
</file>