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AFC39" w14:textId="0C6DB430" w:rsidR="00F47FB5" w:rsidRDefault="00F433E7" w:rsidP="00F47FB5">
      <w:pPr>
        <w:spacing w:line="360" w:lineRule="auto"/>
        <w:jc w:val="both"/>
        <w:rPr>
          <w:rFonts w:ascii="Palatino Linotype" w:hAnsi="Palatino Linotype" w:cs="Tahoma"/>
          <w:b/>
          <w:lang w:val="es-MX"/>
        </w:rPr>
      </w:pPr>
      <w:r>
        <w:rPr>
          <w:rFonts w:ascii="Palatino Linotype" w:hAnsi="Palatino Linotype" w:cs="Tahoma"/>
          <w:b/>
        </w:rPr>
        <w:t>VOTO PARTICULAR QUE FORMULA</w:t>
      </w:r>
      <w:bookmarkStart w:id="0" w:name="_GoBack"/>
      <w:bookmarkEnd w:id="0"/>
      <w:r w:rsidR="00F47FB5">
        <w:rPr>
          <w:rFonts w:ascii="Palatino Linotype" w:hAnsi="Palatino Linotype" w:cs="Tahoma"/>
          <w:b/>
        </w:rPr>
        <w:t xml:space="preserve"> LA COMISIONADA MARÍA DEL ROSARIO MEJÍA AYALA, CON RELACIÓN A LA RESOLUCIÓN EMITIDA POR EL PLENO DEL INSTITUTO DE TRANSPARENCIA, ACCESO A LA </w:t>
      </w:r>
      <w:r w:rsidR="00893474">
        <w:rPr>
          <w:rFonts w:ascii="Palatino Linotype" w:hAnsi="Palatino Linotype" w:cs="Tahoma"/>
          <w:b/>
        </w:rPr>
        <w:t xml:space="preserve">INFORMACIÓN </w:t>
      </w:r>
      <w:r w:rsidR="00971AD6">
        <w:rPr>
          <w:rFonts w:ascii="Palatino Linotype" w:hAnsi="Palatino Linotype" w:cs="Tahoma"/>
          <w:b/>
        </w:rPr>
        <w:t>PÚBLICA Y PROTECCIÓN DE DATOS PERSONALES DEL ESTADO DE MÉXICO Y MUNICIPIOS A</w:t>
      </w:r>
      <w:r w:rsidR="00FA3BC7">
        <w:rPr>
          <w:rFonts w:ascii="Palatino Linotype" w:hAnsi="Palatino Linotype" w:cs="Tahoma"/>
          <w:b/>
        </w:rPr>
        <w:t xml:space="preserve"> LOS </w:t>
      </w:r>
      <w:r w:rsidR="00971AD6">
        <w:rPr>
          <w:rFonts w:ascii="Palatino Linotype" w:hAnsi="Palatino Linotype" w:cs="Tahoma"/>
          <w:b/>
        </w:rPr>
        <w:t>RECURSO</w:t>
      </w:r>
      <w:r w:rsidR="00FA3BC7">
        <w:rPr>
          <w:rFonts w:ascii="Palatino Linotype" w:hAnsi="Palatino Linotype" w:cs="Tahoma"/>
          <w:b/>
        </w:rPr>
        <w:t>S</w:t>
      </w:r>
      <w:r w:rsidR="00971AD6">
        <w:rPr>
          <w:rFonts w:ascii="Palatino Linotype" w:hAnsi="Palatino Linotype" w:cs="Tahoma"/>
          <w:b/>
        </w:rPr>
        <w:t xml:space="preserve"> DE REVISIÓN </w:t>
      </w:r>
      <w:r w:rsidR="00971AD6">
        <w:rPr>
          <w:rFonts w:ascii="Palatino Linotype" w:hAnsi="Palatino Linotype"/>
          <w:b/>
          <w:bCs/>
          <w:color w:val="000000" w:themeColor="text1"/>
        </w:rPr>
        <w:t>1</w:t>
      </w:r>
      <w:r w:rsidR="00FA3BC7">
        <w:rPr>
          <w:rFonts w:ascii="Palatino Linotype" w:hAnsi="Palatino Linotype"/>
          <w:b/>
          <w:bCs/>
          <w:color w:val="000000" w:themeColor="text1"/>
        </w:rPr>
        <w:t>2786</w:t>
      </w:r>
      <w:r w:rsidR="00971AD6">
        <w:rPr>
          <w:rFonts w:ascii="Palatino Linotype" w:hAnsi="Palatino Linotype"/>
          <w:b/>
          <w:bCs/>
          <w:color w:val="000000" w:themeColor="text1"/>
        </w:rPr>
        <w:t>/INFOEM/IP/RR/2022</w:t>
      </w:r>
      <w:r w:rsidR="00FA3BC7">
        <w:rPr>
          <w:rFonts w:ascii="Palatino Linotype" w:hAnsi="Palatino Linotype"/>
          <w:b/>
          <w:bCs/>
          <w:color w:val="000000" w:themeColor="text1"/>
        </w:rPr>
        <w:t xml:space="preserve"> Y ACUMULADOS</w:t>
      </w:r>
      <w:r w:rsidR="00971AD6">
        <w:rPr>
          <w:rFonts w:ascii="Palatino Linotype" w:hAnsi="Palatino Linotype" w:cs="Tahoma"/>
          <w:b/>
        </w:rPr>
        <w:t>, PROMOVIDO</w:t>
      </w:r>
      <w:r w:rsidR="00FA3BC7">
        <w:rPr>
          <w:rFonts w:ascii="Palatino Linotype" w:hAnsi="Palatino Linotype" w:cs="Tahoma"/>
          <w:b/>
        </w:rPr>
        <w:t>S</w:t>
      </w:r>
      <w:r w:rsidR="00971AD6">
        <w:rPr>
          <w:rFonts w:ascii="Palatino Linotype" w:hAnsi="Palatino Linotype" w:cs="Tahoma"/>
          <w:b/>
        </w:rPr>
        <w:t xml:space="preserve"> EN CONTRA DEL </w:t>
      </w:r>
      <w:r w:rsidR="00971AD6">
        <w:rPr>
          <w:rFonts w:ascii="Palatino Linotype" w:hAnsi="Palatino Linotype" w:cs="Arial"/>
          <w:b/>
          <w:color w:val="000000" w:themeColor="text1"/>
        </w:rPr>
        <w:t xml:space="preserve">AYUNTAMIENTO DE </w:t>
      </w:r>
      <w:r w:rsidR="00FA3BC7">
        <w:rPr>
          <w:rFonts w:ascii="Palatino Linotype" w:hAnsi="Palatino Linotype" w:cs="Arial"/>
          <w:b/>
          <w:color w:val="000000" w:themeColor="text1"/>
        </w:rPr>
        <w:t>AMECAMECA</w:t>
      </w:r>
      <w:r w:rsidR="00E6182B">
        <w:rPr>
          <w:rFonts w:ascii="Palatino Linotype" w:hAnsi="Palatino Linotype" w:cs="Arial"/>
          <w:b/>
          <w:color w:val="000000" w:themeColor="text1"/>
        </w:rPr>
        <w:t>.</w:t>
      </w:r>
    </w:p>
    <w:p w14:paraId="4B300B03" w14:textId="77777777" w:rsidR="00326EEA" w:rsidRPr="00CF3F65" w:rsidRDefault="00326EEA" w:rsidP="00CF3F65">
      <w:pPr>
        <w:spacing w:line="360" w:lineRule="auto"/>
        <w:jc w:val="both"/>
        <w:rPr>
          <w:rFonts w:ascii="Palatino Linotype" w:hAnsi="Palatino Linotype" w:cs="Arial"/>
          <w:b/>
        </w:rPr>
      </w:pPr>
    </w:p>
    <w:p w14:paraId="51A10ACA" w14:textId="77777777" w:rsidR="007B1CFA" w:rsidRPr="00CF3F65" w:rsidRDefault="007B1CFA" w:rsidP="00CF3F65">
      <w:pPr>
        <w:pStyle w:val="Ttulo1"/>
        <w:numPr>
          <w:ilvl w:val="0"/>
          <w:numId w:val="2"/>
        </w:numPr>
        <w:spacing w:before="0" w:line="360" w:lineRule="auto"/>
        <w:ind w:left="993" w:hanging="567"/>
        <w:rPr>
          <w:rFonts w:ascii="Palatino Linotype" w:hAnsi="Palatino Linotype"/>
          <w:color w:val="000000" w:themeColor="text1"/>
          <w:sz w:val="24"/>
          <w:szCs w:val="24"/>
        </w:rPr>
      </w:pPr>
      <w:bookmarkStart w:id="1" w:name="_Toc70345222"/>
      <w:r w:rsidRPr="00CF3F65">
        <w:rPr>
          <w:rFonts w:ascii="Palatino Linotype" w:hAnsi="Palatino Linotype"/>
          <w:color w:val="000000" w:themeColor="text1"/>
          <w:sz w:val="24"/>
          <w:szCs w:val="24"/>
        </w:rPr>
        <w:t>Consideraciones Generales.</w:t>
      </w:r>
      <w:bookmarkEnd w:id="1"/>
    </w:p>
    <w:p w14:paraId="2A27C14C" w14:textId="77777777" w:rsidR="007B1CFA" w:rsidRPr="00CF3F65" w:rsidRDefault="007B1CFA" w:rsidP="00CF3F65">
      <w:pPr>
        <w:spacing w:line="360" w:lineRule="auto"/>
        <w:rPr>
          <w:rFonts w:ascii="Palatino Linotype" w:hAnsi="Palatino Linotype"/>
        </w:rPr>
      </w:pPr>
    </w:p>
    <w:p w14:paraId="60F0E591" w14:textId="1DD69439" w:rsidR="00530898" w:rsidRDefault="00CF3F65" w:rsidP="008F67BC">
      <w:pPr>
        <w:spacing w:line="360" w:lineRule="auto"/>
        <w:jc w:val="both"/>
        <w:rPr>
          <w:rFonts w:ascii="Palatino Linotype" w:eastAsia="Palatino Linotype" w:hAnsi="Palatino Linotype" w:cs="Palatino Linotype"/>
          <w:b/>
        </w:rPr>
      </w:pPr>
      <w:r w:rsidRPr="0024476F">
        <w:rPr>
          <w:rFonts w:ascii="Palatino Linotype" w:hAnsi="Palatino Linotype" w:cs="Arial"/>
        </w:rPr>
        <w:t>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se emite el presente Voto Particular</w:t>
      </w:r>
      <w:r>
        <w:rPr>
          <w:rFonts w:ascii="Palatino Linotype" w:hAnsi="Palatino Linotype" w:cs="Arial"/>
        </w:rPr>
        <w:t>,</w:t>
      </w:r>
      <w:r w:rsidRPr="0024476F">
        <w:rPr>
          <w:rFonts w:ascii="Palatino Linotype" w:hAnsi="Palatino Linotype" w:cs="Arial"/>
        </w:rPr>
        <w:t xml:space="preserve"> por no compartir en su totalidad las consideraciones</w:t>
      </w:r>
      <w:r w:rsidR="00EF3513">
        <w:rPr>
          <w:rFonts w:ascii="Palatino Linotype" w:hAnsi="Palatino Linotype" w:cs="Arial"/>
        </w:rPr>
        <w:t xml:space="preserve"> que sustentan la Resolución del</w:t>
      </w:r>
      <w:r w:rsidR="006A7AB7">
        <w:rPr>
          <w:rFonts w:ascii="Palatino Linotype" w:hAnsi="Palatino Linotype" w:cs="Arial"/>
        </w:rPr>
        <w:t xml:space="preserve"> </w:t>
      </w:r>
      <w:r w:rsidRPr="0024476F">
        <w:rPr>
          <w:rFonts w:ascii="Palatino Linotype" w:hAnsi="Palatino Linotype" w:cs="Arial"/>
        </w:rPr>
        <w:t xml:space="preserve">Recurso de Revisión </w:t>
      </w:r>
      <w:r w:rsidR="00971AD6">
        <w:rPr>
          <w:rFonts w:ascii="Palatino Linotype" w:hAnsi="Palatino Linotype"/>
          <w:b/>
          <w:bCs/>
          <w:color w:val="000000" w:themeColor="text1"/>
        </w:rPr>
        <w:t>1</w:t>
      </w:r>
      <w:r w:rsidR="00FA3BC7">
        <w:rPr>
          <w:rFonts w:ascii="Palatino Linotype" w:hAnsi="Palatino Linotype"/>
          <w:b/>
          <w:bCs/>
          <w:color w:val="000000" w:themeColor="text1"/>
        </w:rPr>
        <w:t>2786</w:t>
      </w:r>
      <w:r w:rsidR="00971AD6">
        <w:rPr>
          <w:rFonts w:ascii="Palatino Linotype" w:hAnsi="Palatino Linotype"/>
          <w:b/>
          <w:bCs/>
          <w:color w:val="000000" w:themeColor="text1"/>
        </w:rPr>
        <w:t>/INFOEM/IP/RR/2022</w:t>
      </w:r>
      <w:r w:rsidR="00FA3BC7">
        <w:rPr>
          <w:rFonts w:ascii="Palatino Linotype" w:hAnsi="Palatino Linotype"/>
          <w:b/>
          <w:bCs/>
          <w:color w:val="000000" w:themeColor="text1"/>
        </w:rPr>
        <w:t xml:space="preserve"> y Acumulados</w:t>
      </w:r>
      <w:r w:rsidR="007B578D">
        <w:rPr>
          <w:rFonts w:ascii="Palatino Linotype" w:hAnsi="Palatino Linotype" w:cs="Arial"/>
          <w:bCs/>
          <w:lang w:eastAsia="es-MX"/>
        </w:rPr>
        <w:t xml:space="preserve">, </w:t>
      </w:r>
      <w:r w:rsidR="008B0A68">
        <w:rPr>
          <w:rFonts w:ascii="Palatino Linotype" w:hAnsi="Palatino Linotype" w:cs="Arial"/>
        </w:rPr>
        <w:t xml:space="preserve">presentado </w:t>
      </w:r>
      <w:r w:rsidR="008B0A68" w:rsidRPr="008B0A68">
        <w:rPr>
          <w:rFonts w:ascii="Palatino Linotype" w:hAnsi="Palatino Linotype" w:cs="Arial"/>
        </w:rPr>
        <w:t>conforme al criterio mayoritario del Pleno,</w:t>
      </w:r>
      <w:r w:rsidR="008B0A68">
        <w:rPr>
          <w:rFonts w:ascii="Palatino Linotype" w:hAnsi="Palatino Linotype" w:cs="Arial"/>
        </w:rPr>
        <w:t xml:space="preserve"> </w:t>
      </w:r>
      <w:r w:rsidRPr="0024476F">
        <w:rPr>
          <w:rFonts w:ascii="Palatino Linotype" w:hAnsi="Palatino Linotype" w:cs="Arial"/>
        </w:rPr>
        <w:t>promovido en contra de</w:t>
      </w:r>
      <w:r w:rsidR="0068101D">
        <w:rPr>
          <w:rFonts w:ascii="Palatino Linotype" w:hAnsi="Palatino Linotype" w:cs="Arial"/>
        </w:rPr>
        <w:t xml:space="preserve">l </w:t>
      </w:r>
      <w:r w:rsidR="00971AD6">
        <w:rPr>
          <w:rFonts w:ascii="Palatino Linotype" w:hAnsi="Palatino Linotype" w:cs="Arial"/>
          <w:b/>
          <w:color w:val="000000" w:themeColor="text1"/>
        </w:rPr>
        <w:t xml:space="preserve">Ayuntamiento de </w:t>
      </w:r>
      <w:r w:rsidR="00FA3BC7">
        <w:rPr>
          <w:rFonts w:ascii="Palatino Linotype" w:hAnsi="Palatino Linotype" w:cs="Arial"/>
          <w:b/>
          <w:color w:val="000000" w:themeColor="text1"/>
        </w:rPr>
        <w:t>Amecameca.</w:t>
      </w:r>
    </w:p>
    <w:p w14:paraId="66D32CD4" w14:textId="77777777" w:rsidR="00EF3513" w:rsidRDefault="00EF3513" w:rsidP="008F67BC">
      <w:pPr>
        <w:spacing w:line="360" w:lineRule="auto"/>
        <w:jc w:val="both"/>
        <w:rPr>
          <w:rFonts w:ascii="Palatino Linotype" w:eastAsia="Palatino Linotype" w:hAnsi="Palatino Linotype" w:cs="Palatino Linotype"/>
          <w:b/>
        </w:rPr>
      </w:pPr>
    </w:p>
    <w:p w14:paraId="2CD2271C" w14:textId="1C130C73" w:rsidR="00BF358F" w:rsidRDefault="00EF3513" w:rsidP="00BF358F">
      <w:pPr>
        <w:spacing w:line="360" w:lineRule="auto"/>
        <w:jc w:val="both"/>
        <w:rPr>
          <w:rFonts w:ascii="Palatino Linotype" w:hAnsi="Palatino Linotype" w:cs="Arial"/>
        </w:rPr>
      </w:pPr>
      <w:r>
        <w:rPr>
          <w:rFonts w:ascii="Palatino Linotype" w:eastAsia="Calibri" w:hAnsi="Palatino Linotype"/>
          <w:bCs/>
        </w:rPr>
        <w:t>El</w:t>
      </w:r>
      <w:r>
        <w:rPr>
          <w:rFonts w:ascii="Palatino Linotype" w:eastAsia="Calibri" w:hAnsi="Palatino Linotype"/>
          <w:b/>
        </w:rPr>
        <w:t xml:space="preserve"> RECURRENTE </w:t>
      </w:r>
      <w:r>
        <w:rPr>
          <w:rFonts w:ascii="Palatino Linotype" w:eastAsia="Calibri" w:hAnsi="Palatino Linotype"/>
          <w:bCs/>
        </w:rPr>
        <w:t>presentó</w:t>
      </w:r>
      <w:r>
        <w:rPr>
          <w:rFonts w:ascii="Palatino Linotype" w:eastAsia="Calibri" w:hAnsi="Palatino Linotype" w:cs="Arial"/>
        </w:rPr>
        <w:t xml:space="preserve"> vía Sistema de Acceso a la Información Mexiquense (</w:t>
      </w:r>
      <w:r>
        <w:rPr>
          <w:rFonts w:ascii="Palatino Linotype" w:eastAsia="Calibri" w:hAnsi="Palatino Linotype" w:cs="Arial"/>
          <w:b/>
        </w:rPr>
        <w:t>SAIMEX)</w:t>
      </w:r>
      <w:r>
        <w:rPr>
          <w:rFonts w:ascii="Palatino Linotype" w:eastAsia="Calibri" w:hAnsi="Palatino Linotype" w:cs="Arial"/>
        </w:rPr>
        <w:t xml:space="preserve">, </w:t>
      </w:r>
      <w:r w:rsidR="00BF358F">
        <w:rPr>
          <w:rFonts w:ascii="Palatino Linotype" w:eastAsia="Calibri" w:hAnsi="Palatino Linotype" w:cs="Arial"/>
        </w:rPr>
        <w:t>la</w:t>
      </w:r>
      <w:r w:rsidR="008C19BE">
        <w:rPr>
          <w:rFonts w:ascii="Palatino Linotype" w:eastAsia="Calibri" w:hAnsi="Palatino Linotype" w:cs="Arial"/>
        </w:rPr>
        <w:t xml:space="preserve"> solicitud</w:t>
      </w:r>
      <w:r w:rsidR="00971AD6">
        <w:rPr>
          <w:rFonts w:ascii="Palatino Linotype" w:eastAsia="Calibri" w:hAnsi="Palatino Linotype" w:cs="Arial"/>
        </w:rPr>
        <w:t xml:space="preserve"> de información pública</w:t>
      </w:r>
      <w:r w:rsidR="00BF358F">
        <w:rPr>
          <w:rFonts w:ascii="Palatino Linotype" w:hAnsi="Palatino Linotype" w:cs="Arial"/>
          <w:lang w:eastAsia="es-MX"/>
        </w:rPr>
        <w:t>,</w:t>
      </w:r>
      <w:r w:rsidR="00BF358F">
        <w:rPr>
          <w:rFonts w:ascii="Palatino Linotype" w:hAnsi="Palatino Linotype" w:cs="Arial"/>
          <w:b/>
          <w:lang w:eastAsia="es-MX"/>
        </w:rPr>
        <w:t xml:space="preserve"> </w:t>
      </w:r>
      <w:r w:rsidR="003338BC">
        <w:rPr>
          <w:rFonts w:ascii="Palatino Linotype" w:hAnsi="Palatino Linotype" w:cs="Arial"/>
        </w:rPr>
        <w:t>mediante la cual</w:t>
      </w:r>
      <w:r w:rsidR="00BF358F">
        <w:rPr>
          <w:rFonts w:ascii="Palatino Linotype" w:hAnsi="Palatino Linotype" w:cs="Arial"/>
        </w:rPr>
        <w:t xml:space="preserve"> solicitó la siguiente información:</w:t>
      </w:r>
    </w:p>
    <w:p w14:paraId="0CBD9CFC" w14:textId="61D4C018" w:rsidR="00971AD6" w:rsidRPr="00FA3BC7" w:rsidRDefault="00FA3BC7" w:rsidP="00971AD6">
      <w:pPr>
        <w:pStyle w:val="Prrafodelista"/>
        <w:spacing w:line="276" w:lineRule="auto"/>
        <w:ind w:left="567" w:right="567"/>
        <w:jc w:val="both"/>
        <w:rPr>
          <w:rFonts w:ascii="Palatino Linotype" w:hAnsi="Palatino Linotype"/>
          <w:b/>
          <w:color w:val="000000" w:themeColor="text1"/>
          <w:sz w:val="22"/>
          <w:szCs w:val="22"/>
          <w:lang w:val="es-MX"/>
        </w:rPr>
      </w:pPr>
      <w:r>
        <w:rPr>
          <w:rFonts w:ascii="Palatino Linotype" w:eastAsia="Batang" w:hAnsi="Palatino Linotype" w:cs="Tahoma"/>
          <w:b/>
          <w:sz w:val="22"/>
          <w:szCs w:val="22"/>
        </w:rPr>
        <w:lastRenderedPageBreak/>
        <w:t>L</w:t>
      </w:r>
      <w:r w:rsidRPr="00FA3BC7">
        <w:rPr>
          <w:rFonts w:ascii="Palatino Linotype" w:eastAsia="Batang" w:hAnsi="Palatino Linotype" w:cs="Tahoma"/>
          <w:b/>
          <w:sz w:val="22"/>
          <w:szCs w:val="22"/>
        </w:rPr>
        <w:t>os oficios de observaciones de entrega recepción que fueran realizados por los titulares de la Tesorería Municipal, Contraloría, Dirección de Seguridad Ciudadana y Tránsito Vial, Obras Públicas y Desarrollo Urbano, Desarrollo Económico y Turismo, Instancia Municipal de la Mujer, Desarrollo Social, Alumbrado Público, Parques, Jardines y Panteones, Limpia, Jurídico y Gobierno, Dirección General del Sistema Municipal para el Desarrollo Integral de la Familia, Director del Organismo  Público Descentralizado para la prestación de los Servicios de Agua Potable, Alcantarillado y Saneamiento, Director del Sistema Municipal de Cultura F</w:t>
      </w:r>
      <w:r w:rsidRPr="00FA3BC7">
        <w:rPr>
          <w:rFonts w:ascii="Palatino Linotype" w:eastAsia="Batang" w:hAnsi="Palatino Linotype" w:cs="Tahoma"/>
          <w:b/>
          <w:sz w:val="22"/>
          <w:szCs w:val="22"/>
          <w:lang w:val="x-none"/>
        </w:rPr>
        <w:t>ísica y Deporte</w:t>
      </w:r>
      <w:r w:rsidRPr="00FA3BC7">
        <w:rPr>
          <w:rFonts w:ascii="Palatino Linotype" w:eastAsia="Batang" w:hAnsi="Palatino Linotype" w:cs="Tahoma"/>
          <w:b/>
          <w:sz w:val="22"/>
          <w:szCs w:val="22"/>
        </w:rPr>
        <w:t>,  Protección Civil, Oficialía Mediadora y Calificadora, Presidencia y  Secretaría del Ayuntamiento, así como de todas sus dependencias internas, por motivo del cambio de administración 2019-2021 e inicio de la administración 2022-2024, que fueran recibidos por la Contraloría Interna Municipal.</w:t>
      </w:r>
    </w:p>
    <w:p w14:paraId="33E25BC9" w14:textId="77777777" w:rsidR="006F5ED9" w:rsidRDefault="006F5ED9" w:rsidP="006F5ED9">
      <w:pPr>
        <w:rPr>
          <w:rFonts w:ascii="Calibri" w:eastAsia="Calibri" w:hAnsi="Calibri" w:cs="Calibri"/>
        </w:rPr>
      </w:pPr>
    </w:p>
    <w:p w14:paraId="03A4FFE6" w14:textId="6681FBAF" w:rsidR="007B789E" w:rsidRDefault="007B789E" w:rsidP="007B789E">
      <w:pPr>
        <w:spacing w:line="360" w:lineRule="auto"/>
        <w:jc w:val="both"/>
        <w:rPr>
          <w:rFonts w:ascii="Palatino Linotype" w:eastAsia="Batang" w:hAnsi="Palatino Linotype" w:cs="Tahoma"/>
          <w:bCs/>
        </w:rPr>
      </w:pPr>
      <w:r w:rsidRPr="007B789E">
        <w:rPr>
          <w:rFonts w:ascii="Palatino Linotype" w:eastAsia="Palatino Linotype" w:hAnsi="Palatino Linotype" w:cs="Palatino Linotype"/>
        </w:rPr>
        <w:t>En respuesta</w:t>
      </w:r>
      <w:r w:rsidRPr="007B789E">
        <w:rPr>
          <w:rFonts w:ascii="Palatino Linotype" w:eastAsia="Palatino Linotype" w:hAnsi="Palatino Linotype" w:cs="Palatino Linotype"/>
          <w:b/>
        </w:rPr>
        <w:t xml:space="preserve">, </w:t>
      </w:r>
      <w:r w:rsidRPr="007B789E">
        <w:rPr>
          <w:rFonts w:ascii="Palatino Linotype" w:eastAsia="Palatino Linotype" w:hAnsi="Palatino Linotype" w:cs="Palatino Linotype"/>
          <w:bCs/>
        </w:rPr>
        <w:t>el</w:t>
      </w:r>
      <w:r w:rsidR="006F5ED9" w:rsidRPr="007B789E">
        <w:rPr>
          <w:rFonts w:ascii="Palatino Linotype" w:eastAsia="Palatino Linotype" w:hAnsi="Palatino Linotype" w:cs="Palatino Linotype"/>
          <w:bCs/>
        </w:rPr>
        <w:t xml:space="preserve"> </w:t>
      </w:r>
      <w:r w:rsidR="006F5ED9" w:rsidRPr="007B789E">
        <w:rPr>
          <w:rFonts w:ascii="Palatino Linotype" w:eastAsia="Palatino Linotype" w:hAnsi="Palatino Linotype" w:cs="Palatino Linotype"/>
          <w:b/>
        </w:rPr>
        <w:t>SUJETO OBLIGADO</w:t>
      </w:r>
      <w:r w:rsidR="006F5ED9" w:rsidRPr="007B789E">
        <w:rPr>
          <w:rFonts w:ascii="Palatino Linotype" w:eastAsia="Palatino Linotype" w:hAnsi="Palatino Linotype" w:cs="Palatino Linotype"/>
        </w:rPr>
        <w:t xml:space="preserve"> </w:t>
      </w:r>
      <w:r w:rsidRPr="007B789E">
        <w:rPr>
          <w:rFonts w:ascii="Palatino Linotype" w:eastAsia="Batang" w:hAnsi="Palatino Linotype" w:cs="Tahoma"/>
          <w:bCs/>
        </w:rPr>
        <w:t>clasificó como reservada, la información solicitada, bajo el argumento que la misma, se encontraba vinculada con la instauración de procedimientos administrativos en la Contraloría municipal que no hab</w:t>
      </w:r>
      <w:r w:rsidRPr="007B789E">
        <w:rPr>
          <w:rFonts w:ascii="Palatino Linotype" w:eastAsia="Batang" w:hAnsi="Palatino Linotype" w:cs="Tahoma"/>
          <w:bCs/>
          <w:lang w:val="x-none"/>
        </w:rPr>
        <w:t>ía</w:t>
      </w:r>
      <w:r w:rsidRPr="007B789E">
        <w:rPr>
          <w:rFonts w:ascii="Palatino Linotype" w:eastAsia="Batang" w:hAnsi="Palatino Linotype" w:cs="Tahoma"/>
          <w:bCs/>
        </w:rPr>
        <w:t>n quedado firmes, pues se encontraban en proceso de aclaración y solventación, y adjuntó las actas de la Décima Segunda y Décima Tercera Sesiones Extraordinarias del Comité de Transparencia</w:t>
      </w:r>
      <w:r w:rsidRPr="007B789E">
        <w:rPr>
          <w:rFonts w:ascii="Palatino Linotype" w:eastAsia="Calibri" w:hAnsi="Palatino Linotype" w:cs="Tahoma"/>
          <w:bCs/>
        </w:rPr>
        <w:t>; a</w:t>
      </w:r>
      <w:r w:rsidRPr="007B789E">
        <w:rPr>
          <w:rFonts w:ascii="Palatino Linotype" w:eastAsia="Batang" w:hAnsi="Palatino Linotype" w:cs="Tahoma"/>
          <w:bCs/>
        </w:rPr>
        <w:t>nte dicha respuesta.</w:t>
      </w:r>
    </w:p>
    <w:p w14:paraId="23A1554C" w14:textId="77777777" w:rsidR="007B789E" w:rsidRPr="00B80C38" w:rsidRDefault="007B789E" w:rsidP="007B789E">
      <w:pPr>
        <w:spacing w:line="360" w:lineRule="auto"/>
        <w:jc w:val="both"/>
        <w:rPr>
          <w:rFonts w:ascii="Palatino Linotype" w:eastAsia="Batang" w:hAnsi="Palatino Linotype" w:cs="Tahoma"/>
          <w:bCs/>
        </w:rPr>
      </w:pPr>
    </w:p>
    <w:p w14:paraId="29436D8F" w14:textId="771F9E26" w:rsidR="006F5ED9" w:rsidRPr="00B80C38" w:rsidRDefault="006F5ED9" w:rsidP="006F5ED9">
      <w:pPr>
        <w:spacing w:line="360" w:lineRule="auto"/>
        <w:ind w:right="-234"/>
        <w:jc w:val="both"/>
        <w:rPr>
          <w:rFonts w:ascii="Palatino Linotype" w:eastAsia="Palatino Linotype" w:hAnsi="Palatino Linotype" w:cs="Palatino Linotype"/>
        </w:rPr>
      </w:pPr>
      <w:r w:rsidRPr="00B80C38">
        <w:rPr>
          <w:rFonts w:ascii="Palatino Linotype" w:eastAsia="Palatino Linotype" w:hAnsi="Palatino Linotype" w:cs="Palatino Linotype"/>
        </w:rPr>
        <w:t xml:space="preserve">Inconforme con la respuesta, </w:t>
      </w:r>
      <w:r w:rsidR="007B789E" w:rsidRPr="00B80C38">
        <w:rPr>
          <w:rFonts w:ascii="Palatino Linotype" w:eastAsia="Palatino Linotype" w:hAnsi="Palatino Linotype" w:cs="Palatino Linotype"/>
          <w:bCs/>
        </w:rPr>
        <w:t>el</w:t>
      </w:r>
      <w:r w:rsidRPr="00B80C38">
        <w:rPr>
          <w:rFonts w:ascii="Palatino Linotype" w:eastAsia="Palatino Linotype" w:hAnsi="Palatino Linotype" w:cs="Palatino Linotype"/>
          <w:bCs/>
        </w:rPr>
        <w:t xml:space="preserve"> </w:t>
      </w:r>
      <w:r w:rsidRPr="00B80C38">
        <w:rPr>
          <w:rFonts w:ascii="Palatino Linotype" w:eastAsia="Palatino Linotype" w:hAnsi="Palatino Linotype" w:cs="Palatino Linotype"/>
          <w:b/>
        </w:rPr>
        <w:t>RECURRENTE</w:t>
      </w:r>
      <w:r w:rsidRPr="00B80C38">
        <w:rPr>
          <w:rFonts w:ascii="Palatino Linotype" w:eastAsia="Palatino Linotype" w:hAnsi="Palatino Linotype" w:cs="Palatino Linotype"/>
        </w:rPr>
        <w:t xml:space="preserve"> interpuso </w:t>
      </w:r>
      <w:r w:rsidR="007B789E" w:rsidRPr="00B80C38">
        <w:rPr>
          <w:rFonts w:ascii="Palatino Linotype" w:eastAsia="Palatino Linotype" w:hAnsi="Palatino Linotype" w:cs="Palatino Linotype"/>
        </w:rPr>
        <w:t xml:space="preserve">los </w:t>
      </w:r>
      <w:r w:rsidRPr="00B80C38">
        <w:rPr>
          <w:rFonts w:ascii="Palatino Linotype" w:eastAsia="Palatino Linotype" w:hAnsi="Palatino Linotype" w:cs="Palatino Linotype"/>
        </w:rPr>
        <w:t>recurso</w:t>
      </w:r>
      <w:r w:rsidR="007B789E" w:rsidRPr="00B80C38">
        <w:rPr>
          <w:rFonts w:ascii="Palatino Linotype" w:eastAsia="Palatino Linotype" w:hAnsi="Palatino Linotype" w:cs="Palatino Linotype"/>
        </w:rPr>
        <w:t>s</w:t>
      </w:r>
      <w:r w:rsidRPr="00B80C38">
        <w:rPr>
          <w:rFonts w:ascii="Palatino Linotype" w:eastAsia="Palatino Linotype" w:hAnsi="Palatino Linotype" w:cs="Palatino Linotype"/>
        </w:rPr>
        <w:t xml:space="preserve"> de revisión, </w:t>
      </w:r>
      <w:r w:rsidR="007B789E" w:rsidRPr="00B80C38">
        <w:rPr>
          <w:rFonts w:ascii="Palatino Linotype" w:eastAsia="Palatino Linotype" w:hAnsi="Palatino Linotype" w:cs="Palatino Linotype"/>
        </w:rPr>
        <w:t xml:space="preserve">en los cuales, </w:t>
      </w:r>
      <w:r w:rsidR="007B789E" w:rsidRPr="00B80C38">
        <w:rPr>
          <w:rFonts w:ascii="Palatino Linotype" w:eastAsia="Batang" w:hAnsi="Palatino Linotype" w:cs="Tahoma"/>
          <w:bCs/>
        </w:rPr>
        <w:t>se inconformó con la clasificación de la información.</w:t>
      </w:r>
    </w:p>
    <w:p w14:paraId="0E3CF518" w14:textId="5313FF35" w:rsidR="00B80C38" w:rsidRDefault="00BB071F" w:rsidP="00971AD6">
      <w:pPr>
        <w:spacing w:before="240" w:after="240" w:line="360" w:lineRule="auto"/>
        <w:jc w:val="both"/>
        <w:rPr>
          <w:rFonts w:ascii="Palatino Linotype" w:hAnsi="Palatino Linotype" w:cs="Tahoma"/>
          <w:bCs/>
        </w:rPr>
      </w:pPr>
      <w:r w:rsidRPr="00B80C38">
        <w:rPr>
          <w:rFonts w:ascii="Palatino Linotype" w:hAnsi="Palatino Linotype"/>
        </w:rPr>
        <w:t>P</w:t>
      </w:r>
      <w:r w:rsidR="00615B7E" w:rsidRPr="00B80C38">
        <w:rPr>
          <w:rFonts w:ascii="Palatino Linotype" w:hAnsi="Palatino Linotype"/>
        </w:rPr>
        <w:t>revio estudio</w:t>
      </w:r>
      <w:r w:rsidRPr="00B80C38">
        <w:rPr>
          <w:rFonts w:ascii="Palatino Linotype" w:hAnsi="Palatino Linotype"/>
        </w:rPr>
        <w:t>,</w:t>
      </w:r>
      <w:r w:rsidRPr="00B80C38">
        <w:rPr>
          <w:rFonts w:ascii="Palatino Linotype" w:hAnsi="Palatino Linotype"/>
          <w:b/>
        </w:rPr>
        <w:t xml:space="preserve"> </w:t>
      </w:r>
      <w:r w:rsidR="00F47FB5" w:rsidRPr="00B80C38">
        <w:rPr>
          <w:rFonts w:ascii="Palatino Linotype" w:hAnsi="Palatino Linotype"/>
        </w:rPr>
        <w:t>la resolución determina</w:t>
      </w:r>
      <w:r w:rsidR="00F47FB5" w:rsidRPr="00B80C38">
        <w:rPr>
          <w:rFonts w:ascii="Palatino Linotype" w:hAnsi="Palatino Linotype"/>
          <w:b/>
        </w:rPr>
        <w:t xml:space="preserve"> </w:t>
      </w:r>
      <w:r w:rsidR="00971AD6" w:rsidRPr="00B80C38">
        <w:rPr>
          <w:rFonts w:ascii="Palatino Linotype" w:eastAsia="Calibri" w:hAnsi="Palatino Linotype" w:cs="Arial"/>
          <w:b/>
        </w:rPr>
        <w:t>MODIFICAR</w:t>
      </w:r>
      <w:r w:rsidR="00971AD6" w:rsidRPr="00B80C38">
        <w:rPr>
          <w:rFonts w:ascii="Palatino Linotype" w:eastAsia="Calibri" w:hAnsi="Palatino Linotype" w:cs="Arial"/>
        </w:rPr>
        <w:t xml:space="preserve"> la respuesta emitida por el </w:t>
      </w:r>
      <w:r w:rsidR="00971AD6" w:rsidRPr="00B80C38">
        <w:rPr>
          <w:rFonts w:ascii="Palatino Linotype" w:eastAsia="Calibri" w:hAnsi="Palatino Linotype" w:cs="Arial"/>
          <w:b/>
        </w:rPr>
        <w:t xml:space="preserve">Ayuntamiento de </w:t>
      </w:r>
      <w:r w:rsidR="007B789E" w:rsidRPr="00B80C38">
        <w:rPr>
          <w:rFonts w:ascii="Palatino Linotype" w:eastAsia="Calibri" w:hAnsi="Palatino Linotype" w:cs="Arial"/>
          <w:b/>
        </w:rPr>
        <w:t>Amecameca</w:t>
      </w:r>
      <w:r w:rsidR="00971AD6" w:rsidRPr="00B80C38">
        <w:rPr>
          <w:rFonts w:ascii="Palatino Linotype" w:eastAsia="Calibri" w:hAnsi="Palatino Linotype" w:cs="Arial"/>
          <w:bCs/>
        </w:rPr>
        <w:t xml:space="preserve"> </w:t>
      </w:r>
      <w:r w:rsidR="00971AD6" w:rsidRPr="00B80C38">
        <w:rPr>
          <w:rFonts w:ascii="Palatino Linotype" w:eastAsia="Calibri" w:hAnsi="Palatino Linotype" w:cs="Arial"/>
        </w:rPr>
        <w:t xml:space="preserve">y se </w:t>
      </w:r>
      <w:r w:rsidR="00971AD6" w:rsidRPr="00B80C38">
        <w:rPr>
          <w:rFonts w:ascii="Palatino Linotype" w:eastAsia="Calibri" w:hAnsi="Palatino Linotype" w:cs="Arial"/>
          <w:b/>
        </w:rPr>
        <w:t xml:space="preserve">ORDENA </w:t>
      </w:r>
      <w:r w:rsidR="00971AD6" w:rsidRPr="00B80C38">
        <w:rPr>
          <w:rFonts w:ascii="Palatino Linotype" w:eastAsia="Calibri" w:hAnsi="Palatino Linotype" w:cs="Arial"/>
        </w:rPr>
        <w:t xml:space="preserve">entregar, </w:t>
      </w:r>
      <w:r w:rsidR="007B789E" w:rsidRPr="00B80C38">
        <w:rPr>
          <w:rFonts w:ascii="Palatino Linotype" w:eastAsia="Calibri" w:hAnsi="Palatino Linotype" w:cs="Arial"/>
        </w:rPr>
        <w:t xml:space="preserve">previa búsqueda exhaustiva y razonable, </w:t>
      </w:r>
      <w:r w:rsidR="00971AD6" w:rsidRPr="00B80C38">
        <w:rPr>
          <w:rFonts w:ascii="Palatino Linotype" w:eastAsia="Calibri" w:hAnsi="Palatino Linotype" w:cs="Arial"/>
        </w:rPr>
        <w:t>vía Sistema de Acceso a la Información Pública Mexiquense (SAIMEX)</w:t>
      </w:r>
      <w:r w:rsidR="00971AD6" w:rsidRPr="00B80C38">
        <w:rPr>
          <w:rFonts w:ascii="Palatino Linotype" w:hAnsi="Palatino Linotype" w:cs="Arial"/>
          <w:color w:val="000000"/>
        </w:rPr>
        <w:t xml:space="preserve">, </w:t>
      </w:r>
      <w:r w:rsidR="007B789E" w:rsidRPr="00B80C38">
        <w:rPr>
          <w:rFonts w:ascii="Palatino Linotype" w:hAnsi="Palatino Linotype" w:cs="Tahoma"/>
        </w:rPr>
        <w:lastRenderedPageBreak/>
        <w:t>respecto a las Actas de Entrega-Recepción</w:t>
      </w:r>
      <w:r w:rsidR="007B789E" w:rsidRPr="00B80C38">
        <w:rPr>
          <w:rFonts w:ascii="Palatino Linotype" w:hAnsi="Palatino Linotype" w:cs="Tahoma"/>
          <w:lang w:val="es-MX"/>
        </w:rPr>
        <w:t xml:space="preserve"> generadas con </w:t>
      </w:r>
      <w:r w:rsidR="007B789E" w:rsidRPr="00B80C38">
        <w:rPr>
          <w:rFonts w:ascii="Palatino Linotype" w:eastAsia="Calibri" w:hAnsi="Palatino Linotype" w:cs="Tahoma"/>
          <w:iCs/>
          <w:lang w:val="es-MX" w:eastAsia="es-ES_tradnl"/>
        </w:rPr>
        <w:t>motivo del cambio de administración realizado en el mes de enero de dos mil veintidós</w:t>
      </w:r>
      <w:r w:rsidR="007B789E" w:rsidRPr="00B80C38">
        <w:rPr>
          <w:rFonts w:ascii="Palatino Linotype" w:hAnsi="Palatino Linotype" w:cs="Tahoma"/>
          <w:lang w:val="x-none"/>
        </w:rPr>
        <w:t xml:space="preserve">, de la Presidencia Municipal, Secretaría del Ayuntamiento, Tesorería Municipal, Contraloría Municipal, Dirección de Obras Públicas y Desarrollo Urbano, Dirección de Desarrollo Económico, Turismo y Cultura, Dirección de Seguridad Pública y Tránsito Municipal, Dirección de la Mujer, Dirección Jurídica y de Gobierno, Dirección de Desarrollo Social, Dirección de Alumbrado Público, Parques, Jardines y Panteones, Dirección de Limpia, Oficialías Mediadora-Conciliatoria y Calificadora, Coordinación de Mejora Regulatoria, Coordinación Municipal de Protección Civil y Bomberos, Dirección General del Sistema Municipal para el Desarrollo Integral de la Familia, Dirección General del Organismo Público Descentralizado para la Prestación de Servicios de Agua Potable, Alcantarillado y Saneamiento, y Dirección del Instituto Municipal de Cultura Física y Deporte, </w:t>
      </w:r>
      <w:r w:rsidR="007B789E" w:rsidRPr="00B80C38">
        <w:rPr>
          <w:rFonts w:ascii="Palatino Linotype" w:hAnsi="Palatino Linotype" w:cs="Tahoma"/>
          <w:bCs/>
        </w:rPr>
        <w:t>incluidas las áreas internas, los documentos con los que contara al treinta y uno de mayo de dos mil veintidós</w:t>
      </w:r>
      <w:r w:rsidR="007B789E" w:rsidRPr="00B80C38">
        <w:rPr>
          <w:rFonts w:ascii="Palatino Linotype" w:hAnsi="Palatino Linotype" w:cs="Tahoma"/>
          <w:bCs/>
          <w:lang w:val="x-none"/>
        </w:rPr>
        <w:t>, donde conste lo siguiente</w:t>
      </w:r>
      <w:r w:rsidR="007B789E" w:rsidRPr="00B80C38">
        <w:rPr>
          <w:rFonts w:ascii="Palatino Linotype" w:hAnsi="Palatino Linotype" w:cs="Tahoma"/>
          <w:bCs/>
        </w:rPr>
        <w:t>:</w:t>
      </w:r>
    </w:p>
    <w:p w14:paraId="4132840C" w14:textId="77777777" w:rsidR="00B80C38" w:rsidRPr="00B80C38" w:rsidRDefault="00B80C38" w:rsidP="00971AD6">
      <w:pPr>
        <w:spacing w:before="240" w:after="240" w:line="360" w:lineRule="auto"/>
        <w:jc w:val="both"/>
        <w:rPr>
          <w:rFonts w:ascii="Palatino Linotype" w:hAnsi="Palatino Linotype" w:cs="Tahoma"/>
          <w:bCs/>
          <w:sz w:val="2"/>
          <w:szCs w:val="2"/>
        </w:rPr>
      </w:pPr>
    </w:p>
    <w:p w14:paraId="7AA8076F" w14:textId="77777777" w:rsidR="009113BE" w:rsidRPr="009113BE" w:rsidRDefault="009113BE" w:rsidP="009113BE">
      <w:pPr>
        <w:pStyle w:val="Prrafodelista"/>
        <w:numPr>
          <w:ilvl w:val="0"/>
          <w:numId w:val="41"/>
        </w:numPr>
        <w:ind w:left="567" w:right="616" w:hanging="141"/>
        <w:jc w:val="both"/>
        <w:rPr>
          <w:rFonts w:ascii="Palatino Linotype" w:hAnsi="Palatino Linotype" w:cs="Tahoma"/>
          <w:b/>
          <w:sz w:val="22"/>
          <w:szCs w:val="21"/>
          <w:lang w:val="x-none"/>
        </w:rPr>
      </w:pPr>
      <w:r w:rsidRPr="009113BE">
        <w:rPr>
          <w:rFonts w:ascii="Palatino Linotype" w:hAnsi="Palatino Linotype" w:cs="Tahoma"/>
          <w:b/>
          <w:sz w:val="22"/>
          <w:szCs w:val="21"/>
        </w:rPr>
        <w:t>En su caso, en versi</w:t>
      </w:r>
      <w:r w:rsidRPr="009113BE">
        <w:rPr>
          <w:rFonts w:ascii="Palatino Linotype" w:hAnsi="Palatino Linotype" w:cs="Tahoma"/>
          <w:b/>
          <w:sz w:val="22"/>
          <w:szCs w:val="21"/>
          <w:lang w:val="x-none"/>
        </w:rPr>
        <w:t xml:space="preserve">ón pública, </w:t>
      </w:r>
      <w:r w:rsidRPr="009113BE">
        <w:rPr>
          <w:rFonts w:ascii="Palatino Linotype" w:hAnsi="Palatino Linotype" w:cs="Tahoma"/>
          <w:b/>
          <w:sz w:val="22"/>
          <w:szCs w:val="21"/>
        </w:rPr>
        <w:t>las aclaraciones y observaciones realizadas por los servidores p</w:t>
      </w:r>
      <w:r w:rsidRPr="009113BE">
        <w:rPr>
          <w:rFonts w:ascii="Palatino Linotype" w:hAnsi="Palatino Linotype" w:cs="Tahoma"/>
          <w:b/>
          <w:sz w:val="22"/>
          <w:szCs w:val="21"/>
          <w:lang w:val="x-none"/>
        </w:rPr>
        <w:t>úblicos entrantes en un procedimiento de verificación de la información contenida en la Entrega-Recepción, concluido.</w:t>
      </w:r>
    </w:p>
    <w:p w14:paraId="1B322F8D" w14:textId="77777777" w:rsidR="009113BE" w:rsidRPr="009113BE" w:rsidRDefault="009113BE" w:rsidP="009113BE">
      <w:pPr>
        <w:pStyle w:val="Prrafodelista"/>
        <w:ind w:left="567" w:right="616" w:hanging="141"/>
        <w:jc w:val="both"/>
        <w:rPr>
          <w:rFonts w:ascii="Palatino Linotype" w:hAnsi="Palatino Linotype" w:cs="Tahoma"/>
          <w:b/>
          <w:sz w:val="22"/>
          <w:szCs w:val="21"/>
          <w:lang w:val="x-none"/>
        </w:rPr>
      </w:pPr>
    </w:p>
    <w:p w14:paraId="61AD079A" w14:textId="4908606C" w:rsidR="007B789E" w:rsidRPr="00B80C38" w:rsidRDefault="009113BE" w:rsidP="00B80C38">
      <w:pPr>
        <w:pStyle w:val="Prrafodelista"/>
        <w:numPr>
          <w:ilvl w:val="0"/>
          <w:numId w:val="41"/>
        </w:numPr>
        <w:ind w:left="567" w:right="616" w:hanging="141"/>
        <w:jc w:val="both"/>
        <w:rPr>
          <w:rFonts w:ascii="Palatino Linotype" w:hAnsi="Palatino Linotype" w:cs="Tahoma"/>
          <w:b/>
          <w:sz w:val="22"/>
          <w:szCs w:val="21"/>
        </w:rPr>
      </w:pPr>
      <w:r w:rsidRPr="009113BE">
        <w:rPr>
          <w:rFonts w:ascii="Palatino Linotype" w:hAnsi="Palatino Linotype" w:cs="Tahoma"/>
          <w:b/>
          <w:sz w:val="22"/>
          <w:szCs w:val="21"/>
        </w:rPr>
        <w:t>El Acuerdo emitido por el Comité de Transparencia, en donde de manera fundada y motivada, confirme la clasificación de las aclaraciones y observaciones realizadas por los servidores p</w:t>
      </w:r>
      <w:r w:rsidRPr="009113BE">
        <w:rPr>
          <w:rFonts w:ascii="Palatino Linotype" w:hAnsi="Palatino Linotype" w:cs="Tahoma"/>
          <w:b/>
          <w:sz w:val="22"/>
          <w:szCs w:val="21"/>
          <w:lang w:val="x-none"/>
        </w:rPr>
        <w:t xml:space="preserve">úblicos entrantes en un procedimiento de verificación de la información contenida en la Entrega-Recepción, en trámite, así como, de los datos testados en las versiones públicas del numeral 1, en términos del Considerando QUINTO  y de </w:t>
      </w:r>
      <w:r w:rsidRPr="009113BE">
        <w:rPr>
          <w:rFonts w:ascii="Palatino Linotype" w:hAnsi="Palatino Linotype" w:cs="Tahoma"/>
          <w:b/>
          <w:sz w:val="22"/>
          <w:szCs w:val="21"/>
          <w:lang w:val="x-none"/>
        </w:rPr>
        <w:lastRenderedPageBreak/>
        <w:t>conformidad con los artículos 49, fracciones II y VIII y 132, fracción II de la Ley de Transparencia y Acceso a la Información Pública del Estado de México y Municipios.</w:t>
      </w:r>
    </w:p>
    <w:p w14:paraId="6167DFB5" w14:textId="77777777" w:rsidR="00B80C38" w:rsidRDefault="00B80C38" w:rsidP="00B80C38">
      <w:pPr>
        <w:ind w:right="616"/>
        <w:jc w:val="both"/>
        <w:rPr>
          <w:rFonts w:ascii="Palatino Linotype" w:hAnsi="Palatino Linotype" w:cs="Tahoma"/>
          <w:b/>
          <w:sz w:val="22"/>
          <w:szCs w:val="21"/>
        </w:rPr>
      </w:pPr>
    </w:p>
    <w:p w14:paraId="524888BB"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55F4633"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Así las cosas, dentro del estudio del asunto, la Ponencia Resolutora analizó la procedibilidad de reservar la información bajo la fracción VI del artículo 140 de la Ley de Transparencia y Acceso a la Información Pública del Estado de México y Municipios; no obstante, al no actualizar todos los elementos de procedencia, optó por analizar  la reserva con base en lo establecido en la fracción VII del mismo ordenamiento, bajo las líneas siguientes:</w:t>
      </w:r>
    </w:p>
    <w:p w14:paraId="4314E5C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3BFAF34" w14:textId="77777777" w:rsidR="006417DD" w:rsidRPr="00533BB7"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_tradnl"/>
        </w:rPr>
      </w:pPr>
      <w:r>
        <w:rPr>
          <w:rFonts w:ascii="Palatino Linotype" w:eastAsia="Palatino Linotype" w:hAnsi="Palatino Linotype" w:cs="Palatino Linotype"/>
          <w:i/>
          <w:color w:val="000000"/>
          <w:sz w:val="22"/>
          <w:lang w:val="es-ES_tradnl"/>
        </w:rPr>
        <w:t xml:space="preserve">“(…) </w:t>
      </w:r>
      <w:r w:rsidRPr="00533BB7">
        <w:rPr>
          <w:rFonts w:ascii="Palatino Linotype" w:eastAsia="Palatino Linotype" w:hAnsi="Palatino Linotype" w:cs="Palatino Linotype"/>
          <w:bCs/>
          <w:i/>
          <w:color w:val="000000"/>
          <w:sz w:val="22"/>
          <w:lang w:val="es-ES_tradnl"/>
        </w:rPr>
        <w:t xml:space="preserve">al no acreditar la primera condición para actualizar la causal de reserva, este Instituto considera que tampoco se justifican el segundo y tercer requerimiento; esto es, que </w:t>
      </w:r>
      <w:r w:rsidRPr="00533BB7">
        <w:rPr>
          <w:rFonts w:ascii="Palatino Linotype" w:eastAsia="Palatino Linotype" w:hAnsi="Palatino Linotype" w:cs="Palatino Linotype"/>
          <w:bCs/>
          <w:i/>
          <w:color w:val="000000"/>
          <w:sz w:val="22"/>
          <w:u w:val="double"/>
          <w:lang w:val="es-ES_tradnl"/>
        </w:rPr>
        <w:t>la información no refiere a actuaciones, diligencia o constancias que puedan interrumpir o afectar la decisión que tome la autoridad, pues</w:t>
      </w:r>
      <w:r w:rsidRPr="00533BB7">
        <w:rPr>
          <w:rFonts w:ascii="Palatino Linotype" w:eastAsia="Palatino Linotype" w:hAnsi="Palatino Linotype" w:cs="Palatino Linotype"/>
          <w:bCs/>
          <w:i/>
          <w:color w:val="000000"/>
          <w:sz w:val="22"/>
          <w:lang w:val="es-ES_tradnl"/>
        </w:rPr>
        <w:t xml:space="preserve"> como se refirió </w:t>
      </w:r>
      <w:r w:rsidRPr="00533BB7">
        <w:rPr>
          <w:rFonts w:ascii="Palatino Linotype" w:eastAsia="Palatino Linotype" w:hAnsi="Palatino Linotype" w:cs="Palatino Linotype"/>
          <w:bCs/>
          <w:i/>
          <w:color w:val="000000"/>
          <w:sz w:val="22"/>
          <w:u w:val="double"/>
          <w:lang w:val="es-ES_tradnl"/>
        </w:rPr>
        <w:t>no existe un procedimiento administrativo seguido en forma de juicio; lo cual da como resultado que no resulte procedente la reserva de lo peticionado, en términos del artículo 140, fracciones VI y VIII, de la Ley de Transparencia y Acceso a la Información Pública del Estado de México y Municipios</w:t>
      </w:r>
      <w:r w:rsidRPr="00533BB7">
        <w:rPr>
          <w:rFonts w:ascii="Palatino Linotype" w:eastAsia="Palatino Linotype" w:hAnsi="Palatino Linotype" w:cs="Palatino Linotype"/>
          <w:bCs/>
          <w:i/>
          <w:color w:val="000000"/>
          <w:sz w:val="22"/>
          <w:lang w:val="es-ES_tradnl"/>
        </w:rPr>
        <w:t>.</w:t>
      </w:r>
    </w:p>
    <w:p w14:paraId="3BB1224D" w14:textId="77777777" w:rsidR="006417DD" w:rsidRPr="00533BB7"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lang w:val="es-ES_tradnl"/>
        </w:rPr>
      </w:pPr>
    </w:p>
    <w:p w14:paraId="157DB798"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533BB7">
        <w:rPr>
          <w:rFonts w:ascii="Palatino Linotype" w:eastAsia="Palatino Linotype" w:hAnsi="Palatino Linotype" w:cs="Palatino Linotype"/>
          <w:bCs/>
          <w:i/>
          <w:color w:val="000000"/>
          <w:sz w:val="22"/>
          <w:lang w:val="es-ES_tradnl"/>
        </w:rPr>
        <w:t>Ahora bien y en atención a la naturaleza del procedimiento, se procede analizar de manera oficiosa, si las Actas actualizan la causal de reserva establecida en el artículo 140, fracción VII, de la Ley de Transparencia y Acceso a la Información Pública del Estado de México y Municipios (homólogo al artículo 113, fracción VIII de la Ley General de Transparencia y Acceso a la Información Pública), que precisa lo siguiente:</w:t>
      </w:r>
    </w:p>
    <w:p w14:paraId="12F910F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780CD042"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
          <w:bCs/>
          <w:i/>
          <w:iCs/>
          <w:color w:val="000000"/>
          <w:sz w:val="20"/>
          <w:lang w:val="es-ES_tradnl"/>
        </w:rPr>
        <w:lastRenderedPageBreak/>
        <w:t>“Artículo 140.</w:t>
      </w:r>
      <w:r w:rsidRPr="00BE7894">
        <w:rPr>
          <w:rFonts w:ascii="Palatino Linotype" w:eastAsia="Palatino Linotype" w:hAnsi="Palatino Linotype" w:cs="Palatino Linotype"/>
          <w:bCs/>
          <w:i/>
          <w:iCs/>
          <w:color w:val="000000"/>
          <w:sz w:val="20"/>
          <w:lang w:val="es-ES_tradnl"/>
        </w:rPr>
        <w:t xml:space="preserve"> El acceso a la información pública será restringido excepcionalmente, cuando por razones de interés público, ésta sea clasificada como reservada, conforme a los criterios siguientes:</w:t>
      </w:r>
    </w:p>
    <w:p w14:paraId="1E9E6FD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w:t>
      </w:r>
    </w:p>
    <w:p w14:paraId="3F3521F5"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VII. La que contengan las opiniones, recomendaciones o puntos de vista que formen parte del proceso deliberativo de los servidores públicos, hasta en tanto sea adoptada la decisión definitiva, la cual deberá estar documentada;</w:t>
      </w:r>
    </w:p>
    <w:p w14:paraId="74649D33"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Cs/>
          <w:i/>
          <w:iCs/>
          <w:color w:val="000000"/>
          <w:sz w:val="20"/>
          <w:lang w:val="es-ES_tradnl"/>
        </w:rPr>
        <w:t xml:space="preserve">…” </w:t>
      </w:r>
    </w:p>
    <w:p w14:paraId="52EFAEA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500B2F2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Por su parte, en los Lineamientos Generales, se prevé lo siguiente:</w:t>
      </w:r>
    </w:p>
    <w:p w14:paraId="581BDA4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3F90E494"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
          <w:bCs/>
          <w:i/>
          <w:iCs/>
          <w:color w:val="000000"/>
          <w:sz w:val="20"/>
        </w:rPr>
        <w:t xml:space="preserve">“Vigésimo séptimo. </w:t>
      </w:r>
      <w:r w:rsidRPr="00BE7894">
        <w:rPr>
          <w:rFonts w:ascii="Palatino Linotype" w:eastAsia="Palatino Linotype" w:hAnsi="Palatino Linotype" w:cs="Palatino Linotype"/>
          <w:bCs/>
          <w:i/>
          <w:iCs/>
          <w:color w:val="000000"/>
          <w:sz w:val="20"/>
        </w:rPr>
        <w:t>De conformidad con el artículo 113, fracción VIII de la Ley General, podrá considerarse como información reservada, aquella que contenga las opiniones, recomendaciones o puntos de vista que formen parte del proceso deliberativo de los servidores públicos, hasta en tanto no sea adoptada la decisión definitiva, la cual deberá estar documentada. Para tal efecto, el sujeto obligado deberá acreditar lo siguiente:</w:t>
      </w:r>
    </w:p>
    <w:p w14:paraId="349DC9FF"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p>
    <w:p w14:paraId="245B1960"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
          <w:i/>
          <w:iCs/>
          <w:color w:val="000000"/>
          <w:sz w:val="20"/>
        </w:rPr>
        <w:t>I.</w:t>
      </w:r>
      <w:r w:rsidRPr="00BE7894">
        <w:rPr>
          <w:rFonts w:ascii="Palatino Linotype" w:eastAsia="Palatino Linotype" w:hAnsi="Palatino Linotype" w:cs="Palatino Linotype"/>
          <w:bCs/>
          <w:i/>
          <w:iCs/>
          <w:color w:val="000000"/>
          <w:sz w:val="20"/>
        </w:rPr>
        <w:t xml:space="preserve"> La existencia de un proceso deliberativo en curso, precisando la fecha de inicio;</w:t>
      </w:r>
    </w:p>
    <w:p w14:paraId="55E93444"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p>
    <w:p w14:paraId="6E86FDFA"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
          <w:i/>
          <w:iCs/>
          <w:color w:val="000000"/>
          <w:sz w:val="20"/>
        </w:rPr>
        <w:t>II.</w:t>
      </w:r>
      <w:r w:rsidRPr="00BE7894">
        <w:rPr>
          <w:rFonts w:ascii="Palatino Linotype" w:eastAsia="Palatino Linotype" w:hAnsi="Palatino Linotype" w:cs="Palatino Linotype"/>
          <w:bCs/>
          <w:i/>
          <w:iCs/>
          <w:color w:val="000000"/>
          <w:sz w:val="20"/>
        </w:rPr>
        <w:t xml:space="preserve"> Que la información consista en opiniones, recomendaciones o puntos de vista de los servidores públicos que participan en el proceso deliberativo;</w:t>
      </w:r>
    </w:p>
    <w:p w14:paraId="4BCA4187"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p>
    <w:p w14:paraId="2940AC7D"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
          <w:i/>
          <w:iCs/>
          <w:color w:val="000000"/>
          <w:sz w:val="20"/>
        </w:rPr>
        <w:t>III.</w:t>
      </w:r>
      <w:r w:rsidRPr="00BE7894">
        <w:rPr>
          <w:rFonts w:ascii="Palatino Linotype" w:eastAsia="Palatino Linotype" w:hAnsi="Palatino Linotype" w:cs="Palatino Linotype"/>
          <w:bCs/>
          <w:i/>
          <w:iCs/>
          <w:color w:val="000000"/>
          <w:sz w:val="20"/>
        </w:rPr>
        <w:t xml:space="preserve"> Que la información se encuentre relacionada, de manera directa, con el proceso deliberativo, y</w:t>
      </w:r>
    </w:p>
    <w:p w14:paraId="3126061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p>
    <w:p w14:paraId="1AC44932"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
          <w:i/>
          <w:iCs/>
          <w:color w:val="000000"/>
          <w:sz w:val="20"/>
        </w:rPr>
        <w:t>IV.</w:t>
      </w:r>
      <w:r w:rsidRPr="00BE7894">
        <w:rPr>
          <w:rFonts w:ascii="Palatino Linotype" w:eastAsia="Palatino Linotype" w:hAnsi="Palatino Linotype" w:cs="Palatino Linotype"/>
          <w:bCs/>
          <w:i/>
          <w:iCs/>
          <w:color w:val="000000"/>
          <w:sz w:val="20"/>
        </w:rPr>
        <w:t xml:space="preserve"> Que con su difusión se pueda llegar a interrumpir, menoscabar o inhibir el diseño, negociación, determinación o implementación de los asuntos sometidos a deliberación.</w:t>
      </w:r>
    </w:p>
    <w:p w14:paraId="7738B66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p>
    <w:p w14:paraId="55BAE3A3"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lang w:val="es-ES_tradnl"/>
        </w:rPr>
        <w:t>Se considera concluido el proceso deliberativo cuando se adopte de manera concluyente la última determinación, sea o no susceptible de ejecución; cuando el proceso haya quedado sin materia, o cuando por cualquier causa no sea posible continuar con su desarrollo.</w:t>
      </w:r>
    </w:p>
    <w:p w14:paraId="7DBBCA0A"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i/>
          <w:iCs/>
          <w:color w:val="000000"/>
          <w:sz w:val="20"/>
        </w:rPr>
      </w:pPr>
      <w:r w:rsidRPr="00BE7894">
        <w:rPr>
          <w:rFonts w:ascii="Palatino Linotype" w:eastAsia="Palatino Linotype" w:hAnsi="Palatino Linotype" w:cs="Palatino Linotype"/>
          <w:i/>
          <w:iCs/>
          <w:color w:val="000000"/>
          <w:sz w:val="20"/>
        </w:rPr>
        <w:t>…”</w:t>
      </w:r>
    </w:p>
    <w:p w14:paraId="2842DC1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rPr>
      </w:pPr>
    </w:p>
    <w:p w14:paraId="28014A8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iCs/>
          <w:color w:val="000000"/>
          <w:sz w:val="22"/>
        </w:rPr>
      </w:pPr>
      <w:r w:rsidRPr="00BE7894">
        <w:rPr>
          <w:rFonts w:ascii="Palatino Linotype" w:eastAsia="Palatino Linotype" w:hAnsi="Palatino Linotype" w:cs="Palatino Linotype"/>
          <w:i/>
          <w:iCs/>
          <w:color w:val="000000"/>
          <w:sz w:val="22"/>
        </w:rPr>
        <w:t xml:space="preserve">De los preceptos normativos citados, se desprende que podrá considerarse como información reservada la que contenga opiniones, recomendaciones o puntos de vista que </w:t>
      </w:r>
      <w:r w:rsidRPr="00BE7894">
        <w:rPr>
          <w:rFonts w:ascii="Palatino Linotype" w:eastAsia="Palatino Linotype" w:hAnsi="Palatino Linotype" w:cs="Palatino Linotype"/>
          <w:i/>
          <w:iCs/>
          <w:color w:val="000000"/>
          <w:sz w:val="22"/>
        </w:rPr>
        <w:lastRenderedPageBreak/>
        <w:t>formen parte del proceso deliberativo de los servidores públicos, hasta en tanto no sea adoptada la decisión definitiva, la cual deberá estar documentada. En ese tenor, para poder acreditar la clasificación referida, deben cumplirse los siguientes requisitos:</w:t>
      </w:r>
    </w:p>
    <w:p w14:paraId="5494C20E"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69E588F2" w14:textId="77777777" w:rsidR="006417DD" w:rsidRPr="00BE7894" w:rsidRDefault="006417DD" w:rsidP="006417D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lang w:val="es-ES_tradnl"/>
        </w:rPr>
        <w:t xml:space="preserve">La existencia de un proceso deliberativo en curso. </w:t>
      </w:r>
    </w:p>
    <w:p w14:paraId="25C3A167"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rPr>
      </w:pPr>
    </w:p>
    <w:p w14:paraId="5D13BF10" w14:textId="77777777" w:rsidR="006417DD" w:rsidRPr="00BE7894" w:rsidRDefault="006417DD" w:rsidP="006417D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Que la información solicitada consista en opiniones, recomendaciones o puntos de vista de los servidores públicos que participan en el proceso deliberativo.</w:t>
      </w:r>
    </w:p>
    <w:p w14:paraId="5995B010"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5E903B30" w14:textId="77777777" w:rsidR="006417DD" w:rsidRPr="00BE7894" w:rsidRDefault="006417DD" w:rsidP="006417D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Que la información solicitada se encuentre relacionada de manera directa con el proceso deliberativo.</w:t>
      </w:r>
    </w:p>
    <w:p w14:paraId="5E3B976C"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2F2CF529" w14:textId="77777777" w:rsidR="006417DD" w:rsidRPr="00BE7894" w:rsidRDefault="006417DD" w:rsidP="006417DD">
      <w:pPr>
        <w:numPr>
          <w:ilvl w:val="0"/>
          <w:numId w:val="46"/>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Que con su difusión se pueda llegar afectar los asuntos sometidos a deliberación. </w:t>
      </w:r>
    </w:p>
    <w:p w14:paraId="6AC5E11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4458F5DD"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En ese sentido, la información de un proceso deliberativo que es susceptible de reserva, es aquélla que registra la deliberación o el sentido de la decisión, al tratarse de opiniones, recomendaciones o puntos de vista que son valorados por las autoridades, ya que lo que se protege es la secrecía en la toma de decisiones hasta que estas sean adoptadas a fin de que dicha deliberación no sea afectada por agentes externos de modo tal que estos servidores se vean incapacitados para tomar la decisión de forma adecuada; es decir, la información susceptible de reserva es aquella que estrictamente forma parte y guarda relación directa con el proceso de toma de decisión y cuya divulgación, precisamente, inhibiría ese proceso o lesionaría su determinación.</w:t>
      </w:r>
    </w:p>
    <w:p w14:paraId="23DCF647"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6EE0D735"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Cuando se trate de insumos informativos o de apoyo para el proceso deliberativo, únicamente podrá clasificarse aquella información que se encuentre directamente relacionada con la toma de decisiones y que con su difusión pueda llegar a interrumpir, menoscabar o inhibir el diseño, negociación o implementación de los asuntos sometidos a deliberación. En otras palabras, lo que se busca evitar es que se divulgue información que pueda entorpecer o afectar el correcto desarrollo de la deliberación.</w:t>
      </w:r>
    </w:p>
    <w:p w14:paraId="42AD0F27"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042B319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r w:rsidRPr="00BE7894">
        <w:rPr>
          <w:rFonts w:ascii="Palatino Linotype" w:eastAsia="Palatino Linotype" w:hAnsi="Palatino Linotype" w:cs="Palatino Linotype"/>
          <w:bCs/>
          <w:i/>
          <w:iCs/>
          <w:color w:val="000000"/>
          <w:sz w:val="22"/>
          <w:lang w:val="es-ES_tradnl"/>
        </w:rPr>
        <w:lastRenderedPageBreak/>
        <w:t xml:space="preserve">En ese contexto, cabe recordar que conforme al artículo 47 de los Lineamientos que normar la Entrega-Recepción de los Ayuntamientos, sus Dependencias y Organismos Descentralizados Municipal del Estado de México, establece que el procedimiento de verificación de la información contenida en la Entrega-Recepción, se conforma de las siguientes etapas: </w:t>
      </w:r>
    </w:p>
    <w:p w14:paraId="081A79AD"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7ABA9313" w14:textId="77777777" w:rsidR="006417DD" w:rsidRPr="00BE7894" w:rsidRDefault="006417DD" w:rsidP="006417DD">
      <w:pPr>
        <w:numPr>
          <w:ilvl w:val="0"/>
          <w:numId w:val="4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Revisión y documentación del contenido de la Entrega-Recepción, con sus respectivos anexos; en caso de no localizar inconsistencias, se da por terminado el proceso.</w:t>
      </w:r>
    </w:p>
    <w:p w14:paraId="62A926B4"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0E3EA953" w14:textId="77777777" w:rsidR="006417DD" w:rsidRPr="00BE7894" w:rsidRDefault="006417DD" w:rsidP="006417DD">
      <w:pPr>
        <w:numPr>
          <w:ilvl w:val="0"/>
          <w:numId w:val="44"/>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En caso de localizar inconsistencias o diferencias entre lo reportado y constatado, será procedente solicitar las aclaraciones respectivas, a través del Titular de la Contraloría Municipal; para lo cual, dicha área requerirá al servidor público saliente que realice las aclaraciones correspondientes para esclarecer las inconsistencias:</w:t>
      </w:r>
    </w:p>
    <w:p w14:paraId="14F29824"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Cs/>
          <w:i/>
          <w:iCs/>
          <w:color w:val="000000"/>
          <w:sz w:val="22"/>
          <w:lang w:val="es-ES_tradnl"/>
        </w:rPr>
      </w:pPr>
    </w:p>
    <w:p w14:paraId="39C35F64" w14:textId="77777777" w:rsidR="006417DD" w:rsidRPr="00BE7894" w:rsidRDefault="006417DD" w:rsidP="006417DD">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Si existen diferencias que no hayan sido producidas por negligencia o incumplimiento y la situación se puede explicar por motivos previamente registrados y documentados, se requerían las pruebas que acrediten la existencia, con el fin de dar por solventadas las observaciones;</w:t>
      </w:r>
    </w:p>
    <w:p w14:paraId="172F4FA7"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p>
    <w:p w14:paraId="0D0F88B9" w14:textId="77777777" w:rsidR="006417DD" w:rsidRPr="00BE7894" w:rsidRDefault="006417DD" w:rsidP="006417DD">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Si constan inconsistencias que fueron producto de omisiones, negligencia, incumplimiento de la norma o errores que no puedan justificarse y que signifiquen un daño al patrimonio, se dará vista a la Contraloría para iniciar el procedimiento de responsabilidades correspondiente; </w:t>
      </w:r>
    </w:p>
    <w:p w14:paraId="27FCC68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p>
    <w:p w14:paraId="2758C7B1" w14:textId="77777777" w:rsidR="006417DD" w:rsidRPr="00BE7894" w:rsidRDefault="006417DD" w:rsidP="006417DD">
      <w:pPr>
        <w:numPr>
          <w:ilvl w:val="0"/>
          <w:numId w:val="45"/>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701"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Si hay discrepancias y sus efectos hayan sido producidos con dolo, omisión u otra causa imputable al responsable y genere afectaciones, merma o pérdida irreparable del patrimonio, se dará vista a la Contraloría, en su caso, a la Fiscalía General de Justicia o al Servicio de Administración Tributaria en el caso de ejercicio de la facultad de comprobación fiscal.</w:t>
      </w:r>
    </w:p>
    <w:p w14:paraId="13F18FF2"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1134" w:right="567"/>
        <w:jc w:val="both"/>
        <w:rPr>
          <w:rFonts w:ascii="Palatino Linotype" w:eastAsia="Palatino Linotype" w:hAnsi="Palatino Linotype" w:cs="Palatino Linotype"/>
          <w:b/>
          <w:i/>
          <w:iCs/>
          <w:color w:val="000000"/>
          <w:sz w:val="22"/>
          <w:lang w:val="es-ES_tradnl"/>
        </w:rPr>
      </w:pPr>
    </w:p>
    <w:p w14:paraId="352BE4B2"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lang w:val="es-ES_tradnl"/>
        </w:rPr>
        <w:lastRenderedPageBreak/>
        <w:t xml:space="preserve">Conforme a lo anterior, </w:t>
      </w:r>
      <w:r w:rsidRPr="00BE7894">
        <w:rPr>
          <w:rFonts w:ascii="Palatino Linotype" w:eastAsia="Palatino Linotype" w:hAnsi="Palatino Linotype" w:cs="Palatino Linotype"/>
          <w:bCs/>
          <w:i/>
          <w:iCs/>
          <w:color w:val="000000"/>
          <w:sz w:val="22"/>
          <w:u w:val="double"/>
          <w:lang w:val="es-ES_tradnl"/>
        </w:rPr>
        <w:t>el proceso deliberativo en el presente caso, es realizar observaciones y aclaraciones relacionadas con el proceso de Entrega-Recepción</w:t>
      </w:r>
      <w:r w:rsidRPr="00BE7894">
        <w:rPr>
          <w:rFonts w:ascii="Palatino Linotype" w:eastAsia="Palatino Linotype" w:hAnsi="Palatino Linotype" w:cs="Palatino Linotype"/>
          <w:bCs/>
          <w:i/>
          <w:iCs/>
          <w:color w:val="000000"/>
          <w:sz w:val="22"/>
          <w:lang w:val="es-ES_tradnl"/>
        </w:rPr>
        <w:t xml:space="preserve">, para que los servidores públicos salientes, las solventen o  justifiquen; </w:t>
      </w:r>
      <w:r w:rsidRPr="00BE7894">
        <w:rPr>
          <w:rFonts w:ascii="Palatino Linotype" w:eastAsia="Palatino Linotype" w:hAnsi="Palatino Linotype" w:cs="Palatino Linotype"/>
          <w:bCs/>
          <w:i/>
          <w:iCs/>
          <w:color w:val="000000"/>
          <w:sz w:val="22"/>
          <w:u w:val="double"/>
          <w:lang w:val="es-ES_tradnl"/>
        </w:rPr>
        <w:t>y en el caso</w:t>
      </w:r>
      <w:r w:rsidRPr="00BE7894">
        <w:rPr>
          <w:rFonts w:ascii="Palatino Linotype" w:eastAsia="Palatino Linotype" w:hAnsi="Palatino Linotype" w:cs="Palatino Linotype"/>
          <w:bCs/>
          <w:i/>
          <w:iCs/>
          <w:color w:val="000000"/>
          <w:sz w:val="22"/>
          <w:lang w:val="es-ES_tradnl"/>
        </w:rPr>
        <w:t xml:space="preserve">, que no puedan realizar dichas acciones, </w:t>
      </w:r>
      <w:r w:rsidRPr="00BE7894">
        <w:rPr>
          <w:rFonts w:ascii="Palatino Linotype" w:eastAsia="Palatino Linotype" w:hAnsi="Palatino Linotype" w:cs="Palatino Linotype"/>
          <w:bCs/>
          <w:i/>
          <w:iCs/>
          <w:color w:val="000000"/>
          <w:sz w:val="22"/>
          <w:u w:val="double"/>
          <w:lang w:val="es-ES_tradnl"/>
        </w:rPr>
        <w:t>iniciar un procedimiento de responsabilidades administrativas ante la Contraloría Municipal</w:t>
      </w:r>
      <w:r w:rsidRPr="00BE7894">
        <w:rPr>
          <w:rFonts w:ascii="Palatino Linotype" w:eastAsia="Palatino Linotype" w:hAnsi="Palatino Linotype" w:cs="Palatino Linotype"/>
          <w:bCs/>
          <w:i/>
          <w:iCs/>
          <w:color w:val="000000"/>
          <w:sz w:val="22"/>
          <w:lang w:val="es-ES_tradnl"/>
        </w:rPr>
        <w:t>, uno penal ante la Fiscalía General de Justicia o bien, comprobación fiscal ante el Servicio de Administración Tributaria.</w:t>
      </w:r>
    </w:p>
    <w:p w14:paraId="6FF159D3"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190FF9B4"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Así, se procede a analizar los requisitos señalados en los Lineamientos Generales en materia de clasificación y desclasificación de la información, con la finalidad de verificar si se configura la hipótesis de reserva en estudio:</w:t>
      </w:r>
    </w:p>
    <w:p w14:paraId="14EB203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1B3FD62B" w14:textId="77777777" w:rsidR="006417DD" w:rsidRPr="00BE7894" w:rsidRDefault="006417DD" w:rsidP="006417D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La existencia de un proceso deliberativo en curso. </w:t>
      </w:r>
    </w:p>
    <w:p w14:paraId="7B07F095"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bCs/>
          <w:i/>
          <w:iCs/>
          <w:color w:val="000000"/>
          <w:sz w:val="22"/>
          <w:lang w:val="es-ES_tradnl"/>
        </w:rPr>
      </w:pPr>
    </w:p>
    <w:p w14:paraId="7AA5707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En ese contexto, cabe precisar que </w:t>
      </w:r>
      <w:r w:rsidRPr="00BE7894">
        <w:rPr>
          <w:rFonts w:ascii="Palatino Linotype" w:eastAsia="Palatino Linotype" w:hAnsi="Palatino Linotype" w:cs="Palatino Linotype"/>
          <w:bCs/>
          <w:i/>
          <w:iCs/>
          <w:color w:val="000000"/>
          <w:sz w:val="22"/>
          <w:u w:val="double"/>
          <w:lang w:val="es-ES_tradnl"/>
        </w:rPr>
        <w:t>el Sujeto Obligado señaló en respuesta señaló que se estaban llevando a cabo las aclaraciones</w:t>
      </w:r>
      <w:r w:rsidRPr="00BE7894">
        <w:rPr>
          <w:rFonts w:ascii="Palatino Linotype" w:eastAsia="Palatino Linotype" w:hAnsi="Palatino Linotype" w:cs="Palatino Linotype"/>
          <w:bCs/>
          <w:i/>
          <w:iCs/>
          <w:color w:val="000000"/>
          <w:sz w:val="22"/>
          <w:lang w:val="es-ES_tradnl"/>
        </w:rPr>
        <w:t xml:space="preserve">, con el fin de solventar las observaciones localizadas en el procedimiento de Entrega-Recepción, </w:t>
      </w:r>
      <w:r w:rsidRPr="00BE7894">
        <w:rPr>
          <w:rFonts w:ascii="Palatino Linotype" w:eastAsia="Palatino Linotype" w:hAnsi="Palatino Linotype" w:cs="Palatino Linotype"/>
          <w:bCs/>
          <w:i/>
          <w:iCs/>
          <w:color w:val="000000"/>
          <w:sz w:val="22"/>
          <w:u w:val="double"/>
          <w:lang w:val="es-ES_tradnl"/>
        </w:rPr>
        <w:t>por lo que, es claro que se encontraban en la etapa dos del procedimiento deliberativo,</w:t>
      </w:r>
      <w:r w:rsidRPr="00BE7894">
        <w:rPr>
          <w:rFonts w:ascii="Palatino Linotype" w:eastAsia="Palatino Linotype" w:hAnsi="Palatino Linotype" w:cs="Palatino Linotype"/>
          <w:bCs/>
          <w:i/>
          <w:iCs/>
          <w:color w:val="000000"/>
          <w:sz w:val="22"/>
          <w:lang w:val="es-ES_tradnl"/>
        </w:rPr>
        <w:t xml:space="preserve"> con lo cual se acredita el presente requisito.</w:t>
      </w:r>
    </w:p>
    <w:p w14:paraId="37D8C4F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12095768" w14:textId="77777777" w:rsidR="006417DD" w:rsidRPr="00BE7894" w:rsidRDefault="006417DD" w:rsidP="006417D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i/>
          <w:iCs/>
          <w:color w:val="000000"/>
          <w:sz w:val="22"/>
          <w:lang w:val="es-ES_tradnl"/>
        </w:rPr>
      </w:pPr>
      <w:r w:rsidRPr="00BE7894">
        <w:rPr>
          <w:rFonts w:ascii="Palatino Linotype" w:eastAsia="Palatino Linotype" w:hAnsi="Palatino Linotype" w:cs="Palatino Linotype"/>
          <w:b/>
          <w:i/>
          <w:iCs/>
          <w:color w:val="000000"/>
          <w:sz w:val="22"/>
          <w:lang w:val="es-ES_tradnl"/>
        </w:rPr>
        <w:t>Que la información solicitada consista en opiniones, recomendaciones o puntos de vista de los servidores públicos que participan en el proceso deliberativo.</w:t>
      </w:r>
    </w:p>
    <w:p w14:paraId="0B6AE72F"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iCs/>
          <w:color w:val="000000"/>
          <w:sz w:val="22"/>
          <w:lang w:val="es-ES_tradnl"/>
        </w:rPr>
      </w:pPr>
    </w:p>
    <w:p w14:paraId="1F33A49B"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t xml:space="preserve">Sobre dicho elemento, resulta indispensable precisar que </w:t>
      </w:r>
      <w:r w:rsidRPr="00F00733">
        <w:rPr>
          <w:rFonts w:ascii="Palatino Linotype" w:eastAsia="Palatino Linotype" w:hAnsi="Palatino Linotype" w:cs="Palatino Linotype"/>
          <w:bCs/>
          <w:i/>
          <w:iCs/>
          <w:color w:val="000000"/>
          <w:sz w:val="22"/>
          <w:u w:val="double"/>
          <w:lang w:val="es-ES_tradnl"/>
        </w:rPr>
        <w:t>los sujetos obligados deben distinguir claramente la información que documenta el proceso deliberativo</w:t>
      </w:r>
      <w:r w:rsidRPr="00BE7894">
        <w:rPr>
          <w:rFonts w:ascii="Palatino Linotype" w:eastAsia="Palatino Linotype" w:hAnsi="Palatino Linotype" w:cs="Palatino Linotype"/>
          <w:bCs/>
          <w:i/>
          <w:iCs/>
          <w:color w:val="000000"/>
          <w:sz w:val="22"/>
          <w:lang w:val="es-ES_tradnl"/>
        </w:rPr>
        <w:t xml:space="preserve">, es decir, opiniones, recomendaciones o puntos de vista de los servidores públicos que participan, de aquella otra que, si bien guarda alguna relación con el mismo, no está relacionada de forma directa con la deliberación y su conclusión definitiva, por lo que, únicamente es un insumo informativo.  </w:t>
      </w:r>
    </w:p>
    <w:p w14:paraId="1B3EA06F"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4C9D78CC"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bCs/>
          <w:i/>
          <w:iCs/>
          <w:color w:val="000000"/>
          <w:sz w:val="22"/>
          <w:lang w:val="es-ES_tradnl"/>
        </w:rPr>
        <w:lastRenderedPageBreak/>
        <w:t>Lo anterior, se robustece con el Criterio de Interpretación, con clave de control SO/016/2013, de la Primera Época, emitido por el Pleno del entonces Instituto Federal de Acceso a la Información y Protección de Datos, que precisa lo siguiente:</w:t>
      </w:r>
    </w:p>
    <w:p w14:paraId="503005F9"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p>
    <w:p w14:paraId="5D61EF75"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851" w:right="851"/>
        <w:jc w:val="both"/>
        <w:rPr>
          <w:rFonts w:ascii="Palatino Linotype" w:eastAsia="Palatino Linotype" w:hAnsi="Palatino Linotype" w:cs="Palatino Linotype"/>
          <w:bCs/>
          <w:i/>
          <w:iCs/>
          <w:color w:val="000000"/>
          <w:sz w:val="20"/>
          <w:lang w:val="es-ES_tradnl"/>
        </w:rPr>
      </w:pPr>
      <w:r w:rsidRPr="00BE7894">
        <w:rPr>
          <w:rFonts w:ascii="Palatino Linotype" w:eastAsia="Palatino Linotype" w:hAnsi="Palatino Linotype" w:cs="Palatino Linotype"/>
          <w:b/>
          <w:i/>
          <w:iCs/>
          <w:color w:val="000000"/>
          <w:sz w:val="20"/>
          <w:lang w:val="es-ES_tradnl"/>
        </w:rPr>
        <w:t>“Insumos informativos o de apoyo.</w:t>
      </w:r>
      <w:r w:rsidRPr="00BE7894">
        <w:rPr>
          <w:rFonts w:ascii="Palatino Linotype" w:eastAsia="Palatino Linotype" w:hAnsi="Palatino Linotype" w:cs="Palatino Linotype"/>
          <w:bCs/>
          <w:i/>
          <w:iCs/>
          <w:color w:val="000000"/>
          <w:sz w:val="20"/>
          <w:lang w:val="es-ES_tradnl"/>
        </w:rPr>
        <w:t xml:space="preserve"> </w:t>
      </w:r>
      <w:r w:rsidRPr="00BE7894">
        <w:rPr>
          <w:rFonts w:ascii="Palatino Linotype" w:eastAsia="Palatino Linotype" w:hAnsi="Palatino Linotype" w:cs="Palatino Linotype"/>
          <w:b/>
          <w:i/>
          <w:iCs/>
          <w:color w:val="000000"/>
          <w:sz w:val="20"/>
          <w:lang w:val="es-ES_tradnl"/>
        </w:rPr>
        <w:t>No forman parte de los procesos deliberativos.</w:t>
      </w:r>
      <w:r w:rsidRPr="00BE7894">
        <w:rPr>
          <w:rFonts w:ascii="Palatino Linotype" w:eastAsia="Palatino Linotype" w:hAnsi="Palatino Linotype" w:cs="Palatino Linotype"/>
          <w:bCs/>
          <w:i/>
          <w:iCs/>
          <w:color w:val="000000"/>
          <w:sz w:val="20"/>
          <w:lang w:val="es-ES_tradnl"/>
        </w:rPr>
        <w:t xml:space="preserve"> Al clasificar información con base en el artículo 14, fracción VI de la Ley Federal de Transparencia y Acceso a la Información Pública Gubernamental, las  dependencias  y  entidades  de  la  Administración  Pública  Federal  deben distinguir entre la información que en sí misma documenta el proceso deliberativo o el sentido de la decisión a adoptar, de aquélla que no se relaciona de manera directa con la toma de decisiones, como es el caso de un insumo informativo o de apoyo del proceso deliberativo. En el primer supuesto, se tiene que la información se encuentra  ligada  de  manera  directa  con  los  procesos  deliberativos,  y  su difusión puede llegar a interrumpir, menoscabar o inhibir el diseño, negociación e implementación del objeto materia del proceso; mientras que los insumos informativos o de apoyo no forman parte de las opiniones, recomendaciones o puntos de vista del proceso deliberativo y, por tanto, su difusión no afecta la decisión que se pudiese llegar a adoptar”.</w:t>
      </w:r>
    </w:p>
    <w:p w14:paraId="112C38B8"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68889CD2"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lang w:val="es-ES_tradnl"/>
        </w:rPr>
      </w:pPr>
      <w:r w:rsidRPr="00BE7894">
        <w:rPr>
          <w:rFonts w:ascii="Palatino Linotype" w:eastAsia="Palatino Linotype" w:hAnsi="Palatino Linotype" w:cs="Palatino Linotype"/>
          <w:i/>
          <w:iCs/>
          <w:color w:val="000000"/>
          <w:sz w:val="22"/>
          <w:lang w:val="es-ES_tradnl"/>
        </w:rPr>
        <w:t>Así, se puede vislumbrar que la difusión de los insumos informativos o de apoyo no afectan a la decisión final que pueda adoptar la autoridad, pues no forman parte de las opiniones, recomendaciones o puntos de vista del proceso deliberativo.</w:t>
      </w:r>
    </w:p>
    <w:p w14:paraId="5BF5040C"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61A91F7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En ese contexto, es de recordar que el Acta de Entrega-Recepción, es el documento jurídico que formaliza el procedimiento administrativo de interés público, mediante el cual un servidor público que concluye su función, hace entrega del despacho al trabajador gubernamental entrante</w:t>
      </w:r>
      <w:r w:rsidRPr="00BE7894">
        <w:rPr>
          <w:rFonts w:ascii="Palatino Linotype" w:eastAsia="Palatino Linotype" w:hAnsi="Palatino Linotype" w:cs="Palatino Linotype"/>
          <w:i/>
          <w:iCs/>
          <w:color w:val="000000"/>
          <w:sz w:val="22"/>
          <w:lang w:val="es-ES_tradnl"/>
        </w:rPr>
        <w:t xml:space="preserve"> </w:t>
      </w:r>
      <w:r w:rsidRPr="00BE7894">
        <w:rPr>
          <w:rFonts w:ascii="Palatino Linotype" w:eastAsia="Palatino Linotype" w:hAnsi="Palatino Linotype" w:cs="Palatino Linotype"/>
          <w:bCs/>
          <w:i/>
          <w:iCs/>
          <w:color w:val="000000"/>
          <w:sz w:val="22"/>
        </w:rPr>
        <w:t>con la información económica, financiera, patrimonial, presupuestal, programática y administrativa, así como, todos aquellos documentos e información vinculada a las atribuciones, funciones, facultades y actividades de la unidad.</w:t>
      </w:r>
    </w:p>
    <w:p w14:paraId="30281F2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0E3FBA44" w14:textId="77777777" w:rsidR="006417DD" w:rsidRPr="005D6A41"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 xml:space="preserve">Conforme a lo anterior y en atención al procedimiento de verificación multicitado, se logra vislumbrar que </w:t>
      </w:r>
      <w:r w:rsidRPr="00F00733">
        <w:rPr>
          <w:rFonts w:ascii="Palatino Linotype" w:eastAsia="Palatino Linotype" w:hAnsi="Palatino Linotype" w:cs="Palatino Linotype"/>
          <w:bCs/>
          <w:i/>
          <w:iCs/>
          <w:color w:val="000000"/>
          <w:sz w:val="22"/>
          <w:u w:val="double"/>
        </w:rPr>
        <w:t xml:space="preserve">las </w:t>
      </w:r>
      <w:r w:rsidRPr="005D6A41">
        <w:rPr>
          <w:rFonts w:ascii="Palatino Linotype" w:eastAsia="Palatino Linotype" w:hAnsi="Palatino Linotype" w:cs="Palatino Linotype"/>
          <w:b/>
          <w:bCs/>
          <w:i/>
          <w:iCs/>
          <w:color w:val="000000"/>
          <w:sz w:val="22"/>
          <w:u w:val="double"/>
        </w:rPr>
        <w:t>Actas mencionadas, corresponden a un insumo informativo y de apoyo</w:t>
      </w:r>
      <w:r w:rsidRPr="00F00733">
        <w:rPr>
          <w:rFonts w:ascii="Palatino Linotype" w:eastAsia="Palatino Linotype" w:hAnsi="Palatino Linotype" w:cs="Palatino Linotype"/>
          <w:bCs/>
          <w:i/>
          <w:iCs/>
          <w:color w:val="000000"/>
          <w:sz w:val="22"/>
          <w:u w:val="double"/>
        </w:rPr>
        <w:t>, para iniciar el procedimiento referido</w:t>
      </w:r>
      <w:r w:rsidRPr="00BE7894">
        <w:rPr>
          <w:rFonts w:ascii="Palatino Linotype" w:eastAsia="Palatino Linotype" w:hAnsi="Palatino Linotype" w:cs="Palatino Linotype"/>
          <w:bCs/>
          <w:i/>
          <w:iCs/>
          <w:color w:val="000000"/>
          <w:sz w:val="22"/>
        </w:rPr>
        <w:t xml:space="preserve">, pues el servidor público </w:t>
      </w:r>
      <w:r w:rsidRPr="00BE7894">
        <w:rPr>
          <w:rFonts w:ascii="Palatino Linotype" w:eastAsia="Palatino Linotype" w:hAnsi="Palatino Linotype" w:cs="Palatino Linotype"/>
          <w:bCs/>
          <w:i/>
          <w:iCs/>
          <w:color w:val="000000"/>
          <w:sz w:val="22"/>
        </w:rPr>
        <w:lastRenderedPageBreak/>
        <w:t xml:space="preserve">entrante revisará la Entrega-Recepción y documentos anexos, </w:t>
      </w:r>
      <w:r w:rsidRPr="005D6A41">
        <w:rPr>
          <w:rFonts w:ascii="Palatino Linotype" w:eastAsia="Palatino Linotype" w:hAnsi="Palatino Linotype" w:cs="Palatino Linotype"/>
          <w:bCs/>
          <w:i/>
          <w:iCs/>
          <w:color w:val="000000"/>
          <w:sz w:val="22"/>
        </w:rPr>
        <w:t xml:space="preserve">para localizar observaciones, con el fin de que sean solventadas por los trabajadores salientes; </w:t>
      </w:r>
      <w:r w:rsidRPr="005D6A41">
        <w:rPr>
          <w:rFonts w:ascii="Palatino Linotype" w:eastAsia="Palatino Linotype" w:hAnsi="Palatino Linotype" w:cs="Palatino Linotype"/>
          <w:b/>
          <w:bCs/>
          <w:i/>
          <w:iCs/>
          <w:color w:val="000000"/>
          <w:sz w:val="22"/>
        </w:rPr>
        <w:t>por lo que, los escritos que contengan las aclaraciones corresponden a opiniones, recomendaciones o puntos de vista de los servidores p</w:t>
      </w:r>
      <w:r w:rsidRPr="005D6A41">
        <w:rPr>
          <w:rFonts w:ascii="Palatino Linotype" w:eastAsia="Palatino Linotype" w:hAnsi="Palatino Linotype" w:cs="Palatino Linotype"/>
          <w:b/>
          <w:bCs/>
          <w:i/>
          <w:iCs/>
          <w:color w:val="000000"/>
          <w:sz w:val="22"/>
          <w:lang w:val="x-none"/>
        </w:rPr>
        <w:t>úblicos entrantes.</w:t>
      </w:r>
      <w:r w:rsidRPr="005D6A41">
        <w:rPr>
          <w:rFonts w:ascii="Palatino Linotype" w:eastAsia="Palatino Linotype" w:hAnsi="Palatino Linotype" w:cs="Palatino Linotype"/>
          <w:bCs/>
          <w:i/>
          <w:iCs/>
          <w:color w:val="000000"/>
          <w:sz w:val="22"/>
        </w:rPr>
        <w:t xml:space="preserve"> As</w:t>
      </w:r>
      <w:r w:rsidRPr="005D6A41">
        <w:rPr>
          <w:rFonts w:ascii="Palatino Linotype" w:eastAsia="Palatino Linotype" w:hAnsi="Palatino Linotype" w:cs="Palatino Linotype"/>
          <w:bCs/>
          <w:i/>
          <w:iCs/>
          <w:color w:val="000000"/>
          <w:sz w:val="22"/>
          <w:lang w:val="x-none"/>
        </w:rPr>
        <w:t>í, se advierte lo siguiente</w:t>
      </w:r>
      <w:r>
        <w:rPr>
          <w:rFonts w:ascii="Palatino Linotype" w:eastAsia="Palatino Linotype" w:hAnsi="Palatino Linotype" w:cs="Palatino Linotype"/>
          <w:bCs/>
          <w:i/>
          <w:iCs/>
          <w:color w:val="000000"/>
          <w:sz w:val="22"/>
        </w:rPr>
        <w:t>:</w:t>
      </w:r>
    </w:p>
    <w:p w14:paraId="3DD984CA"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tbl>
      <w:tblPr>
        <w:tblStyle w:val="Tablaconcuadrcula"/>
        <w:tblW w:w="0" w:type="auto"/>
        <w:tblInd w:w="704" w:type="dxa"/>
        <w:tblLook w:val="04A0" w:firstRow="1" w:lastRow="0" w:firstColumn="1" w:lastColumn="0" w:noHBand="0" w:noVBand="1"/>
      </w:tblPr>
      <w:tblGrid>
        <w:gridCol w:w="3696"/>
        <w:gridCol w:w="3817"/>
      </w:tblGrid>
      <w:tr w:rsidR="006417DD" w:rsidRPr="00BE7894" w14:paraId="03C6F5AD" w14:textId="77777777" w:rsidTr="0006740D">
        <w:tc>
          <w:tcPr>
            <w:tcW w:w="7513" w:type="dxa"/>
            <w:gridSpan w:val="2"/>
            <w:shd w:val="clear" w:color="auto" w:fill="A6A6A6" w:themeFill="background1" w:themeFillShade="A6"/>
          </w:tcPr>
          <w:p w14:paraId="5CC81B2A"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rPr>
            </w:pPr>
            <w:r w:rsidRPr="00BE7894">
              <w:rPr>
                <w:rFonts w:ascii="Palatino Linotype" w:eastAsia="Palatino Linotype" w:hAnsi="Palatino Linotype" w:cs="Palatino Linotype"/>
                <w:b/>
                <w:i/>
                <w:iCs/>
                <w:color w:val="000000"/>
                <w:sz w:val="20"/>
              </w:rPr>
              <w:t>Procedimiento de verificación de la información contenida en la Entrega-Recepción</w:t>
            </w:r>
          </w:p>
        </w:tc>
      </w:tr>
      <w:tr w:rsidR="006417DD" w:rsidRPr="00BE7894" w14:paraId="79A11C58" w14:textId="77777777" w:rsidTr="0006740D">
        <w:tc>
          <w:tcPr>
            <w:tcW w:w="3696" w:type="dxa"/>
            <w:shd w:val="clear" w:color="auto" w:fill="A6A6A6" w:themeFill="background1" w:themeFillShade="A6"/>
          </w:tcPr>
          <w:p w14:paraId="02CB920B"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rPr>
            </w:pPr>
            <w:r w:rsidRPr="00BE7894">
              <w:rPr>
                <w:rFonts w:ascii="Palatino Linotype" w:eastAsia="Palatino Linotype" w:hAnsi="Palatino Linotype" w:cs="Palatino Linotype"/>
                <w:b/>
                <w:i/>
                <w:iCs/>
                <w:color w:val="000000"/>
                <w:sz w:val="20"/>
              </w:rPr>
              <w:t>Insumo Informativo o documento de apoyo</w:t>
            </w:r>
          </w:p>
        </w:tc>
        <w:tc>
          <w:tcPr>
            <w:tcW w:w="3817" w:type="dxa"/>
            <w:shd w:val="clear" w:color="auto" w:fill="A6A6A6" w:themeFill="background1" w:themeFillShade="A6"/>
          </w:tcPr>
          <w:p w14:paraId="56AE5935"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
                <w:i/>
                <w:iCs/>
                <w:color w:val="000000"/>
                <w:sz w:val="20"/>
              </w:rPr>
            </w:pPr>
            <w:r w:rsidRPr="00BE7894">
              <w:rPr>
                <w:rFonts w:ascii="Palatino Linotype" w:eastAsia="Palatino Linotype" w:hAnsi="Palatino Linotype" w:cs="Palatino Linotype"/>
                <w:b/>
                <w:i/>
                <w:iCs/>
                <w:color w:val="000000"/>
                <w:sz w:val="20"/>
                <w:lang w:val="es-ES_tradnl"/>
              </w:rPr>
              <w:t>Opiniones, recomendaciones o puntos de vista de los servidores públicos</w:t>
            </w:r>
          </w:p>
        </w:tc>
      </w:tr>
      <w:tr w:rsidR="006417DD" w:rsidRPr="00BE7894" w14:paraId="44B9CE3C" w14:textId="77777777" w:rsidTr="0006740D">
        <w:tc>
          <w:tcPr>
            <w:tcW w:w="3696" w:type="dxa"/>
          </w:tcPr>
          <w:p w14:paraId="34C967DC"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rPr>
              <w:t>Acta Entrega-Recepción</w:t>
            </w:r>
          </w:p>
        </w:tc>
        <w:tc>
          <w:tcPr>
            <w:tcW w:w="3817" w:type="dxa"/>
          </w:tcPr>
          <w:p w14:paraId="2DA2418F"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rPr>
              <w:t>Las observaciones y aclaraciones localizadas y manifestadas por el servidor público entrante</w:t>
            </w:r>
          </w:p>
        </w:tc>
      </w:tr>
      <w:tr w:rsidR="006417DD" w:rsidRPr="00BE7894" w14:paraId="12503684" w14:textId="77777777" w:rsidTr="0006740D">
        <w:tc>
          <w:tcPr>
            <w:tcW w:w="3696" w:type="dxa"/>
          </w:tcPr>
          <w:p w14:paraId="2729B1FC"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rPr>
              <w:t>Anexos a dicho documento</w:t>
            </w:r>
          </w:p>
        </w:tc>
        <w:tc>
          <w:tcPr>
            <w:tcW w:w="3817" w:type="dxa"/>
          </w:tcPr>
          <w:p w14:paraId="059DD064"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rPr>
              <w:t>Los documentos, oficios y manifestaciones realizadas por el trabajador saliente para solventar o no lo conducente</w:t>
            </w:r>
          </w:p>
        </w:tc>
      </w:tr>
      <w:tr w:rsidR="006417DD" w:rsidRPr="00BE7894" w14:paraId="096A917C" w14:textId="77777777" w:rsidTr="0006740D">
        <w:trPr>
          <w:trHeight w:val="70"/>
        </w:trPr>
        <w:tc>
          <w:tcPr>
            <w:tcW w:w="3696" w:type="dxa"/>
          </w:tcPr>
          <w:p w14:paraId="2A48238C"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p>
        </w:tc>
        <w:tc>
          <w:tcPr>
            <w:tcW w:w="3817" w:type="dxa"/>
          </w:tcPr>
          <w:p w14:paraId="2C88712D" w14:textId="77777777" w:rsidR="006417DD" w:rsidRPr="00BE7894" w:rsidRDefault="006417DD" w:rsidP="0006740D">
            <w:pPr>
              <w:pBdr>
                <w:top w:val="none" w:sz="0" w:space="0" w:color="000000"/>
                <w:left w:val="none" w:sz="0" w:space="0" w:color="000000"/>
                <w:bottom w:val="none" w:sz="0" w:space="0" w:color="000000"/>
                <w:right w:val="none" w:sz="0" w:space="0" w:color="000000"/>
                <w:between w:val="none" w:sz="0" w:space="0" w:color="000000"/>
              </w:pBdr>
              <w:tabs>
                <w:tab w:val="left" w:pos="426"/>
              </w:tabs>
              <w:ind w:left="567" w:right="567"/>
              <w:jc w:val="both"/>
              <w:rPr>
                <w:rFonts w:ascii="Palatino Linotype" w:eastAsia="Palatino Linotype" w:hAnsi="Palatino Linotype" w:cs="Palatino Linotype"/>
                <w:bCs/>
                <w:i/>
                <w:iCs/>
                <w:color w:val="000000"/>
                <w:sz w:val="20"/>
              </w:rPr>
            </w:pPr>
            <w:r w:rsidRPr="00BE7894">
              <w:rPr>
                <w:rFonts w:ascii="Palatino Linotype" w:eastAsia="Palatino Linotype" w:hAnsi="Palatino Linotype" w:cs="Palatino Linotype"/>
                <w:bCs/>
                <w:i/>
                <w:iCs/>
                <w:color w:val="000000"/>
                <w:sz w:val="20"/>
              </w:rPr>
              <w:t>La revisión efectuada por la Contraloría o Órgano Interno de Control, para tomar la determinación o decisión respectiva</w:t>
            </w:r>
          </w:p>
        </w:tc>
      </w:tr>
    </w:tbl>
    <w:p w14:paraId="585BF61F"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5AFDE65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 xml:space="preserve">Conforme </w:t>
      </w:r>
      <w:r w:rsidRPr="005D6A41">
        <w:rPr>
          <w:rFonts w:ascii="Palatino Linotype" w:eastAsia="Palatino Linotype" w:hAnsi="Palatino Linotype" w:cs="Palatino Linotype"/>
          <w:bCs/>
          <w:i/>
          <w:iCs/>
          <w:color w:val="000000"/>
          <w:sz w:val="22"/>
        </w:rPr>
        <w:t>a lo anterior, se logra vislumbrar que los documentos donde consten las observaciones y aclaraciones localizadas y manifestadas por los servidores p</w:t>
      </w:r>
      <w:r w:rsidRPr="005D6A41">
        <w:rPr>
          <w:rFonts w:ascii="Palatino Linotype" w:eastAsia="Palatino Linotype" w:hAnsi="Palatino Linotype" w:cs="Palatino Linotype"/>
          <w:bCs/>
          <w:i/>
          <w:iCs/>
          <w:color w:val="000000"/>
          <w:sz w:val="22"/>
          <w:lang w:val="x-none"/>
        </w:rPr>
        <w:t>úblicos entrantes</w:t>
      </w:r>
      <w:r w:rsidRPr="005D6A41">
        <w:rPr>
          <w:rFonts w:ascii="Palatino Linotype" w:eastAsia="Palatino Linotype" w:hAnsi="Palatino Linotype" w:cs="Palatino Linotype"/>
          <w:bCs/>
          <w:i/>
          <w:iCs/>
          <w:color w:val="000000"/>
          <w:sz w:val="22"/>
        </w:rPr>
        <w:t xml:space="preserve"> consisten en opiniones, recomendaciones o puntos de vista de los servidores públicos participantes; por lo que, se acredita el segundo de los elementos para actualizar la reserva de la información</w:t>
      </w:r>
      <w:r w:rsidRPr="00BE7894">
        <w:rPr>
          <w:rFonts w:ascii="Palatino Linotype" w:eastAsia="Palatino Linotype" w:hAnsi="Palatino Linotype" w:cs="Palatino Linotype"/>
          <w:bCs/>
          <w:i/>
          <w:iCs/>
          <w:color w:val="000000"/>
          <w:sz w:val="22"/>
        </w:rPr>
        <w:t>.</w:t>
      </w:r>
    </w:p>
    <w:p w14:paraId="59799035"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279E38D7" w14:textId="77777777" w:rsidR="006417DD" w:rsidRPr="00BE7894" w:rsidRDefault="006417DD" w:rsidP="006417D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Que la información solicitada se encuentre relacionada de manera directa con el proceso deliberativo. </w:t>
      </w:r>
    </w:p>
    <w:p w14:paraId="7BF7660B"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5D12C14F"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lastRenderedPageBreak/>
        <w:t xml:space="preserve">Al </w:t>
      </w:r>
      <w:r w:rsidRPr="005D6A41">
        <w:rPr>
          <w:rFonts w:ascii="Palatino Linotype" w:eastAsia="Palatino Linotype" w:hAnsi="Palatino Linotype" w:cs="Palatino Linotype"/>
          <w:bCs/>
          <w:i/>
          <w:iCs/>
          <w:color w:val="000000"/>
          <w:sz w:val="22"/>
        </w:rPr>
        <w:t>respecto, este Instituto considera que se actualiza dicho requisito, pues como ya se mencionó las observaciones y aclaraciones de las Actas de Entrega-Recepción, están relacionadas de manera directa con el proceso deliberativo, pues es el documento en el cual el servidor público entrante inicia el proceso de verificación</w:t>
      </w:r>
      <w:r w:rsidRPr="005D6A41">
        <w:rPr>
          <w:rFonts w:ascii="Palatino Linotype" w:eastAsia="Palatino Linotype" w:hAnsi="Palatino Linotype" w:cs="Palatino Linotype"/>
          <w:bCs/>
          <w:i/>
          <w:iCs/>
          <w:color w:val="000000"/>
          <w:sz w:val="22"/>
          <w:lang w:val="x-none"/>
        </w:rPr>
        <w:t>ón</w:t>
      </w:r>
      <w:r w:rsidRPr="00BE7894">
        <w:rPr>
          <w:rFonts w:ascii="Palatino Linotype" w:eastAsia="Palatino Linotype" w:hAnsi="Palatino Linotype" w:cs="Palatino Linotype"/>
          <w:bCs/>
          <w:i/>
          <w:iCs/>
          <w:color w:val="000000"/>
          <w:sz w:val="22"/>
        </w:rPr>
        <w:t>.</w:t>
      </w:r>
    </w:p>
    <w:p w14:paraId="338EE3B8"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0BC2D287" w14:textId="77777777" w:rsidR="006417DD" w:rsidRPr="00BE7894" w:rsidRDefault="006417DD" w:rsidP="006417DD">
      <w:pPr>
        <w:numPr>
          <w:ilvl w:val="0"/>
          <w:numId w:val="47"/>
        </w:num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993" w:right="567"/>
        <w:jc w:val="both"/>
        <w:rPr>
          <w:rFonts w:ascii="Palatino Linotype" w:eastAsia="Palatino Linotype" w:hAnsi="Palatino Linotype" w:cs="Palatino Linotype"/>
          <w:b/>
          <w:bCs/>
          <w:i/>
          <w:iCs/>
          <w:color w:val="000000"/>
          <w:sz w:val="22"/>
          <w:lang w:val="es-ES_tradnl"/>
        </w:rPr>
      </w:pPr>
      <w:r w:rsidRPr="00BE7894">
        <w:rPr>
          <w:rFonts w:ascii="Palatino Linotype" w:eastAsia="Palatino Linotype" w:hAnsi="Palatino Linotype" w:cs="Palatino Linotype"/>
          <w:b/>
          <w:bCs/>
          <w:i/>
          <w:iCs/>
          <w:color w:val="000000"/>
          <w:sz w:val="22"/>
          <w:lang w:val="es-ES_tradnl"/>
        </w:rPr>
        <w:t xml:space="preserve">Que con su difusión se pueda llegar afectar los asuntos sometidos a deliberación. </w:t>
      </w:r>
    </w:p>
    <w:p w14:paraId="4C133FDC"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1985CB5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 xml:space="preserve">Al </w:t>
      </w:r>
      <w:r w:rsidRPr="005D6A41">
        <w:rPr>
          <w:rFonts w:ascii="Palatino Linotype" w:eastAsia="Palatino Linotype" w:hAnsi="Palatino Linotype" w:cs="Palatino Linotype"/>
          <w:bCs/>
          <w:i/>
          <w:iCs/>
          <w:color w:val="000000"/>
          <w:sz w:val="22"/>
        </w:rPr>
        <w:t>respecto, los documentos donde consten las observaciones y aclaraciones de las de las Actas de Entrega-Recepción, puede afectar la deliberación</w:t>
      </w:r>
      <w:r w:rsidRPr="005D6A41">
        <w:rPr>
          <w:rFonts w:ascii="Palatino Linotype" w:eastAsia="Palatino Linotype" w:hAnsi="Palatino Linotype" w:cs="Palatino Linotype"/>
          <w:bCs/>
          <w:i/>
          <w:iCs/>
          <w:color w:val="000000"/>
          <w:sz w:val="22"/>
          <w:lang w:val="x-none"/>
        </w:rPr>
        <w:t xml:space="preserve"> pues daría cuenta de las inconsistencias localizadas por el servidor público entrante y que esta tratando de solventar el saliente, lo cual podría llegar afectar las determinaciones y decisiones de la </w:t>
      </w:r>
      <w:r w:rsidRPr="005D6A41">
        <w:rPr>
          <w:rFonts w:ascii="Palatino Linotype" w:eastAsia="Palatino Linotype" w:hAnsi="Palatino Linotype" w:cs="Palatino Linotype"/>
          <w:bCs/>
          <w:i/>
          <w:iCs/>
          <w:color w:val="000000"/>
          <w:sz w:val="22"/>
        </w:rPr>
        <w:t>Contraloría u Órgano Interno de Control, pues con estas se inicio</w:t>
      </w:r>
      <w:r w:rsidRPr="005D6A41">
        <w:rPr>
          <w:rFonts w:ascii="Palatino Linotype" w:eastAsia="Palatino Linotype" w:hAnsi="Palatino Linotype" w:cs="Palatino Linotype"/>
          <w:bCs/>
          <w:i/>
          <w:iCs/>
          <w:color w:val="000000"/>
          <w:sz w:val="22"/>
          <w:lang w:val="x-none"/>
        </w:rPr>
        <w:t xml:space="preserve"> el proceso de verificación; esto es, es la base utilizada para llevar a cabo el procedimiento</w:t>
      </w:r>
      <w:r w:rsidRPr="00BE7894">
        <w:rPr>
          <w:rFonts w:ascii="Palatino Linotype" w:eastAsia="Palatino Linotype" w:hAnsi="Palatino Linotype" w:cs="Palatino Linotype"/>
          <w:bCs/>
          <w:i/>
          <w:iCs/>
          <w:color w:val="000000"/>
          <w:sz w:val="22"/>
        </w:rPr>
        <w:t>.</w:t>
      </w:r>
    </w:p>
    <w:p w14:paraId="3CD5A796"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6B8AF21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r w:rsidRPr="00BE7894">
        <w:rPr>
          <w:rFonts w:ascii="Palatino Linotype" w:eastAsia="Palatino Linotype" w:hAnsi="Palatino Linotype" w:cs="Palatino Linotype"/>
          <w:bCs/>
          <w:i/>
          <w:iCs/>
          <w:color w:val="000000"/>
          <w:sz w:val="22"/>
        </w:rPr>
        <w:t xml:space="preserve">En </w:t>
      </w:r>
      <w:r w:rsidRPr="005D6A41">
        <w:rPr>
          <w:rFonts w:ascii="Palatino Linotype" w:eastAsia="Palatino Linotype" w:hAnsi="Palatino Linotype" w:cs="Palatino Linotype"/>
          <w:bCs/>
          <w:i/>
          <w:iCs/>
          <w:color w:val="000000"/>
          <w:sz w:val="22"/>
        </w:rPr>
        <w:t>otras palabras, los documentos donde consten las observaciones y aclaraciones de las de las Actas de Entrega-Recepción, al contener las opiniones y puntos de vista de los servidores públicos entrantes y participantes en el proceso deliberativo, su difusión podr</w:t>
      </w:r>
      <w:r w:rsidRPr="005D6A41">
        <w:rPr>
          <w:rFonts w:ascii="Palatino Linotype" w:eastAsia="Palatino Linotype" w:hAnsi="Palatino Linotype" w:cs="Palatino Linotype"/>
          <w:bCs/>
          <w:i/>
          <w:iCs/>
          <w:color w:val="000000"/>
          <w:sz w:val="22"/>
          <w:lang w:val="x-none"/>
        </w:rPr>
        <w:t>ía</w:t>
      </w:r>
      <w:r w:rsidRPr="005D6A41">
        <w:rPr>
          <w:rFonts w:ascii="Palatino Linotype" w:eastAsia="Palatino Linotype" w:hAnsi="Palatino Linotype" w:cs="Palatino Linotype"/>
          <w:bCs/>
          <w:i/>
          <w:iCs/>
          <w:color w:val="000000"/>
          <w:sz w:val="22"/>
        </w:rPr>
        <w:t xml:space="preserve"> llegar a interrumpir, menoscabar o inhibir el diseño, negociación, determinación o implementación de los asuntos sometidos a deliberación, pues como ya se precisó corresponde al documento base para determinar el inició del proceso deliberativo</w:t>
      </w:r>
      <w:r w:rsidRPr="00BE7894">
        <w:rPr>
          <w:rFonts w:ascii="Palatino Linotype" w:eastAsia="Palatino Linotype" w:hAnsi="Palatino Linotype" w:cs="Palatino Linotype"/>
          <w:bCs/>
          <w:i/>
          <w:iCs/>
          <w:color w:val="000000"/>
          <w:sz w:val="22"/>
        </w:rPr>
        <w:t>.</w:t>
      </w:r>
    </w:p>
    <w:p w14:paraId="4C756871" w14:textId="77777777" w:rsidR="006417DD" w:rsidRPr="00BE789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iCs/>
          <w:color w:val="000000"/>
          <w:sz w:val="22"/>
        </w:rPr>
      </w:pPr>
    </w:p>
    <w:p w14:paraId="4F34910A"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Cs/>
          <w:i/>
          <w:color w:val="000000"/>
          <w:sz w:val="22"/>
        </w:rPr>
      </w:pPr>
      <w:r w:rsidRPr="00BE7894">
        <w:rPr>
          <w:rFonts w:ascii="Palatino Linotype" w:eastAsia="Palatino Linotype" w:hAnsi="Palatino Linotype" w:cs="Palatino Linotype"/>
          <w:bCs/>
          <w:i/>
          <w:iCs/>
          <w:color w:val="000000"/>
          <w:sz w:val="22"/>
        </w:rPr>
        <w:t xml:space="preserve">Por </w:t>
      </w:r>
      <w:r w:rsidRPr="005D6A41">
        <w:rPr>
          <w:rFonts w:ascii="Palatino Linotype" w:eastAsia="Palatino Linotype" w:hAnsi="Palatino Linotype" w:cs="Palatino Linotype"/>
          <w:bCs/>
          <w:i/>
          <w:iCs/>
          <w:color w:val="000000"/>
          <w:sz w:val="22"/>
        </w:rPr>
        <w:t>tales consideraciones, se considera que se acredita la causal de reserva, establecida en el artículo 140, fracción VII, de la Ley de Transparencia y Acceso a la Información Pública del Estado de México y Municipios, para el caso, de que, a la fecha de la solicitud, se encontrar</w:t>
      </w:r>
      <w:r w:rsidRPr="005D6A41">
        <w:rPr>
          <w:rFonts w:ascii="Palatino Linotype" w:eastAsia="Palatino Linotype" w:hAnsi="Palatino Linotype" w:cs="Palatino Linotype"/>
          <w:bCs/>
          <w:i/>
          <w:iCs/>
          <w:color w:val="000000"/>
          <w:sz w:val="22"/>
          <w:lang w:val="x-none"/>
        </w:rPr>
        <w:t xml:space="preserve">á en trámite del </w:t>
      </w:r>
      <w:r w:rsidRPr="005D6A41">
        <w:rPr>
          <w:rFonts w:ascii="Palatino Linotype" w:eastAsia="Palatino Linotype" w:hAnsi="Palatino Linotype" w:cs="Palatino Linotype"/>
          <w:bCs/>
          <w:i/>
          <w:iCs/>
          <w:color w:val="000000"/>
          <w:sz w:val="22"/>
          <w:lang w:val="es-ES_tradnl"/>
        </w:rPr>
        <w:t>procedimiento de verificación de la información contenida en la Entrega-Recepción</w:t>
      </w:r>
      <w:r w:rsidRPr="00BE7894">
        <w:rPr>
          <w:rFonts w:ascii="Palatino Linotype" w:eastAsia="Palatino Linotype" w:hAnsi="Palatino Linotype" w:cs="Palatino Linotype"/>
          <w:bCs/>
          <w:i/>
          <w:iCs/>
          <w:color w:val="000000"/>
          <w:sz w:val="22"/>
        </w:rPr>
        <w:t>.</w:t>
      </w:r>
      <w:r>
        <w:rPr>
          <w:rFonts w:ascii="Palatino Linotype" w:eastAsia="Palatino Linotype" w:hAnsi="Palatino Linotype" w:cs="Palatino Linotype"/>
          <w:bCs/>
          <w:i/>
          <w:color w:val="000000"/>
          <w:sz w:val="22"/>
        </w:rPr>
        <w:t>”</w:t>
      </w:r>
    </w:p>
    <w:p w14:paraId="2EAD0C3E" w14:textId="77777777" w:rsidR="006417DD" w:rsidRPr="00F0073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Cs/>
          <w:color w:val="000000"/>
          <w:sz w:val="22"/>
          <w:lang w:val="x-none"/>
        </w:rPr>
      </w:pPr>
      <w:r>
        <w:rPr>
          <w:rFonts w:ascii="Palatino Linotype" w:eastAsia="Palatino Linotype" w:hAnsi="Palatino Linotype" w:cs="Palatino Linotype"/>
          <w:bCs/>
          <w:color w:val="000000"/>
          <w:sz w:val="22"/>
        </w:rPr>
        <w:t>(Doble subrayado añadido)</w:t>
      </w:r>
    </w:p>
    <w:p w14:paraId="3FBB77A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5EAD076" w14:textId="77777777" w:rsidR="006417DD" w:rsidRPr="005D6A41"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5D6A41">
        <w:rPr>
          <w:rFonts w:ascii="Palatino Linotype" w:eastAsia="Palatino Linotype" w:hAnsi="Palatino Linotype" w:cs="Palatino Linotype"/>
          <w:color w:val="000000"/>
          <w:lang w:val="es-ES_tradnl"/>
        </w:rPr>
        <w:t xml:space="preserve">De lo anterior se colige que la Ponencia Resolutora determinó como </w:t>
      </w:r>
      <w:r w:rsidRPr="005D6A41">
        <w:rPr>
          <w:rFonts w:ascii="Palatino Linotype" w:eastAsia="Palatino Linotype" w:hAnsi="Palatino Linotype" w:cs="Palatino Linotype"/>
          <w:b/>
          <w:color w:val="000000"/>
          <w:lang w:val="es-ES_tradnl"/>
        </w:rPr>
        <w:t>improcedente</w:t>
      </w:r>
      <w:r w:rsidRPr="005D6A41">
        <w:rPr>
          <w:rFonts w:ascii="Palatino Linotype" w:eastAsia="Palatino Linotype" w:hAnsi="Palatino Linotype" w:cs="Palatino Linotype"/>
          <w:color w:val="000000"/>
          <w:lang w:val="es-ES_tradnl"/>
        </w:rPr>
        <w:t xml:space="preserve"> la reserva de la información bajo la óptica de las fracciones VI u VIII del artículo 140 </w:t>
      </w:r>
      <w:r w:rsidRPr="005D6A41">
        <w:rPr>
          <w:rFonts w:ascii="Palatino Linotype" w:eastAsia="Palatino Linotype" w:hAnsi="Palatino Linotype" w:cs="Palatino Linotype"/>
          <w:color w:val="000000"/>
          <w:lang w:val="es-ES_tradnl"/>
        </w:rPr>
        <w:lastRenderedPageBreak/>
        <w:t xml:space="preserve">de la Ley de Transparencia y Acceso a la Información Pública del Estado de México y Municipios; y, en lugar de ordenar la entrega de la información, decidió interpretar la necesidad de reservar la información bajo la causal de reserva establecida en la fracción VII del mismo dispositivo normativo  pues, a su juicio, </w:t>
      </w:r>
      <w:r>
        <w:rPr>
          <w:rFonts w:ascii="Palatino Linotype" w:eastAsia="Palatino Linotype" w:hAnsi="Palatino Linotype" w:cs="Palatino Linotype"/>
          <w:color w:val="000000"/>
          <w:lang w:val="es-ES_tradnl"/>
        </w:rPr>
        <w:t>documentos</w:t>
      </w:r>
      <w:r w:rsidRPr="005D6A41">
        <w:rPr>
          <w:rFonts w:ascii="Palatino Linotype" w:eastAsia="Palatino Linotype" w:hAnsi="Palatino Linotype" w:cs="Palatino Linotype"/>
          <w:color w:val="000000"/>
          <w:lang w:val="es-ES_tradnl"/>
        </w:rPr>
        <w:t xml:space="preserve"> solicitados se relacionaban con un </w:t>
      </w:r>
      <w:r w:rsidRPr="005D6A41">
        <w:rPr>
          <w:rFonts w:ascii="Palatino Linotype" w:eastAsia="Palatino Linotype" w:hAnsi="Palatino Linotype" w:cs="Palatino Linotype"/>
          <w:b/>
          <w:color w:val="000000"/>
          <w:lang w:val="es-ES_tradnl"/>
        </w:rPr>
        <w:t>proceso deliberativo</w:t>
      </w:r>
      <w:r w:rsidRPr="005D6A41">
        <w:rPr>
          <w:rFonts w:ascii="Palatino Linotype" w:eastAsia="Palatino Linotype" w:hAnsi="Palatino Linotype" w:cs="Palatino Linotype"/>
          <w:color w:val="000000"/>
          <w:lang w:val="es-ES_tradnl"/>
        </w:rPr>
        <w:t>, situación de la que me aparto completamente.</w:t>
      </w:r>
    </w:p>
    <w:p w14:paraId="6C4C0393"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B320DE5" w14:textId="77777777" w:rsidR="006417DD" w:rsidRPr="00633C1F" w:rsidRDefault="006417DD" w:rsidP="006417DD">
      <w:pPr>
        <w:pStyle w:val="Ttulo3"/>
        <w:rPr>
          <w:rFonts w:ascii="Palatino Linotype" w:eastAsia="Palatino Linotype" w:hAnsi="Palatino Linotype" w:cs="Palatino Linotype"/>
          <w:b w:val="0"/>
          <w:color w:val="000000"/>
          <w:lang w:val="es-ES_tradnl"/>
        </w:rPr>
      </w:pPr>
      <w:r>
        <w:rPr>
          <w:rFonts w:ascii="Palatino Linotype" w:eastAsia="Palatino Linotype" w:hAnsi="Palatino Linotype" w:cs="Palatino Linotype"/>
          <w:color w:val="000000"/>
          <w:lang w:val="es-ES_tradnl"/>
        </w:rPr>
        <w:t>IV. De los procesos deliberativos.</w:t>
      </w:r>
    </w:p>
    <w:p w14:paraId="0A4BEED3"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E15C5F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La Ley de Transparencia y Acceso a la Información Pública del Estado de México y Municipios, en su artículo 140, fracción VII, establece lo siguiente:</w:t>
      </w:r>
    </w:p>
    <w:p w14:paraId="44580F69"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1540CF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140.</w:t>
      </w:r>
      <w:r w:rsidRPr="00633C1F">
        <w:rPr>
          <w:rFonts w:ascii="Palatino Linotype" w:eastAsia="Palatino Linotype" w:hAnsi="Palatino Linotype" w:cs="Palatino Linotype"/>
          <w:i/>
          <w:color w:val="000000"/>
          <w:sz w:val="22"/>
        </w:rPr>
        <w:t xml:space="preserve"> El acceso a la información pública será restringido excepcionalmente, cuando por razones de interés público, ésta sea clasificada como reservada, conforme a los criterios siguientes:</w:t>
      </w:r>
    </w:p>
    <w:p w14:paraId="1081D65E"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600992F0"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t>VII.</w:t>
      </w:r>
      <w:r w:rsidRPr="00633C1F">
        <w:rPr>
          <w:rFonts w:ascii="Palatino Linotype" w:eastAsia="Palatino Linotype" w:hAnsi="Palatino Linotype" w:cs="Palatino Linotype"/>
          <w:i/>
          <w:color w:val="000000"/>
          <w:sz w:val="22"/>
        </w:rPr>
        <w:t xml:space="preserve"> La que contengan las opiniones, recomendaciones o puntos de vista que formen parte del proceso deliberativo de los servidores públicos, hasta en tanto sea adoptada la decisión definitiva, la cual deberá estar documentada;</w:t>
      </w:r>
    </w:p>
    <w:p w14:paraId="6A56EEC5" w14:textId="77777777" w:rsidR="006417DD" w:rsidRPr="00633C1F"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Pr>
          <w:rFonts w:ascii="Palatino Linotype" w:eastAsia="Palatino Linotype" w:hAnsi="Palatino Linotype" w:cs="Palatino Linotype"/>
          <w:i/>
          <w:color w:val="000000"/>
          <w:sz w:val="22"/>
        </w:rPr>
        <w:t>(…)”</w:t>
      </w:r>
    </w:p>
    <w:p w14:paraId="2412DB2D"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26F1E80"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Correlativo a lo anterior, la Ley General de Transparencia y Acceso a la Información Pública, en su artículo 113, fracción VIII, establece lo siguiente:</w:t>
      </w:r>
    </w:p>
    <w:p w14:paraId="7BF1BD1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3F0C640"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633C1F">
        <w:rPr>
          <w:rFonts w:ascii="Palatino Linotype" w:eastAsia="Palatino Linotype" w:hAnsi="Palatino Linotype" w:cs="Palatino Linotype"/>
          <w:b/>
          <w:i/>
          <w:color w:val="000000"/>
          <w:sz w:val="22"/>
        </w:rPr>
        <w:t>Artículo 113.</w:t>
      </w:r>
      <w:r w:rsidRPr="00633C1F">
        <w:rPr>
          <w:rFonts w:ascii="Palatino Linotype" w:eastAsia="Palatino Linotype" w:hAnsi="Palatino Linotype" w:cs="Palatino Linotype"/>
          <w:i/>
          <w:color w:val="000000"/>
          <w:sz w:val="22"/>
        </w:rPr>
        <w:t xml:space="preserve"> Como información reservada podrá clasificarse aquella cuya publicación:</w:t>
      </w:r>
    </w:p>
    <w:p w14:paraId="46F23F0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lastRenderedPageBreak/>
        <w:t>(…)</w:t>
      </w:r>
    </w:p>
    <w:p w14:paraId="56687E61"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633C1F">
        <w:rPr>
          <w:rFonts w:ascii="Palatino Linotype" w:eastAsia="Palatino Linotype" w:hAnsi="Palatino Linotype" w:cs="Palatino Linotype"/>
          <w:b/>
          <w:i/>
          <w:color w:val="000000"/>
          <w:sz w:val="22"/>
        </w:rPr>
        <w:t xml:space="preserve">VIII. </w:t>
      </w:r>
      <w:r w:rsidRPr="00633C1F">
        <w:rPr>
          <w:rFonts w:ascii="Palatino Linotype" w:eastAsia="Palatino Linotype" w:hAnsi="Palatino Linotype" w:cs="Palatino Linotype"/>
          <w:i/>
          <w:color w:val="000000"/>
          <w:sz w:val="22"/>
        </w:rPr>
        <w:t xml:space="preserve">La que contenga las opiniones, recomendaciones o puntos de vista que formen parte del proceso deliberativo de los servidores </w:t>
      </w:r>
      <w:r>
        <w:rPr>
          <w:rFonts w:ascii="Palatino Linotype" w:eastAsia="Palatino Linotype" w:hAnsi="Palatino Linotype" w:cs="Palatino Linotype"/>
          <w:i/>
          <w:color w:val="000000"/>
          <w:sz w:val="22"/>
        </w:rPr>
        <w:t>públi</w:t>
      </w:r>
      <w:r w:rsidRPr="00633C1F">
        <w:rPr>
          <w:rFonts w:ascii="Palatino Linotype" w:eastAsia="Palatino Linotype" w:hAnsi="Palatino Linotype" w:cs="Palatino Linotype"/>
          <w:i/>
          <w:color w:val="000000"/>
          <w:sz w:val="22"/>
        </w:rPr>
        <w:t>cos, hasta en tanto no sea adoptada la decisión definitiva, la cual deberá estar documentada;</w:t>
      </w:r>
    </w:p>
    <w:p w14:paraId="01C527B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p>
    <w:p w14:paraId="0391F84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1EE1F8D"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De lo anterior se advierte que las Leyes General y Estatal de la materia convergen en que la información relacionada con opiniones, recomendaciones o puntos de vista que formen parte de un </w:t>
      </w:r>
      <w:r w:rsidRPr="0043720A">
        <w:rPr>
          <w:rFonts w:ascii="Palatino Linotype" w:eastAsia="Palatino Linotype" w:hAnsi="Palatino Linotype" w:cs="Palatino Linotype"/>
          <w:b/>
          <w:color w:val="000000"/>
          <w:lang w:val="es-ES_tradnl"/>
        </w:rPr>
        <w:t>proceso deliberativo</w:t>
      </w:r>
      <w:r>
        <w:rPr>
          <w:rFonts w:ascii="Palatino Linotype" w:eastAsia="Palatino Linotype" w:hAnsi="Palatino Linotype" w:cs="Palatino Linotype"/>
          <w:color w:val="000000"/>
          <w:lang w:val="es-ES_tradnl"/>
        </w:rPr>
        <w:t>, realizado por servidores públicos, deberá reservarse hasta en tanto no se adopte una decisión definitiva.</w:t>
      </w:r>
    </w:p>
    <w:p w14:paraId="773D1C5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E74DBB4"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Al respecto, debemos entender un proceso deliberativo como la actividad que considera </w:t>
      </w:r>
      <w:r w:rsidRPr="0043720A">
        <w:rPr>
          <w:rFonts w:ascii="Palatino Linotype" w:eastAsia="Palatino Linotype" w:hAnsi="Palatino Linotype" w:cs="Palatino Linotype"/>
          <w:color w:val="000000"/>
          <w:lang w:val="es-ES_tradnl"/>
        </w:rPr>
        <w:t>atenta y detenidamente el pro y el contra de los motivos de una decisión, antes de adoptarla, y la razón o sinrazón de los votos antes de emitirlos</w:t>
      </w:r>
      <w:r>
        <w:rPr>
          <w:rStyle w:val="Refdenotaalpie"/>
          <w:rFonts w:ascii="Palatino Linotype" w:eastAsia="Palatino Linotype" w:hAnsi="Palatino Linotype" w:cs="Palatino Linotype"/>
          <w:color w:val="000000"/>
          <w:lang w:val="es-ES_tradnl"/>
        </w:rPr>
        <w:footnoteReference w:id="1"/>
      </w:r>
      <w:r w:rsidRPr="0043720A">
        <w:rPr>
          <w:rFonts w:ascii="Palatino Linotype" w:eastAsia="Palatino Linotype" w:hAnsi="Palatino Linotype" w:cs="Palatino Linotype"/>
          <w:color w:val="000000"/>
          <w:lang w:val="es-ES_tradnl"/>
        </w:rPr>
        <w:t>.</w:t>
      </w:r>
    </w:p>
    <w:p w14:paraId="641D837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B4A89C2"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Bajo un escenario materialmente administrativo, podemos entender al proceso deliberativo como la </w:t>
      </w:r>
      <w:r w:rsidRPr="0043720A">
        <w:rPr>
          <w:rFonts w:ascii="Palatino Linotype" w:eastAsia="Palatino Linotype" w:hAnsi="Palatino Linotype" w:cs="Palatino Linotype"/>
          <w:b/>
          <w:color w:val="000000"/>
          <w:lang w:val="es-ES_tradnl"/>
        </w:rPr>
        <w:t>comparación realizada</w:t>
      </w:r>
      <w:r>
        <w:rPr>
          <w:rFonts w:ascii="Palatino Linotype" w:eastAsia="Palatino Linotype" w:hAnsi="Palatino Linotype" w:cs="Palatino Linotype"/>
          <w:color w:val="000000"/>
          <w:lang w:val="es-ES_tradnl"/>
        </w:rPr>
        <w:t xml:space="preserve"> por un servidor público, o varios, </w:t>
      </w:r>
      <w:r w:rsidRPr="0043720A">
        <w:rPr>
          <w:rFonts w:ascii="Palatino Linotype" w:eastAsia="Palatino Linotype" w:hAnsi="Palatino Linotype" w:cs="Palatino Linotype"/>
          <w:b/>
          <w:color w:val="000000"/>
          <w:lang w:val="es-ES_tradnl"/>
        </w:rPr>
        <w:t>entre dos o más variables; a través de la cual, se busca elegir a la mejor entre todas.</w:t>
      </w:r>
    </w:p>
    <w:p w14:paraId="5593C38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0C0C2AC"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Este tipo de ejercicios comúnmente se realiza (de manera enunciativa mas no limitativa) en convocatorias para designar un cargo, empleo o comisión, o bien, en procedimientos de adquisición de bienes y/o servicios. </w:t>
      </w:r>
    </w:p>
    <w:p w14:paraId="1DF915E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7CA1B74"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 xml:space="preserve">A fin de ejemplificar la implementación de un proceso deliberativo en convocatorias, podemos insertar la Convocatoria publicada por el Ayuntamiento de Atenco </w:t>
      </w:r>
      <w:r>
        <w:rPr>
          <w:rFonts w:ascii="Palatino Linotype" w:eastAsia="Palatino Linotype" w:hAnsi="Palatino Linotype" w:cs="Palatino Linotype"/>
          <w:i/>
          <w:color w:val="000000"/>
          <w:lang w:val="es-ES_tradnl"/>
        </w:rPr>
        <w:t>PARA LA DESIGNACIÓN DEL DEFENSOR MUNICIPAL DE DERECHOS HUMANOS</w:t>
      </w:r>
      <w:r>
        <w:rPr>
          <w:rFonts w:ascii="Palatino Linotype" w:eastAsia="Palatino Linotype" w:hAnsi="Palatino Linotype" w:cs="Palatino Linotype"/>
          <w:color w:val="000000"/>
          <w:lang w:val="es-ES_tradnl"/>
        </w:rPr>
        <w:t>, cuyo punto III de sus Bases, explica el procedimiento de selección del aspirante a ocupar el cargo de Defensor Municipal de Derechos Humanos, el cual relata que [c]</w:t>
      </w:r>
      <w:r>
        <w:rPr>
          <w:rFonts w:ascii="Palatino Linotype" w:eastAsia="Palatino Linotype" w:hAnsi="Palatino Linotype" w:cs="Palatino Linotype"/>
          <w:i/>
          <w:color w:val="000000"/>
          <w:lang w:val="es-ES_tradnl"/>
        </w:rPr>
        <w:t>oncuido el periodo de recepción de documentación, el H. Ayuntamiento mediante Acuerdo de Cabildo, remitirá a la Comisión de Derechos Humanos (CODHEM), en un periodo no mayor a cinco días hábiles, todos los expedientes que hayan cumplido con los requisitos (…) para que dicha Comisión realice el estudio respectivo y emita la declaratoria de terna (…), la designación del Defensor(a) Municipal de Derechos Humanos será mediante Acuerdo de Cabildo.”</w:t>
      </w:r>
      <w:r>
        <w:rPr>
          <w:rFonts w:ascii="Palatino Linotype" w:eastAsia="Palatino Linotype" w:hAnsi="Palatino Linotype" w:cs="Palatino Linotype"/>
          <w:color w:val="000000"/>
          <w:lang w:val="es-ES_tradnl"/>
        </w:rPr>
        <w:t>. Se comparte a continuación la Convocatoria antes referida:</w:t>
      </w:r>
    </w:p>
    <w:p w14:paraId="1F8C177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center"/>
        <w:rPr>
          <w:rFonts w:ascii="Palatino Linotype" w:eastAsia="Palatino Linotype" w:hAnsi="Palatino Linotype" w:cs="Palatino Linotype"/>
          <w:color w:val="000000"/>
          <w:lang w:val="es-ES_tradnl"/>
        </w:rPr>
      </w:pPr>
      <w:r>
        <w:rPr>
          <w:noProof/>
          <w:lang w:val="es-MX" w:eastAsia="es-MX"/>
        </w:rPr>
        <w:lastRenderedPageBreak/>
        <w:drawing>
          <wp:inline distT="0" distB="0" distL="0" distR="0" wp14:anchorId="45C9DB96" wp14:editId="6BF9EEA5">
            <wp:extent cx="4029229" cy="6223379"/>
            <wp:effectExtent l="57150" t="57150" r="104775" b="120650"/>
            <wp:docPr id="1" name="Imagen 1" descr="https://atencoedomex.gob.mx/wp-content/uploads/2022/03/275496581_1179737569431756_7102489667997985840_n-663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tencoedomex.gob.mx/wp-content/uploads/2022/03/275496581_1179737569431756_7102489667997985840_n-663x102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46652" cy="6250290"/>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C6E1B68"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lastRenderedPageBreak/>
        <w:t>Por su parte, la Ley de Contratación Pública del Estado de México y Municipios establece lo siguiente:</w:t>
      </w:r>
    </w:p>
    <w:p w14:paraId="071E4E6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0B3B02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C768EF">
        <w:rPr>
          <w:rFonts w:ascii="Palatino Linotype" w:eastAsia="Palatino Linotype" w:hAnsi="Palatino Linotype" w:cs="Palatino Linotype"/>
          <w:b/>
          <w:i/>
          <w:color w:val="000000"/>
          <w:sz w:val="22"/>
        </w:rPr>
        <w:t>Artículo 35.-</w:t>
      </w:r>
      <w:r w:rsidRPr="00C768EF">
        <w:rPr>
          <w:rFonts w:ascii="Palatino Linotype" w:eastAsia="Palatino Linotype" w:hAnsi="Palatino Linotype" w:cs="Palatino Linotype"/>
          <w:i/>
          <w:color w:val="000000"/>
          <w:sz w:val="22"/>
        </w:rPr>
        <w:t xml:space="preserve"> En los procedimientos de licitación pública se observará lo siguiente: </w:t>
      </w:r>
    </w:p>
    <w:p w14:paraId="787961A4"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w:t>
      </w:r>
      <w:r w:rsidRPr="00C768EF">
        <w:rPr>
          <w:rFonts w:ascii="Palatino Linotype" w:eastAsia="Palatino Linotype" w:hAnsi="Palatino Linotype" w:cs="Palatino Linotype"/>
          <w:i/>
          <w:color w:val="000000"/>
          <w:sz w:val="22"/>
        </w:rPr>
        <w:t xml:space="preserve"> El acto de presentación y apertura de propuestas se llevará a cabo por el servidor público que designe la convocante, conforme al procedimiento que se establezca en el reglamento de esta Ley. </w:t>
      </w:r>
    </w:p>
    <w:p w14:paraId="63A3C77D"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El comité de adquisiciones y servicios evaluará y analizará las propuestas técnicas y económicas presentadas por los licitantes en el ámbito de las respectivas competencias de sus integrantes, y emitirá el dictamen de adjudicación. </w:t>
      </w:r>
    </w:p>
    <w:p w14:paraId="1D28EA71"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Las bases de licitación se pondrán a la venta a partir de la fecha de publicación de la convocatoria y hasta el día hábil anterior a la fecha de celebración de la junta de aclaraciones o, en su defecto, del acto de presentación y apertura de propuestas. </w:t>
      </w:r>
    </w:p>
    <w:p w14:paraId="45B6B75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Las convocantes podrán modificar los plazos y términos establecidos en la convocatoria o en las bases de licitación, hasta cinco días hábiles anteriores a la fecha de la celebración del acto de presentación y apertura de propuestas.</w:t>
      </w:r>
      <w:r>
        <w:rPr>
          <w:rFonts w:ascii="Palatino Linotype" w:eastAsia="Palatino Linotype" w:hAnsi="Palatino Linotype" w:cs="Palatino Linotype"/>
          <w:i/>
          <w:color w:val="000000"/>
          <w:sz w:val="22"/>
        </w:rPr>
        <w:t xml:space="preserve"> </w:t>
      </w:r>
    </w:p>
    <w:p w14:paraId="0DA42042"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Las modificaciones no podrán limitar el número de licitantes, sustituir o variar sustancialmente los bienes o servicios convocados originalmente, ni adicionar otros distintos. </w:t>
      </w:r>
    </w:p>
    <w:p w14:paraId="6C76386D"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w:t>
      </w:r>
      <w:r w:rsidRPr="00C768EF">
        <w:rPr>
          <w:rFonts w:ascii="Palatino Linotype" w:eastAsia="Palatino Linotype" w:hAnsi="Palatino Linotype" w:cs="Palatino Linotype"/>
          <w:i/>
          <w:color w:val="000000"/>
          <w:sz w:val="22"/>
        </w:rPr>
        <w:t xml:space="preserve"> Las modificaciones a la convocatoria o a las bases se harán del conocimiento de los interesados hasta tres días hábiles antes de la fecha señalada para el acto de presentación y apertura de propuestas. </w:t>
      </w:r>
    </w:p>
    <w:p w14:paraId="0E5F8D22"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Se emitirá el fallo dentro de los 15 días hábiles siguientes a la publicación de la convocatoria. </w:t>
      </w:r>
    </w:p>
    <w:p w14:paraId="02B61B9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Los licitantes se podrán registrar hasta el día y la hora fijados para el acto de present</w:t>
      </w:r>
      <w:r>
        <w:rPr>
          <w:rFonts w:ascii="Palatino Linotype" w:eastAsia="Palatino Linotype" w:hAnsi="Palatino Linotype" w:cs="Palatino Linotype"/>
          <w:i/>
          <w:color w:val="000000"/>
          <w:sz w:val="22"/>
        </w:rPr>
        <w:t>ación y apertura de propuestas.”</w:t>
      </w:r>
    </w:p>
    <w:p w14:paraId="1F4DE360"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A189A1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rPr>
        <w:t>“</w:t>
      </w:r>
      <w:r w:rsidRPr="00C768EF">
        <w:rPr>
          <w:rFonts w:ascii="Palatino Linotype" w:eastAsia="Palatino Linotype" w:hAnsi="Palatino Linotype" w:cs="Palatino Linotype"/>
          <w:b/>
          <w:i/>
          <w:color w:val="000000"/>
          <w:sz w:val="22"/>
        </w:rPr>
        <w:t>Artículo 36.-</w:t>
      </w:r>
      <w:r w:rsidRPr="00C768EF">
        <w:rPr>
          <w:rFonts w:ascii="Palatino Linotype" w:eastAsia="Palatino Linotype" w:hAnsi="Palatino Linotype" w:cs="Palatino Linotype"/>
          <w:i/>
          <w:color w:val="000000"/>
          <w:sz w:val="22"/>
        </w:rPr>
        <w:t xml:space="preserve"> El acto de presentación y apertura de propuestas se celebrará de manera pública y en presencia de todos los oferentes, en la forma siguiente:</w:t>
      </w:r>
    </w:p>
    <w:p w14:paraId="6CDC4862"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lastRenderedPageBreak/>
        <w:t>I.</w:t>
      </w:r>
      <w:r w:rsidRPr="00C768EF">
        <w:rPr>
          <w:rFonts w:ascii="Palatino Linotype" w:eastAsia="Palatino Linotype" w:hAnsi="Palatino Linotype" w:cs="Palatino Linotype"/>
          <w:i/>
          <w:color w:val="000000"/>
          <w:sz w:val="22"/>
        </w:rPr>
        <w:t xml:space="preserve"> Los licitantes presentarán, por escrito y en sobre cerrado por separado, sus propuestas técnica y económica, así como los demás documentos requeridos en las bases de la licitación. </w:t>
      </w:r>
    </w:p>
    <w:p w14:paraId="59D1C43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w:t>
      </w:r>
      <w:r w:rsidRPr="00C768EF">
        <w:rPr>
          <w:rFonts w:ascii="Palatino Linotype" w:eastAsia="Palatino Linotype" w:hAnsi="Palatino Linotype" w:cs="Palatino Linotype"/>
          <w:i/>
          <w:color w:val="000000"/>
          <w:sz w:val="22"/>
        </w:rPr>
        <w:t xml:space="preserve"> La apertura de propuestas podrá efectuarse cuando se haya presentado una propuesta cuando menos. </w:t>
      </w:r>
    </w:p>
    <w:p w14:paraId="5F628D69"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III.</w:t>
      </w:r>
      <w:r w:rsidRPr="00C768EF">
        <w:rPr>
          <w:rFonts w:ascii="Palatino Linotype" w:eastAsia="Palatino Linotype" w:hAnsi="Palatino Linotype" w:cs="Palatino Linotype"/>
          <w:i/>
          <w:color w:val="000000"/>
          <w:sz w:val="22"/>
        </w:rPr>
        <w:t xml:space="preserve"> Se abrirán las propuestas técnicas, desechándose las que cuantitativamente no cumplan con cualquiera de los requisitos establecidos en las bases de licitación, poniéndolas a disposición del interesado conjuntamente con el sobre que contenga la propuesta económica. </w:t>
      </w:r>
    </w:p>
    <w:p w14:paraId="62D7DDE4"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IV.</w:t>
      </w:r>
      <w:r w:rsidRPr="00C768EF">
        <w:rPr>
          <w:rFonts w:ascii="Palatino Linotype" w:eastAsia="Palatino Linotype" w:hAnsi="Palatino Linotype" w:cs="Palatino Linotype"/>
          <w:i/>
          <w:color w:val="000000"/>
          <w:sz w:val="22"/>
        </w:rPr>
        <w:t xml:space="preserve"> Se procederá a la apertura de las propuestas económicas de los licitantes cuyas propuestas técnicas fueron aceptadas cuantitativamente. </w:t>
      </w:r>
    </w:p>
    <w:p w14:paraId="0E68717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w:t>
      </w:r>
      <w:r w:rsidRPr="00C768EF">
        <w:rPr>
          <w:rFonts w:ascii="Palatino Linotype" w:eastAsia="Palatino Linotype" w:hAnsi="Palatino Linotype" w:cs="Palatino Linotype"/>
          <w:i/>
          <w:color w:val="000000"/>
          <w:sz w:val="22"/>
        </w:rPr>
        <w:t xml:space="preserve"> Se desecharán las propuestas económicas que cuantitativamente no cumplan con cualquiera de los requisitos establecidos en las bases de la licitación, poniéndolas a disposición del interesado. </w:t>
      </w:r>
    </w:p>
    <w:p w14:paraId="57D66CF9" w14:textId="77777777" w:rsidR="006417DD" w:rsidRPr="00C768EF"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b/>
          <w:i/>
          <w:color w:val="000000"/>
          <w:sz w:val="22"/>
        </w:rPr>
      </w:pPr>
      <w:r w:rsidRPr="00C768EF">
        <w:rPr>
          <w:rFonts w:ascii="Palatino Linotype" w:eastAsia="Palatino Linotype" w:hAnsi="Palatino Linotype" w:cs="Palatino Linotype"/>
          <w:b/>
          <w:i/>
          <w:color w:val="000000"/>
          <w:sz w:val="22"/>
        </w:rPr>
        <w:t xml:space="preserve">VI. Una vez efectuada la apertura de las propuestas técnicas y económicas, se elaborará el acta relativa a esta etapa del procedimiento y, posteriormente, se pondrá a disposición del Comité de Adquisiciones y Servicios, quien evaluará y analizará las propuestas presentadas y formulará el dictamen que servirá como base para el fallo, en el que se hará constar la reseña cronológica de los actos del procedimiento y el análisis de las propuestas, conforme al criterio de evaluación establecido en las bases. </w:t>
      </w:r>
    </w:p>
    <w:p w14:paraId="581F7ED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w:t>
      </w:r>
      <w:r w:rsidRPr="00C768EF">
        <w:rPr>
          <w:rFonts w:ascii="Palatino Linotype" w:eastAsia="Palatino Linotype" w:hAnsi="Palatino Linotype" w:cs="Palatino Linotype"/>
          <w:i/>
          <w:color w:val="000000"/>
          <w:sz w:val="22"/>
        </w:rPr>
        <w:t xml:space="preserve"> Cuando el procedimiento de licitación se realice por conducto del COMPRAMEX, las propuestas técnicas y económicas se presentarán en los formatos electrónicos a que se refieran las bases respectivas y en él se observarán las mismas condiciones a que se refiere el presente artículo. </w:t>
      </w:r>
    </w:p>
    <w:p w14:paraId="4B5318DD"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C768EF">
        <w:rPr>
          <w:rFonts w:ascii="Palatino Linotype" w:eastAsia="Palatino Linotype" w:hAnsi="Palatino Linotype" w:cs="Palatino Linotype"/>
          <w:b/>
          <w:i/>
          <w:color w:val="000000"/>
          <w:sz w:val="22"/>
        </w:rPr>
        <w:t>VIII.</w:t>
      </w:r>
      <w:r w:rsidRPr="00C768EF">
        <w:rPr>
          <w:rFonts w:ascii="Palatino Linotype" w:eastAsia="Palatino Linotype" w:hAnsi="Palatino Linotype" w:cs="Palatino Linotype"/>
          <w:i/>
          <w:color w:val="000000"/>
          <w:sz w:val="22"/>
        </w:rPr>
        <w:t xml:space="preserve"> Si es el caso, que el procedimiento de licitación deba desahogarse bajo la modalidad de subasta inversa, una vez que se haya realizado la evaluación de las propuestas, se procederá a informar a los postores el momento en que dará inicio la etapa de ofertas subsecuentes de descuentos.</w:t>
      </w:r>
      <w:r>
        <w:rPr>
          <w:rFonts w:ascii="Palatino Linotype" w:eastAsia="Palatino Linotype" w:hAnsi="Palatino Linotype" w:cs="Palatino Linotype"/>
          <w:i/>
          <w:color w:val="000000"/>
          <w:sz w:val="22"/>
        </w:rPr>
        <w:t>”</w:t>
      </w:r>
    </w:p>
    <w:p w14:paraId="4DEDA6A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p>
    <w:p w14:paraId="31205D9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w:t>
      </w:r>
      <w:r w:rsidRPr="00C768EF">
        <w:rPr>
          <w:rFonts w:ascii="Palatino Linotype" w:eastAsia="Palatino Linotype" w:hAnsi="Palatino Linotype" w:cs="Palatino Linotype"/>
          <w:b/>
          <w:i/>
          <w:color w:val="000000"/>
          <w:sz w:val="22"/>
        </w:rPr>
        <w:t>Artículo 37.- El comité de adquisiciones y servicios realizará el análisis y evaluación de las propuestas</w:t>
      </w:r>
      <w:r w:rsidRPr="00C768EF">
        <w:rPr>
          <w:rFonts w:ascii="Palatino Linotype" w:eastAsia="Palatino Linotype" w:hAnsi="Palatino Linotype" w:cs="Palatino Linotype"/>
          <w:i/>
          <w:color w:val="000000"/>
          <w:sz w:val="22"/>
        </w:rPr>
        <w:t xml:space="preserve">, mediante la verificación del cumplimiento de la </w:t>
      </w:r>
      <w:r w:rsidRPr="00C768EF">
        <w:rPr>
          <w:rFonts w:ascii="Palatino Linotype" w:eastAsia="Palatino Linotype" w:hAnsi="Palatino Linotype" w:cs="Palatino Linotype"/>
          <w:i/>
          <w:color w:val="000000"/>
          <w:sz w:val="22"/>
        </w:rPr>
        <w:lastRenderedPageBreak/>
        <w:t xml:space="preserve">información y de la documentación solicitada en las bases de la licitación y conforme al criterio establecidas en las mismas. </w:t>
      </w:r>
      <w:r w:rsidRPr="00C768EF">
        <w:rPr>
          <w:rFonts w:ascii="Palatino Linotype" w:eastAsia="Palatino Linotype" w:hAnsi="Palatino Linotype" w:cs="Palatino Linotype"/>
          <w:b/>
          <w:i/>
          <w:color w:val="000000"/>
          <w:sz w:val="22"/>
        </w:rPr>
        <w:t>Una vez efectuado el análisis cualitativo de las propuestas presentadas, emitirá el dictamen de adjudicación a favor del oferente u oferentes que reúnan los requisitos administrativos, financieros, legales y técnicos requeridos por la convocante</w:t>
      </w:r>
      <w:r w:rsidRPr="00C768EF">
        <w:rPr>
          <w:rFonts w:ascii="Palatino Linotype" w:eastAsia="Palatino Linotype" w:hAnsi="Palatino Linotype" w:cs="Palatino Linotype"/>
          <w:i/>
          <w:color w:val="000000"/>
          <w:sz w:val="22"/>
        </w:rPr>
        <w:t>; garantizando en todo momento la obtención de las mejores condiciones en cuanto a precio, calidad, financiamiento, oportunidad y demás circunstancias pertinentes.</w:t>
      </w:r>
      <w:r>
        <w:rPr>
          <w:rFonts w:ascii="Palatino Linotype" w:eastAsia="Palatino Linotype" w:hAnsi="Palatino Linotype" w:cs="Palatino Linotype"/>
          <w:i/>
          <w:color w:val="000000"/>
          <w:sz w:val="22"/>
        </w:rPr>
        <w:t>”</w:t>
      </w:r>
    </w:p>
    <w:p w14:paraId="41B357C7" w14:textId="77777777" w:rsidR="006417DD" w:rsidRPr="00C768EF"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Pr>
          <w:rFonts w:ascii="Palatino Linotype" w:eastAsia="Palatino Linotype" w:hAnsi="Palatino Linotype" w:cs="Palatino Linotype"/>
          <w:color w:val="000000"/>
          <w:sz w:val="22"/>
        </w:rPr>
        <w:t>(Énfasis añadido)</w:t>
      </w:r>
    </w:p>
    <w:p w14:paraId="183B32AE" w14:textId="77777777" w:rsidR="006417DD" w:rsidRDefault="006417DD" w:rsidP="006417DD">
      <w:p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213F855" w14:textId="77777777" w:rsidR="006417DD" w:rsidRDefault="006417DD" w:rsidP="005B0045">
      <w:pPr>
        <w:pBdr>
          <w:top w:val="none" w:sz="0" w:space="1"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De lo anterior podemos advertir que, para el primer escenario, se realiza un proceso deliberativo sobre expedientes de aspirantes que desean ocupar el cargo de Defensor Municipal de Derechos Humanos a fin de elegir, de entre todos, al candidato que muestre una formación más sólida y adecuada para desempeñar el cargo, empleo o comisión.</w:t>
      </w:r>
    </w:p>
    <w:p w14:paraId="432A946B"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38CA7E8"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Mientras que en el segundo escenario, un Comité de Adquisiciones realizará un proceso deliberativo sobre distintas propuestas, ofrecidas por empresas o particulares, quienes buscan suscribir un contrato de prestación de bienes y/o servicios con un ente público; con el objeto de elegir, entre todas ellas, la que mejor se ajuste al presupuesto que se pretende ejercer y que cumpla de menor manera las características del bien o servicio que se busca adquirir.</w:t>
      </w:r>
    </w:p>
    <w:p w14:paraId="561263B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A886E07" w14:textId="77777777" w:rsidR="006417DD" w:rsidRDefault="006417DD" w:rsidP="005B0045">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Así las cosas, no es posible relacionar la causal de reserva de la información contenida en la fracción VII del artículo 140 de la Ley de Transparencia y Acceso a la Información Pública del Estado de México y Municipios con actos, diligencias o </w:t>
      </w:r>
      <w:r>
        <w:rPr>
          <w:rFonts w:ascii="Palatino Linotype" w:eastAsia="Palatino Linotype" w:hAnsi="Palatino Linotype" w:cs="Palatino Linotype"/>
          <w:color w:val="000000"/>
          <w:lang w:val="es-ES_tradnl"/>
        </w:rPr>
        <w:lastRenderedPageBreak/>
        <w:t>constancias propias de un procedimiento administrativo, pues su naturaleza es totalmente distinta. Lo anterior es así, ya que, como expondré más adelante, un procedimiento administrativo es llevado a cabo por una autoridad investigadora o sustanciadora, quien a través de hechos y pruebas debe identificar si existió o no la comisión de una probable responsabilidad administrativa.</w:t>
      </w:r>
    </w:p>
    <w:p w14:paraId="7EF1B065"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9091931"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su parte, y como he demostrado en líneas previas, </w:t>
      </w:r>
      <w:r w:rsidRPr="00F00733">
        <w:rPr>
          <w:rFonts w:ascii="Palatino Linotype" w:eastAsia="Palatino Linotype" w:hAnsi="Palatino Linotype" w:cs="Palatino Linotype"/>
          <w:b/>
          <w:color w:val="000000"/>
          <w:lang w:val="es-ES_tradnl"/>
        </w:rPr>
        <w:t>un proceso deliberativo es realizado por servidores públicos quienes buscan elegir una opción entre varias</w:t>
      </w:r>
      <w:r>
        <w:rPr>
          <w:rFonts w:ascii="Palatino Linotype" w:eastAsia="Palatino Linotype" w:hAnsi="Palatino Linotype" w:cs="Palatino Linotype"/>
          <w:color w:val="000000"/>
          <w:lang w:val="es-ES_tradnl"/>
        </w:rPr>
        <w:t xml:space="preserve">, </w:t>
      </w:r>
      <w:r w:rsidRPr="00F00733">
        <w:rPr>
          <w:rFonts w:ascii="Palatino Linotype" w:eastAsia="Palatino Linotype" w:hAnsi="Palatino Linotype" w:cs="Palatino Linotype"/>
          <w:color w:val="000000"/>
          <w:u w:val="double"/>
          <w:lang w:val="es-ES_tradnl"/>
        </w:rPr>
        <w:t>situación que no puede relacionarse con el proceso de investigación de un Órgano de Control Interno</w:t>
      </w:r>
      <w:r>
        <w:rPr>
          <w:rFonts w:ascii="Palatino Linotype" w:eastAsia="Palatino Linotype" w:hAnsi="Palatino Linotype" w:cs="Palatino Linotype"/>
          <w:color w:val="000000"/>
          <w:lang w:val="es-ES_tradnl"/>
        </w:rPr>
        <w:t xml:space="preserve">. </w:t>
      </w:r>
    </w:p>
    <w:p w14:paraId="0D182214"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1E0125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No es ocioso mencionar que la interpretación realizada sobre auditorías o procedimientos en etapa de investigación (o aclaración), sobre procesos deliberativos, ya ha sido resuelta con anterioridad por el Instituto Nacional de Transparencia, Acceso a la Información y Protección de Datos Personales; tal como lo señala la Nota Informativa INAI/089/21, la cual publica la síntesis de la resolución recaída al recurso RRA 10720/21:</w:t>
      </w:r>
    </w:p>
    <w:p w14:paraId="3C2D3CF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E89D9EE"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lang w:val="es-ES_tradnl"/>
        </w:rPr>
        <w:t>“</w:t>
      </w:r>
      <w:r w:rsidRPr="0002517A">
        <w:rPr>
          <w:rFonts w:ascii="Palatino Linotype" w:eastAsia="Palatino Linotype" w:hAnsi="Palatino Linotype" w:cs="Palatino Linotype"/>
          <w:b/>
          <w:i/>
          <w:color w:val="000000"/>
          <w:sz w:val="22"/>
        </w:rPr>
        <w:t>Un particular solicitó copia de las observaciones</w:t>
      </w:r>
      <w:r w:rsidRPr="0002517A">
        <w:rPr>
          <w:rFonts w:ascii="Palatino Linotype" w:eastAsia="Palatino Linotype" w:hAnsi="Palatino Linotype" w:cs="Palatino Linotype"/>
          <w:i/>
          <w:color w:val="000000"/>
          <w:sz w:val="22"/>
        </w:rPr>
        <w:t xml:space="preserve">, anexos, recibos de pago, las bitácoras, cheques y cualquier documento </w:t>
      </w:r>
      <w:r w:rsidRPr="0002517A">
        <w:rPr>
          <w:rFonts w:ascii="Palatino Linotype" w:eastAsia="Palatino Linotype" w:hAnsi="Palatino Linotype" w:cs="Palatino Linotype"/>
          <w:b/>
          <w:i/>
          <w:color w:val="000000"/>
          <w:sz w:val="22"/>
        </w:rPr>
        <w:t>contenido en la auditoría número 12/2019, realizada por el Órgano Interno de Control a la Subdirección de Calidad para el Deporte de la Conade</w:t>
      </w:r>
      <w:r w:rsidRPr="0002517A">
        <w:rPr>
          <w:rFonts w:ascii="Palatino Linotype" w:eastAsia="Palatino Linotype" w:hAnsi="Palatino Linotype" w:cs="Palatino Linotype"/>
          <w:i/>
          <w:color w:val="000000"/>
          <w:sz w:val="22"/>
        </w:rPr>
        <w:t xml:space="preserve">, institución que inicialmente respondió proporcionando un enlace electrónico al solicitante, el cual no le condujo a la información requerida. </w:t>
      </w:r>
    </w:p>
    <w:p w14:paraId="797A4A63"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6384AA61"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lastRenderedPageBreak/>
        <w:t xml:space="preserve">Posteriormente, </w:t>
      </w:r>
      <w:r w:rsidRPr="0002517A">
        <w:rPr>
          <w:rFonts w:ascii="Palatino Linotype" w:eastAsia="Palatino Linotype" w:hAnsi="Palatino Linotype" w:cs="Palatino Linotype"/>
          <w:b/>
          <w:i/>
          <w:color w:val="000000"/>
          <w:sz w:val="22"/>
        </w:rPr>
        <w:t>el sujeto obligado reservó la información bajo los argumentos de que el documento contiene opiniones, recomendaciones y puntos de vista que forman parte de un proceso deliberativo</w:t>
      </w:r>
      <w:r w:rsidRPr="0002517A">
        <w:rPr>
          <w:rFonts w:ascii="Palatino Linotype" w:eastAsia="Palatino Linotype" w:hAnsi="Palatino Linotype" w:cs="Palatino Linotype"/>
          <w:i/>
          <w:color w:val="000000"/>
          <w:sz w:val="22"/>
        </w:rPr>
        <w:t xml:space="preserve">, cuya difusión podría obstruir los procedimientos para la prevención o persecución de delitos, así como procedimientos y fincar responsabilidades a los servidores públicos, máxime que a la fecha la Auditoría referida no ha sido concluida; ante ello, el solicitante presentó un recurso de revisión ante el INAI. </w:t>
      </w:r>
    </w:p>
    <w:p w14:paraId="73893329"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717CA99F"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Al hacer el análisis del caso, </w:t>
      </w:r>
      <w:r w:rsidRPr="0002517A">
        <w:rPr>
          <w:rFonts w:ascii="Palatino Linotype" w:eastAsia="Palatino Linotype" w:hAnsi="Palatino Linotype" w:cs="Palatino Linotype"/>
          <w:b/>
          <w:i/>
          <w:color w:val="000000"/>
          <w:sz w:val="22"/>
        </w:rPr>
        <w:t>la ponencia de la Comisionada Norma Julieta del Río revisó las causales invocadas para la reserva de la información, encontrando que la Conade no entregó los elementos necesarios para validar sus argumentos para no entregar la información solicitada</w:t>
      </w:r>
      <w:r w:rsidRPr="0002517A">
        <w:rPr>
          <w:rFonts w:ascii="Palatino Linotype" w:eastAsia="Palatino Linotype" w:hAnsi="Palatino Linotype" w:cs="Palatino Linotype"/>
          <w:i/>
          <w:color w:val="000000"/>
          <w:sz w:val="22"/>
        </w:rPr>
        <w:t xml:space="preserve">, es decir, no formuló la prueba de daño que justificara la clasificación de la información, dada la inexistencia de un procedimiento de verificación del cumplimiento de leyes que se encuentran en trámite. </w:t>
      </w:r>
    </w:p>
    <w:p w14:paraId="5684312C"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285F3AEE"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b/>
          <w:i/>
          <w:color w:val="000000"/>
          <w:sz w:val="22"/>
        </w:rPr>
        <w:t>Por unanimidad, el Pleno del INAI revocó la respuesta del sujeto obligado y le ordenó entregar la información solicitada a la persona recurrente</w:t>
      </w:r>
      <w:r w:rsidRPr="0002517A">
        <w:rPr>
          <w:rFonts w:ascii="Palatino Linotype" w:eastAsia="Palatino Linotype" w:hAnsi="Palatino Linotype" w:cs="Palatino Linotype"/>
          <w:i/>
          <w:color w:val="000000"/>
          <w:sz w:val="22"/>
        </w:rPr>
        <w:t>, y en caso de que ésta contenga información confidencial, entregue la versión pública correspondiente.”</w:t>
      </w:r>
    </w:p>
    <w:p w14:paraId="68647D0C"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color w:val="000000"/>
          <w:sz w:val="22"/>
          <w:lang w:val="es-ES_tradnl"/>
        </w:rPr>
      </w:pPr>
      <w:r w:rsidRPr="0002517A">
        <w:rPr>
          <w:rFonts w:ascii="Palatino Linotype" w:eastAsia="Palatino Linotype" w:hAnsi="Palatino Linotype" w:cs="Palatino Linotype"/>
          <w:color w:val="000000"/>
          <w:sz w:val="22"/>
        </w:rPr>
        <w:t>(Énfasis añadido)</w:t>
      </w:r>
    </w:p>
    <w:p w14:paraId="721E2539"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987032E"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En el mismo sentido, podemos traer a estudio el fragmento de la resolución recaída sobre el recurso RRA 18161/22, mediante el cual, nuevamente, </w:t>
      </w:r>
      <w:r w:rsidRPr="00F00733">
        <w:rPr>
          <w:rFonts w:ascii="Palatino Linotype" w:eastAsia="Palatino Linotype" w:hAnsi="Palatino Linotype" w:cs="Palatino Linotype"/>
          <w:b/>
          <w:color w:val="000000"/>
          <w:lang w:val="es-ES_tradnl"/>
        </w:rPr>
        <w:t>el Órgano Garante Nacional rechaza que exista una relación entre un proceso deliberativo y la etapa de investigación o aclaración iniciado por las observaciones contenidas en un Acta de Entrega-Recepción</w:t>
      </w:r>
      <w:r>
        <w:rPr>
          <w:rFonts w:ascii="Palatino Linotype" w:eastAsia="Palatino Linotype" w:hAnsi="Palatino Linotype" w:cs="Palatino Linotype"/>
          <w:color w:val="000000"/>
          <w:lang w:val="es-ES_tradnl"/>
        </w:rPr>
        <w:t>:</w:t>
      </w:r>
    </w:p>
    <w:p w14:paraId="1B91BEC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1507B3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Pr>
          <w:rFonts w:ascii="Palatino Linotype" w:eastAsia="Palatino Linotype" w:hAnsi="Palatino Linotype" w:cs="Palatino Linotype"/>
          <w:i/>
          <w:color w:val="000000"/>
          <w:sz w:val="22"/>
          <w:lang w:val="es-ES_tradnl"/>
        </w:rPr>
        <w:t xml:space="preserve">“(…) </w:t>
      </w:r>
      <w:r w:rsidRPr="0002517A">
        <w:rPr>
          <w:rFonts w:ascii="Palatino Linotype" w:eastAsia="Palatino Linotype" w:hAnsi="Palatino Linotype" w:cs="Palatino Linotype"/>
          <w:i/>
          <w:color w:val="000000"/>
          <w:sz w:val="22"/>
        </w:rPr>
        <w:t xml:space="preserve">el sujeto obligado aludió que los procesos deliberativos asociados a la clasificación requerida iniciaron en las fechas especificadas en cada una de las filas del cuadro en el </w:t>
      </w:r>
      <w:r w:rsidRPr="0002517A">
        <w:rPr>
          <w:rFonts w:ascii="Palatino Linotype" w:eastAsia="Palatino Linotype" w:hAnsi="Palatino Linotype" w:cs="Palatino Linotype"/>
          <w:i/>
          <w:color w:val="000000"/>
          <w:sz w:val="22"/>
        </w:rPr>
        <w:lastRenderedPageBreak/>
        <w:t xml:space="preserve">que se establecen los documentos sujetos a clasificación previsto en el Acta del Comité número 181/2022, 314/2022 y 459/2022. </w:t>
      </w:r>
    </w:p>
    <w:p w14:paraId="479392D2"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037451B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Así, al consultar el acta 181/2022, no se logra advertir que dicha acta se refiere a la presente solicitud con número de folio 330026722003481, sino a diversas solicitudes, no obstante, se puede advertir que la dependencia entregó un cuadro desglosado por los siguientes puntos: “Descripción de lo que se clasifica como información reservada”, “Motivo” y “Fundamento legal. </w:t>
      </w:r>
    </w:p>
    <w:p w14:paraId="206FA1A3"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7598C0FB"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En dicho cuadro, se manifiesta como motivo de la clasificación, que la información peticionada contiene opiniones, recomendaciones o puntos de vista que forman parte de un proceso deliberativo de servidores públicos, del cual no se ha adoptado una decisión definitiva, con fundamento en los artículos 104 y 113, fracción VIII de</w:t>
      </w:r>
      <w:r>
        <w:rPr>
          <w:rFonts w:ascii="Palatino Linotype" w:eastAsia="Palatino Linotype" w:hAnsi="Palatino Linotype" w:cs="Palatino Linotype"/>
          <w:i/>
          <w:color w:val="000000"/>
          <w:sz w:val="22"/>
        </w:rPr>
        <w:t xml:space="preserve"> </w:t>
      </w:r>
      <w:r w:rsidRPr="0002517A">
        <w:rPr>
          <w:rFonts w:ascii="Palatino Linotype" w:eastAsia="Palatino Linotype" w:hAnsi="Palatino Linotype" w:cs="Palatino Linotype"/>
          <w:i/>
          <w:color w:val="000000"/>
          <w:sz w:val="22"/>
        </w:rPr>
        <w:t xml:space="preserve">la Ley General de Transparencia y Acceso a la Información Pública, artículo 110, fracción VIII de la Ley Federal y los numerales Vigésimo Séptimo y Trigésimo Tercero de los Lineamientos Generales. </w:t>
      </w:r>
    </w:p>
    <w:p w14:paraId="00304410"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6AFDC6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En todas ellas, se refiere a autorizaciones de tipo provisional que no encuentran congruencia y correspondencia con la información solicitada, es decir, el acta de entrega-recepción con todos y cada uno de sus anexos respecto del C. Juan Manuel Torres Burgos, quien ocupó el cargo de Director General de Impacto y Riesgo Ambiental hasta mayo del 2022 ni con los anexos que este pudiera contener. </w:t>
      </w:r>
    </w:p>
    <w:p w14:paraId="33A8076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5031FA4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r w:rsidRPr="0002517A">
        <w:rPr>
          <w:rFonts w:ascii="Palatino Linotype" w:eastAsia="Palatino Linotype" w:hAnsi="Palatino Linotype" w:cs="Palatino Linotype"/>
          <w:i/>
          <w:color w:val="000000"/>
          <w:sz w:val="22"/>
        </w:rPr>
        <w:t xml:space="preserve">Aunado a ello, como ya se puntualizó a lo largo de esta resolución, a pesar de que se realizó un requerimiento de información adicional al sujeto obligado a efecto de que, entre otras circunstancias, detallara cuál es el proceso deliberativo que se está llevando a cabo, indicando los datos para su identificación, etapas que lo integran, fecha de inicio y fecha estimada de conclusión respecto de la información reservada, lo cierto es que este, únicamente refirió que derivado de sendas resoluciones en las que este Instituto ha obligado a la Dirección General a dar los oficios emitidos de las solicitudes de las autorizaciones de tipo provisional, por lo que bajo los principios de congruencia interna así como de economía procesal, a efecto de que se sobresea el presente recurso con la causal </w:t>
      </w:r>
      <w:r w:rsidRPr="0002517A">
        <w:rPr>
          <w:rFonts w:ascii="Palatino Linotype" w:eastAsia="Palatino Linotype" w:hAnsi="Palatino Linotype" w:cs="Palatino Linotype"/>
          <w:i/>
          <w:color w:val="000000"/>
          <w:sz w:val="22"/>
        </w:rPr>
        <w:lastRenderedPageBreak/>
        <w:t xml:space="preserve">señalada en la fracción III del numeral 162 de la LFTAIP, a su dicho, remite las documentales contenidas en los Anexos 27.1 al 27.3 </w:t>
      </w:r>
    </w:p>
    <w:p w14:paraId="285B3E2D"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rPr>
      </w:pPr>
    </w:p>
    <w:p w14:paraId="4F6D09A8" w14:textId="77777777" w:rsidR="006417DD" w:rsidRPr="0002517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276" w:lineRule="auto"/>
        <w:ind w:left="567" w:right="567"/>
        <w:jc w:val="both"/>
        <w:rPr>
          <w:rFonts w:ascii="Palatino Linotype" w:eastAsia="Palatino Linotype" w:hAnsi="Palatino Linotype" w:cs="Palatino Linotype"/>
          <w:i/>
          <w:color w:val="000000"/>
          <w:sz w:val="22"/>
          <w:lang w:val="es-ES_tradnl"/>
        </w:rPr>
      </w:pPr>
      <w:r w:rsidRPr="0002517A">
        <w:rPr>
          <w:rFonts w:ascii="Palatino Linotype" w:eastAsia="Palatino Linotype" w:hAnsi="Palatino Linotype" w:cs="Palatino Linotype"/>
          <w:i/>
          <w:color w:val="000000"/>
          <w:sz w:val="22"/>
        </w:rPr>
        <w:t xml:space="preserve">En ese sentido, se advierte que el sujeto obligado </w:t>
      </w:r>
      <w:r w:rsidRPr="0002517A">
        <w:rPr>
          <w:rFonts w:ascii="Palatino Linotype" w:eastAsia="Palatino Linotype" w:hAnsi="Palatino Linotype" w:cs="Palatino Linotype"/>
          <w:i/>
          <w:color w:val="000000"/>
          <w:sz w:val="22"/>
          <w:u w:val="single"/>
        </w:rPr>
        <w:t>no acreditó la existencia de un proceso deliberativo</w:t>
      </w:r>
      <w:r w:rsidRPr="0002517A">
        <w:rPr>
          <w:rFonts w:ascii="Palatino Linotype" w:eastAsia="Palatino Linotype" w:hAnsi="Palatino Linotype" w:cs="Palatino Linotype"/>
          <w:i/>
          <w:color w:val="000000"/>
          <w:sz w:val="22"/>
        </w:rPr>
        <w:t xml:space="preserve"> en relación con los anexos reservados ni mucho menos la o las fechas en las que este inició, por lo que en esa tesitura, </w:t>
      </w:r>
      <w:r w:rsidRPr="0002517A">
        <w:rPr>
          <w:rFonts w:ascii="Palatino Linotype" w:eastAsia="Palatino Linotype" w:hAnsi="Palatino Linotype" w:cs="Palatino Linotype"/>
          <w:b/>
          <w:i/>
          <w:color w:val="000000"/>
          <w:sz w:val="22"/>
        </w:rPr>
        <w:t>no se actualiza la causal de reserva de la fracción VIII del artículo 110 de la Ley Federal de Transparencia y Acceso a la Información Pública</w:t>
      </w:r>
      <w:r w:rsidRPr="0002517A">
        <w:rPr>
          <w:rFonts w:ascii="Palatino Linotype" w:eastAsia="Palatino Linotype" w:hAnsi="Palatino Linotype" w:cs="Palatino Linotype"/>
          <w:i/>
          <w:color w:val="000000"/>
          <w:sz w:val="22"/>
        </w:rPr>
        <w:t>.</w:t>
      </w:r>
      <w:r>
        <w:rPr>
          <w:rFonts w:ascii="Palatino Linotype" w:eastAsia="Palatino Linotype" w:hAnsi="Palatino Linotype" w:cs="Palatino Linotype"/>
          <w:i/>
          <w:color w:val="000000"/>
          <w:sz w:val="22"/>
        </w:rPr>
        <w:t>”</w:t>
      </w:r>
    </w:p>
    <w:p w14:paraId="25184C8C"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03D5A85" w14:textId="77777777" w:rsidR="006417DD" w:rsidRPr="00B82430" w:rsidRDefault="006417DD" w:rsidP="006417DD">
      <w:pPr>
        <w:pStyle w:val="Ttulo1"/>
        <w:tabs>
          <w:tab w:val="left" w:pos="426"/>
        </w:tabs>
        <w:spacing w:line="276" w:lineRule="auto"/>
        <w:rPr>
          <w:rFonts w:ascii="Palatino Linotype" w:eastAsia="Palatino Linotype" w:hAnsi="Palatino Linotype" w:cs="Palatino Linotype"/>
          <w:b w:val="0"/>
          <w:color w:val="000000"/>
          <w:sz w:val="24"/>
          <w:lang w:val="es-ES_tradnl"/>
        </w:rPr>
      </w:pPr>
      <w:bookmarkStart w:id="2" w:name="_Toc47517570"/>
      <w:r>
        <w:rPr>
          <w:rFonts w:ascii="Palatino Linotype" w:eastAsia="Palatino Linotype" w:hAnsi="Palatino Linotype" w:cs="Palatino Linotype"/>
          <w:color w:val="000000"/>
          <w:sz w:val="24"/>
          <w:lang w:val="es-ES_tradnl"/>
        </w:rPr>
        <w:t>V</w:t>
      </w:r>
      <w:r w:rsidRPr="00B82430">
        <w:rPr>
          <w:rFonts w:ascii="Palatino Linotype" w:eastAsia="Palatino Linotype" w:hAnsi="Palatino Linotype" w:cs="Palatino Linotype"/>
          <w:color w:val="000000"/>
          <w:sz w:val="24"/>
          <w:lang w:val="es-ES_tradnl"/>
        </w:rPr>
        <w:t xml:space="preserve">. </w:t>
      </w:r>
      <w:bookmarkEnd w:id="2"/>
      <w:r>
        <w:rPr>
          <w:rFonts w:ascii="Palatino Linotype" w:eastAsia="Palatino Linotype" w:hAnsi="Palatino Linotype" w:cs="Palatino Linotype"/>
          <w:color w:val="000000"/>
          <w:sz w:val="24"/>
          <w:lang w:val="es-ES_tradnl"/>
        </w:rPr>
        <w:t>De la naturaleza de la información solicitada y la causal de reserva aplicable, de ser el caso.</w:t>
      </w:r>
    </w:p>
    <w:p w14:paraId="3CC67AFB" w14:textId="77777777" w:rsidR="006417DD" w:rsidRPr="004729C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568C0C8"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E921C1">
        <w:rPr>
          <w:rFonts w:ascii="Palatino Linotype" w:eastAsia="Calibri" w:hAnsi="Palatino Linotype" w:cs="Tahoma"/>
          <w:iCs/>
          <w:szCs w:val="22"/>
          <w:lang w:val="es-ES_tradnl" w:eastAsia="es-ES_tradnl"/>
        </w:rPr>
        <w:t xml:space="preserve">artículo 122 de la Ley de Transparencia y Acceso a la Información Pública del Estado de México y Municipios, </w:t>
      </w:r>
      <w:r w:rsidRPr="00E921C1">
        <w:rPr>
          <w:rFonts w:ascii="Palatino Linotype" w:eastAsia="Calibri" w:hAnsi="Palatino Linotype" w:cs="Tahoma"/>
          <w:iCs/>
          <w:szCs w:val="22"/>
          <w:lang w:eastAsia="es-ES_tradnl"/>
        </w:rPr>
        <w:t xml:space="preserve">establece que la </w:t>
      </w:r>
      <w:r w:rsidRPr="00E921C1">
        <w:rPr>
          <w:rFonts w:ascii="Palatino Linotype" w:eastAsia="Calibri" w:hAnsi="Palatino Linotype" w:cs="Tahoma"/>
          <w:b/>
          <w:iCs/>
          <w:szCs w:val="22"/>
          <w:lang w:eastAsia="es-ES_tradnl"/>
        </w:rPr>
        <w:t>clasificación</w:t>
      </w:r>
      <w:r w:rsidRPr="00E921C1">
        <w:rPr>
          <w:rFonts w:ascii="Palatino Linotype" w:eastAsia="Calibri" w:hAnsi="Palatino Linotype" w:cs="Tahoma"/>
          <w:iCs/>
          <w:szCs w:val="22"/>
          <w:lang w:eastAsia="es-ES_tradnl"/>
        </w:rPr>
        <w:t xml:space="preserve"> es el proceso mediante el cual el </w:t>
      </w:r>
      <w:r w:rsidRPr="00E921C1">
        <w:rPr>
          <w:rFonts w:ascii="Palatino Linotype" w:eastAsia="Calibri" w:hAnsi="Palatino Linotype" w:cs="Tahoma"/>
          <w:b/>
          <w:iCs/>
          <w:szCs w:val="22"/>
          <w:lang w:eastAsia="es-ES_tradnl"/>
        </w:rPr>
        <w:t>SUJETO OBLIGADO</w:t>
      </w:r>
      <w:r w:rsidRPr="00E921C1">
        <w:rPr>
          <w:rFonts w:ascii="Palatino Linotype" w:eastAsia="Calibri" w:hAnsi="Palatino Linotype" w:cs="Tahoma"/>
          <w:iCs/>
          <w:szCs w:val="22"/>
          <w:lang w:eastAsia="es-ES_tradnl"/>
        </w:rPr>
        <w:t xml:space="preserve"> determina que la información en su poder actualiza alguno de los supuestos de </w:t>
      </w:r>
      <w:r w:rsidRPr="00E921C1">
        <w:rPr>
          <w:rFonts w:ascii="Palatino Linotype" w:eastAsia="Calibri" w:hAnsi="Palatino Linotype" w:cs="Tahoma"/>
          <w:b/>
          <w:iCs/>
          <w:szCs w:val="22"/>
          <w:lang w:eastAsia="es-ES_tradnl"/>
        </w:rPr>
        <w:t>reserva</w:t>
      </w:r>
      <w:r w:rsidRPr="00E921C1">
        <w:rPr>
          <w:rFonts w:ascii="Palatino Linotype" w:eastAsia="Calibri" w:hAnsi="Palatino Linotype" w:cs="Tahoma"/>
          <w:iCs/>
          <w:szCs w:val="22"/>
          <w:lang w:eastAsia="es-ES_tradnl"/>
        </w:rPr>
        <w:t xml:space="preserve"> o </w:t>
      </w:r>
      <w:r w:rsidRPr="00E921C1">
        <w:rPr>
          <w:rFonts w:ascii="Palatino Linotype" w:eastAsia="Calibri" w:hAnsi="Palatino Linotype" w:cs="Tahoma"/>
          <w:b/>
          <w:iCs/>
          <w:szCs w:val="22"/>
          <w:lang w:eastAsia="es-ES_tradnl"/>
        </w:rPr>
        <w:t>confidencialidad</w:t>
      </w:r>
      <w:r w:rsidRPr="00E921C1">
        <w:rPr>
          <w:rFonts w:ascii="Palatino Linotype" w:eastAsia="Calibri" w:hAnsi="Palatino Linotype" w:cs="Tahoma"/>
          <w:iCs/>
          <w:szCs w:val="22"/>
          <w:lang w:eastAsia="es-ES_tradnl"/>
        </w:rPr>
        <w:t xml:space="preserve"> contenidos en los artículos 140 o 143 de la Ley de mérito.</w:t>
      </w:r>
    </w:p>
    <w:p w14:paraId="3EB88B14"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8BC509D"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Por </w:t>
      </w:r>
      <w:r w:rsidRPr="00F15BFD">
        <w:rPr>
          <w:rFonts w:ascii="Palatino Linotype" w:hAnsi="Palatino Linotype"/>
          <w:color w:val="000000" w:themeColor="text1"/>
          <w:lang w:val="es-ES_tradnl"/>
        </w:rPr>
        <w:t xml:space="preserve">cuanto hace a la reserva de la información, el </w:t>
      </w:r>
      <w:r w:rsidRPr="00F15BFD">
        <w:rPr>
          <w:rFonts w:ascii="Palatino Linotype" w:hAnsi="Palatino Linotype"/>
          <w:color w:val="000000" w:themeColor="text1"/>
        </w:rPr>
        <w:t xml:space="preserve">artículo 140 de la Ley de Transparencia y Acceso a la Información Pública del Estado de México y Municipios, establece que el acceso a la información pública será restringido excepcionalmente, cuando por razones de interés público, ésta sea clasificada como </w:t>
      </w:r>
      <w:r w:rsidRPr="00F15BFD">
        <w:rPr>
          <w:rFonts w:ascii="Palatino Linotype" w:hAnsi="Palatino Linotype"/>
          <w:b/>
          <w:color w:val="000000" w:themeColor="text1"/>
        </w:rPr>
        <w:t>reservada</w:t>
      </w:r>
      <w:r w:rsidRPr="00F15BFD">
        <w:rPr>
          <w:rFonts w:ascii="Palatino Linotype" w:hAnsi="Palatino Linotype"/>
          <w:color w:val="000000" w:themeColor="text1"/>
        </w:rPr>
        <w:t>, conforme a los criterios siguientes:</w:t>
      </w:r>
    </w:p>
    <w:p w14:paraId="7B6D6269"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E654C02"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lastRenderedPageBreak/>
        <w:t>“</w:t>
      </w:r>
      <w:r w:rsidRPr="00F15BFD">
        <w:rPr>
          <w:rFonts w:ascii="Palatino Linotype" w:hAnsi="Palatino Linotype"/>
          <w:b/>
          <w:i/>
        </w:rPr>
        <w:t>I.</w:t>
      </w:r>
      <w:r w:rsidRPr="00F15BFD">
        <w:rPr>
          <w:rFonts w:ascii="Palatino Linotype" w:hAnsi="Palatino Linotype"/>
          <w:i/>
        </w:rPr>
        <w:t xml:space="preserve"> Comprometa la seguridad pública y cuente con un propósito genuino y un efecto demostrable; </w:t>
      </w:r>
    </w:p>
    <w:p w14:paraId="7F21B7EC"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II.</w:t>
      </w:r>
      <w:r w:rsidRPr="00F15BFD">
        <w:rPr>
          <w:rFonts w:ascii="Palatino Linotype" w:hAnsi="Palatino Linotype"/>
          <w:i/>
        </w:rPr>
        <w:t xml:space="preserve"> Pueda menoscabar la conducción de las negociaciones y relaciones internacionales; </w:t>
      </w:r>
    </w:p>
    <w:p w14:paraId="4B99D8B6"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III.</w:t>
      </w:r>
      <w:r w:rsidRPr="00F15BFD">
        <w:rPr>
          <w:rFonts w:ascii="Palatino Linotype" w:hAnsi="Palatino Linotype"/>
          <w:i/>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681BA13F"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IV.</w:t>
      </w:r>
      <w:r w:rsidRPr="00F15BFD">
        <w:rPr>
          <w:rFonts w:ascii="Palatino Linotype" w:hAnsi="Palatino Linotype"/>
          <w:i/>
        </w:rPr>
        <w:t xml:space="preserve"> Ponga en riesgo la vida, la seguridad o la salud de una persona física; </w:t>
      </w:r>
    </w:p>
    <w:p w14:paraId="0705D3A5" w14:textId="77777777" w:rsidR="006417DD" w:rsidRPr="00E651CC"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w:t>
      </w:r>
      <w:r w:rsidRPr="00F15BFD">
        <w:rPr>
          <w:rFonts w:ascii="Palatino Linotype" w:hAnsi="Palatino Linotype"/>
          <w:i/>
        </w:rPr>
        <w:t xml:space="preserve"> </w:t>
      </w:r>
      <w:r w:rsidRPr="00E651CC">
        <w:rPr>
          <w:rFonts w:ascii="Palatino Linotype" w:hAnsi="Palatino Linotype"/>
          <w:i/>
        </w:rPr>
        <w:t xml:space="preserve">Aquella cuya divulgación obstruya o pueda causar un serio perjuicio a: </w:t>
      </w:r>
    </w:p>
    <w:p w14:paraId="059507AF" w14:textId="77777777" w:rsidR="006417DD" w:rsidRPr="00E651CC" w:rsidRDefault="006417DD" w:rsidP="006417DD">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1.</w:t>
      </w:r>
      <w:r w:rsidRPr="00E651CC">
        <w:rPr>
          <w:rFonts w:ascii="Palatino Linotype" w:hAnsi="Palatino Linotype"/>
          <w:i/>
        </w:rPr>
        <w:t xml:space="preserve"> Las actividades de fiscalización, verificación, inspección, comprobación y auditoría sobre el cumplimiento de las Leyes; o </w:t>
      </w:r>
    </w:p>
    <w:p w14:paraId="41547487" w14:textId="77777777" w:rsidR="006417DD" w:rsidRPr="00E651CC" w:rsidRDefault="006417DD" w:rsidP="006417DD">
      <w:pPr>
        <w:pStyle w:val="Prrafodelista"/>
        <w:tabs>
          <w:tab w:val="left" w:pos="426"/>
        </w:tabs>
        <w:spacing w:line="276" w:lineRule="auto"/>
        <w:ind w:left="851" w:right="567"/>
        <w:jc w:val="both"/>
        <w:rPr>
          <w:rFonts w:ascii="Palatino Linotype" w:hAnsi="Palatino Linotype"/>
          <w:i/>
        </w:rPr>
      </w:pPr>
      <w:r w:rsidRPr="00E651CC">
        <w:rPr>
          <w:rFonts w:ascii="Palatino Linotype" w:hAnsi="Palatino Linotype"/>
          <w:b/>
          <w:i/>
        </w:rPr>
        <w:t>2.</w:t>
      </w:r>
      <w:r w:rsidRPr="00E651CC">
        <w:rPr>
          <w:rFonts w:ascii="Palatino Linotype" w:hAnsi="Palatino Linotype"/>
          <w:i/>
        </w:rPr>
        <w:t xml:space="preserve"> La recaudación de las contribuciones. </w:t>
      </w:r>
    </w:p>
    <w:p w14:paraId="60074279" w14:textId="77777777" w:rsidR="006417DD" w:rsidRPr="00E651CC" w:rsidRDefault="006417DD" w:rsidP="006417DD">
      <w:pPr>
        <w:pStyle w:val="Prrafodelista"/>
        <w:tabs>
          <w:tab w:val="left" w:pos="426"/>
        </w:tabs>
        <w:spacing w:line="276" w:lineRule="auto"/>
        <w:ind w:left="567" w:right="567"/>
        <w:jc w:val="both"/>
        <w:rPr>
          <w:rFonts w:ascii="Palatino Linotype" w:hAnsi="Palatino Linotype"/>
          <w:i/>
        </w:rPr>
      </w:pPr>
      <w:r w:rsidRPr="00E651CC">
        <w:rPr>
          <w:rFonts w:ascii="Palatino Linotype" w:hAnsi="Palatino Linotype"/>
          <w:b/>
          <w:i/>
        </w:rPr>
        <w:t>VI.</w:t>
      </w:r>
      <w:r w:rsidRPr="00E651CC">
        <w:rPr>
          <w:rFonts w:ascii="Palatino Linotype" w:hAnsi="Palatino Linotype"/>
          <w:i/>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118DF739"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w:t>
      </w:r>
      <w:r w:rsidRPr="00F15BFD">
        <w:rPr>
          <w:rFonts w:ascii="Palatino Linotype" w:hAnsi="Palatino Linotype"/>
          <w:i/>
        </w:rPr>
        <w:t xml:space="preserve"> La que contengan las opiniones, recomendaciones o puntos de vista que formen parte del proceso deliberativo de los servidores públicos, hasta en tanto sea adoptada la decisión definitiva, la cual deberá estar documentada; </w:t>
      </w:r>
    </w:p>
    <w:p w14:paraId="0E520254"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VIII.</w:t>
      </w:r>
      <w:r w:rsidRPr="00F15BFD">
        <w:rPr>
          <w:rFonts w:ascii="Palatino Linotype" w:hAnsi="Palatino Linotype"/>
          <w:i/>
        </w:rPr>
        <w:t xml:space="preserve"> Vulnere la conducción de los expedientes judiciales o de los procedimientos administrativos seguidos en forma de juicio, en tanto no hayan quedado firmes; </w:t>
      </w:r>
    </w:p>
    <w:p w14:paraId="7B3001F7"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IX.</w:t>
      </w:r>
      <w:r w:rsidRPr="00F15BFD">
        <w:rPr>
          <w:rFonts w:ascii="Palatino Linotype" w:hAnsi="Palatino Linotype"/>
          <w:i/>
        </w:rPr>
        <w:t xml:space="preserve"> Se encuentre contenida dentro de las investigaciones de hechos que la Ley señale como delitos y se tramiten ante el Ministerio Público; </w:t>
      </w:r>
    </w:p>
    <w:p w14:paraId="7BC85C6F"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lastRenderedPageBreak/>
        <w:t>X.</w:t>
      </w:r>
      <w:r w:rsidRPr="00F15BFD">
        <w:rPr>
          <w:rFonts w:ascii="Palatino Linotype" w:hAnsi="Palatino Linotype"/>
          <w:i/>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508F0A54"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i/>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1A8C2A09" w14:textId="77777777" w:rsidR="006417DD" w:rsidRDefault="006417DD" w:rsidP="006417DD">
      <w:pPr>
        <w:pStyle w:val="Prrafodelista"/>
        <w:tabs>
          <w:tab w:val="left" w:pos="426"/>
        </w:tabs>
        <w:spacing w:line="276" w:lineRule="auto"/>
        <w:ind w:left="567" w:right="567"/>
        <w:jc w:val="both"/>
        <w:rPr>
          <w:rFonts w:ascii="Palatino Linotype" w:hAnsi="Palatino Linotype"/>
          <w:i/>
        </w:rPr>
      </w:pPr>
      <w:r w:rsidRPr="00F15BFD">
        <w:rPr>
          <w:rFonts w:ascii="Palatino Linotype" w:hAnsi="Palatino Linotype"/>
          <w:b/>
          <w:i/>
        </w:rPr>
        <w:t>XI.</w:t>
      </w:r>
      <w:r w:rsidRPr="00F15BFD">
        <w:rPr>
          <w:rFonts w:ascii="Palatino Linotype" w:hAnsi="Palatino Linotype"/>
          <w:i/>
        </w:rPr>
        <w:t xml:space="preserve"> Las que por disposición expresa de una ley tengan tal carácter, siempre que sean acordes con las bases, principios y disposiciones establecidos en esta Ley y no la contravengan; así como las previstas en tratados internacionales.”</w:t>
      </w:r>
    </w:p>
    <w:p w14:paraId="0E3555DE" w14:textId="77777777" w:rsidR="006417DD" w:rsidRPr="00E651CC" w:rsidRDefault="006417DD" w:rsidP="006417DD">
      <w:pPr>
        <w:pStyle w:val="Prrafodelista"/>
        <w:tabs>
          <w:tab w:val="left" w:pos="426"/>
        </w:tabs>
        <w:spacing w:line="276" w:lineRule="auto"/>
        <w:ind w:left="567" w:right="567"/>
        <w:jc w:val="both"/>
        <w:rPr>
          <w:rFonts w:ascii="Palatino Linotype" w:hAnsi="Palatino Linotype"/>
          <w:color w:val="000000" w:themeColor="text1"/>
        </w:rPr>
      </w:pPr>
      <w:r w:rsidRPr="00E651CC">
        <w:rPr>
          <w:rFonts w:ascii="Palatino Linotype" w:hAnsi="Palatino Linotype"/>
        </w:rPr>
        <w:t>(Énfasis añadido)</w:t>
      </w:r>
    </w:p>
    <w:p w14:paraId="2F2BDAC6"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074AF74"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Mientras </w:t>
      </w:r>
      <w:r w:rsidRPr="00F15BFD">
        <w:rPr>
          <w:rFonts w:ascii="Palatino Linotype" w:hAnsi="Palatino Linotype"/>
          <w:color w:val="000000" w:themeColor="text1"/>
        </w:rPr>
        <w:t xml:space="preserve">que el artículo 143 de la Ley de mérito reconoce que se considerará a información </w:t>
      </w:r>
      <w:r w:rsidRPr="00F15BFD">
        <w:rPr>
          <w:rFonts w:ascii="Palatino Linotype" w:hAnsi="Palatino Linotype"/>
          <w:b/>
          <w:color w:val="000000" w:themeColor="text1"/>
        </w:rPr>
        <w:t>confidencial</w:t>
      </w:r>
      <w:r w:rsidRPr="00F15BFD">
        <w:rPr>
          <w:rFonts w:ascii="Palatino Linotype" w:hAnsi="Palatino Linotype"/>
          <w:color w:val="000000" w:themeColor="text1"/>
        </w:rPr>
        <w:t>, la clasificada como tal, de manera permanente, por su naturaleza, cuando:</w:t>
      </w:r>
    </w:p>
    <w:p w14:paraId="577BC098"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1985DB0"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i/>
          <w:color w:val="000000" w:themeColor="text1"/>
        </w:rPr>
        <w:t>“</w:t>
      </w:r>
      <w:r w:rsidRPr="00F15BFD">
        <w:rPr>
          <w:rFonts w:ascii="Palatino Linotype" w:hAnsi="Palatino Linotype"/>
          <w:b/>
          <w:i/>
          <w:color w:val="000000" w:themeColor="text1"/>
        </w:rPr>
        <w:t>I.</w:t>
      </w:r>
      <w:r w:rsidRPr="00F15BFD">
        <w:rPr>
          <w:rFonts w:ascii="Palatino Linotype" w:hAnsi="Palatino Linotype"/>
          <w:i/>
          <w:color w:val="000000" w:themeColor="text1"/>
        </w:rPr>
        <w:t xml:space="preserve"> Se refiera a la información privada y los datos personales concernientes a una persona física o jurídico colectiva identificada o identificable; </w:t>
      </w:r>
    </w:p>
    <w:p w14:paraId="0D4EF3F2"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w:t>
      </w:r>
      <w:r w:rsidRPr="00F15BFD">
        <w:rPr>
          <w:rFonts w:ascii="Palatino Linotype" w:hAnsi="Palatino Linotype"/>
          <w:i/>
          <w:color w:val="000000" w:themeColor="text1"/>
        </w:rPr>
        <w:t xml:space="preserve"> Los secretos bancario, fiduciario, industrial, comercial, fiscal, bursátil y postal, cuya titularidad corresponda a particulares, sujetos de derecho internacional o a sujetos obligados cuando no involucren el ejercicio de recursos públicos; y </w:t>
      </w:r>
    </w:p>
    <w:p w14:paraId="28F13793" w14:textId="77777777" w:rsidR="006417DD" w:rsidRPr="00F15BFD" w:rsidRDefault="006417DD" w:rsidP="006417DD">
      <w:pPr>
        <w:pStyle w:val="Prrafodelista"/>
        <w:tabs>
          <w:tab w:val="left" w:pos="426"/>
        </w:tabs>
        <w:spacing w:line="276" w:lineRule="auto"/>
        <w:ind w:left="567" w:right="567"/>
        <w:jc w:val="both"/>
        <w:rPr>
          <w:rFonts w:ascii="Palatino Linotype" w:hAnsi="Palatino Linotype"/>
          <w:i/>
          <w:color w:val="000000" w:themeColor="text1"/>
        </w:rPr>
      </w:pPr>
      <w:r w:rsidRPr="00F15BFD">
        <w:rPr>
          <w:rFonts w:ascii="Palatino Linotype" w:hAnsi="Palatino Linotype"/>
          <w:b/>
          <w:i/>
          <w:color w:val="000000" w:themeColor="text1"/>
        </w:rPr>
        <w:t>III.</w:t>
      </w:r>
      <w:r w:rsidRPr="00F15BFD">
        <w:rPr>
          <w:rFonts w:ascii="Palatino Linotype" w:hAnsi="Palatino Linotype"/>
          <w:i/>
          <w:color w:val="000000" w:themeColor="text1"/>
        </w:rPr>
        <w:t xml:space="preserve"> La que presenten los particulares a los sujetos obligados, de conformidad con lo dispuesto por las leyes o los tratados internacionales.”</w:t>
      </w:r>
    </w:p>
    <w:p w14:paraId="48EDBFC5" w14:textId="77777777" w:rsidR="006417DD" w:rsidRPr="0026225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70068AC0" w14:textId="77777777" w:rsidR="006417DD" w:rsidRPr="00E921C1"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lastRenderedPageBreak/>
        <w:t xml:space="preserve">Por cuanto hace a las </w:t>
      </w:r>
      <w:r w:rsidRPr="00F15BFD">
        <w:rPr>
          <w:rFonts w:ascii="Palatino Linotype" w:hAnsi="Palatino Linotype"/>
          <w:color w:val="000000" w:themeColor="text1"/>
        </w:rPr>
        <w:t xml:space="preserve">causales de reserva establecidas en </w:t>
      </w:r>
      <w:r>
        <w:rPr>
          <w:rFonts w:ascii="Palatino Linotype" w:hAnsi="Palatino Linotype"/>
          <w:color w:val="000000" w:themeColor="text1"/>
        </w:rPr>
        <w:t>la fracción XI</w:t>
      </w:r>
      <w:r w:rsidRPr="00F15BFD">
        <w:rPr>
          <w:rFonts w:ascii="Palatino Linotype" w:hAnsi="Palatino Linotype"/>
          <w:color w:val="000000" w:themeColor="text1"/>
        </w:rPr>
        <w:t xml:space="preserve">, del artículo 113 de la Ley General de Transparencia y Acceso a la Información Pública, los Lineamientos establecen de manera precisa los elementos que se deberán acreditar para demostrar, de manera fundada y motivada, que la información pública solicitada </w:t>
      </w:r>
      <w:r>
        <w:rPr>
          <w:rFonts w:ascii="Palatino Linotype" w:hAnsi="Palatino Linotype"/>
          <w:color w:val="000000" w:themeColor="text1"/>
        </w:rPr>
        <w:t>actualiza</w:t>
      </w:r>
      <w:r w:rsidRPr="00F15BFD">
        <w:rPr>
          <w:rFonts w:ascii="Palatino Linotype" w:hAnsi="Palatino Linotype"/>
          <w:color w:val="000000" w:themeColor="text1"/>
        </w:rPr>
        <w:t xml:space="preserve"> la necesidad de limitar su acceso temporalmente:</w:t>
      </w:r>
    </w:p>
    <w:p w14:paraId="4605DDE9"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A1F1EB7" w14:textId="77777777" w:rsidR="006417DD" w:rsidRPr="00DC0624" w:rsidRDefault="006417DD" w:rsidP="006417DD">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Pr>
          <w:rFonts w:ascii="Palatino Linotype" w:hAnsi="Palatino Linotype"/>
          <w:bCs/>
          <w:i/>
          <w:iCs/>
          <w:color w:val="000000" w:themeColor="text1"/>
          <w:szCs w:val="22"/>
        </w:rPr>
        <w:t>“</w:t>
      </w:r>
      <w:r w:rsidRPr="00DC0624">
        <w:rPr>
          <w:rFonts w:ascii="Palatino Linotype" w:hAnsi="Palatino Linotype"/>
          <w:b/>
          <w:bCs/>
          <w:i/>
          <w:iCs/>
          <w:color w:val="000000" w:themeColor="text1"/>
          <w:szCs w:val="22"/>
        </w:rPr>
        <w:t xml:space="preserve">Trigésimo. </w:t>
      </w:r>
      <w:r w:rsidRPr="00DC0624">
        <w:rPr>
          <w:rFonts w:ascii="Palatino Linotype" w:hAnsi="Palatino Linotype"/>
          <w:bCs/>
          <w:i/>
          <w:iCs/>
          <w:color w:val="000000" w:themeColor="text1"/>
          <w:szCs w:val="22"/>
        </w:rPr>
        <w:t>De conformidad con el artículo 113, fracción XI de la Ley General, podrá considerarse como información reservada, aquella que vulnere la conducción de los expedientes judiciales o de los procedimientos administrativos seguidos en forma de juicio, siempre y cuando se acrediten los siguientes elementos:</w:t>
      </w:r>
    </w:p>
    <w:p w14:paraId="46EA41F9" w14:textId="77777777" w:rsidR="006417DD" w:rsidRPr="00DC0624" w:rsidRDefault="006417DD" w:rsidP="006417DD">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I.</w:t>
      </w:r>
      <w:r>
        <w:rPr>
          <w:rFonts w:ascii="Palatino Linotype" w:hAnsi="Palatino Linotype"/>
          <w:bCs/>
          <w:i/>
          <w:iCs/>
          <w:color w:val="000000" w:themeColor="text1"/>
          <w:szCs w:val="22"/>
        </w:rPr>
        <w:t xml:space="preserve"> </w:t>
      </w:r>
      <w:r w:rsidRPr="00DC0624">
        <w:rPr>
          <w:rFonts w:ascii="Palatino Linotype" w:hAnsi="Palatino Linotype"/>
          <w:bCs/>
          <w:i/>
          <w:iCs/>
          <w:color w:val="000000" w:themeColor="text1"/>
          <w:szCs w:val="22"/>
        </w:rPr>
        <w:t>La existencia de un juicio o procedimiento administrativo materialmente jurisdiccional, que se encuentre en trámite, y</w:t>
      </w:r>
    </w:p>
    <w:p w14:paraId="23F1D216" w14:textId="77777777" w:rsidR="006417DD" w:rsidRPr="00DC0624" w:rsidRDefault="006417DD" w:rsidP="006417DD">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II.</w:t>
      </w:r>
      <w:r w:rsidRPr="00DC0624">
        <w:rPr>
          <w:rFonts w:ascii="Palatino Linotype" w:hAnsi="Palatino Linotype"/>
          <w:bCs/>
          <w:i/>
          <w:iCs/>
          <w:color w:val="000000" w:themeColor="text1"/>
          <w:szCs w:val="22"/>
        </w:rPr>
        <w:t xml:space="preserve"> Que la información solicitada se refiera a actuaciones, diligencias o constancias propias del procedimiento.</w:t>
      </w:r>
    </w:p>
    <w:p w14:paraId="0F156DA9" w14:textId="77777777" w:rsidR="006417DD" w:rsidRDefault="006417DD" w:rsidP="006417DD">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441CB3CD" w14:textId="77777777" w:rsidR="006417DD" w:rsidRPr="00DC0624" w:rsidRDefault="006417DD" w:rsidP="006417DD">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r w:rsidRPr="00DC0624">
        <w:rPr>
          <w:rFonts w:ascii="Palatino Linotype" w:hAnsi="Palatino Linotype"/>
          <w:bCs/>
          <w:i/>
          <w:iCs/>
          <w:color w:val="000000" w:themeColor="text1"/>
          <w:szCs w:val="22"/>
        </w:rPr>
        <w:t>Para los efectos del primer párrafo de este numeral, se considera procedimiento seguido en forma de juicio a aquel formalmente administrativo, pero materialmente jurisdiccional; esto es, en el que concurran los siguientes elementos:</w:t>
      </w:r>
    </w:p>
    <w:p w14:paraId="1C2A9D49" w14:textId="77777777" w:rsidR="006417DD" w:rsidRPr="00DC0624" w:rsidRDefault="006417DD" w:rsidP="006417DD">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1.</w:t>
      </w:r>
      <w:r w:rsidRPr="00DC0624">
        <w:rPr>
          <w:rFonts w:ascii="Palatino Linotype" w:hAnsi="Palatino Linotype"/>
          <w:bCs/>
          <w:i/>
          <w:iCs/>
          <w:color w:val="000000" w:themeColor="text1"/>
          <w:szCs w:val="22"/>
        </w:rPr>
        <w:t xml:space="preserve"> Que se trate de un procedimiento en el que la autoridad dirima una controversia entre partes contendientes, así como los procedimientos en que la autoridad, frente al particular, prepare su resolución definitiva, aunque sólo sea un trámite para cumplir con la garantía de audiencia, y</w:t>
      </w:r>
    </w:p>
    <w:p w14:paraId="29E0BCE2" w14:textId="77777777" w:rsidR="006417DD" w:rsidRPr="00DC0624" w:rsidRDefault="006417DD" w:rsidP="006417DD">
      <w:pPr>
        <w:pStyle w:val="Prrafodelista"/>
        <w:tabs>
          <w:tab w:val="left" w:pos="426"/>
        </w:tabs>
        <w:spacing w:before="240" w:after="240" w:line="276" w:lineRule="auto"/>
        <w:ind w:left="851" w:right="567"/>
        <w:jc w:val="both"/>
        <w:rPr>
          <w:rFonts w:ascii="Palatino Linotype" w:hAnsi="Palatino Linotype"/>
          <w:bCs/>
          <w:i/>
          <w:iCs/>
          <w:color w:val="000000" w:themeColor="text1"/>
          <w:szCs w:val="22"/>
        </w:rPr>
      </w:pPr>
      <w:r w:rsidRPr="00DC0624">
        <w:rPr>
          <w:rFonts w:ascii="Palatino Linotype" w:hAnsi="Palatino Linotype"/>
          <w:b/>
          <w:bCs/>
          <w:i/>
          <w:iCs/>
          <w:color w:val="000000" w:themeColor="text1"/>
          <w:szCs w:val="22"/>
        </w:rPr>
        <w:t>2.</w:t>
      </w:r>
      <w:r w:rsidRPr="00DC0624">
        <w:rPr>
          <w:rFonts w:ascii="Palatino Linotype" w:hAnsi="Palatino Linotype"/>
          <w:bCs/>
          <w:i/>
          <w:iCs/>
          <w:color w:val="000000" w:themeColor="text1"/>
          <w:szCs w:val="22"/>
        </w:rPr>
        <w:t xml:space="preserve"> Que se cumplan las formalidades esenciales del procedimiento.</w:t>
      </w:r>
    </w:p>
    <w:p w14:paraId="2DBAE8E5" w14:textId="77777777" w:rsidR="006417DD" w:rsidRDefault="006417DD" w:rsidP="006417DD">
      <w:pPr>
        <w:pStyle w:val="Prrafodelista"/>
        <w:tabs>
          <w:tab w:val="left" w:pos="426"/>
        </w:tabs>
        <w:spacing w:before="240" w:after="240" w:line="276" w:lineRule="auto"/>
        <w:ind w:left="567" w:right="567"/>
        <w:jc w:val="both"/>
        <w:rPr>
          <w:rFonts w:ascii="Palatino Linotype" w:hAnsi="Palatino Linotype"/>
          <w:bCs/>
          <w:i/>
          <w:iCs/>
          <w:color w:val="000000" w:themeColor="text1"/>
          <w:szCs w:val="22"/>
        </w:rPr>
      </w:pPr>
    </w:p>
    <w:p w14:paraId="768554E8" w14:textId="77777777" w:rsidR="006417DD" w:rsidRPr="00DC0624" w:rsidRDefault="006417DD" w:rsidP="006417DD">
      <w:pPr>
        <w:pStyle w:val="Prrafodelista"/>
        <w:tabs>
          <w:tab w:val="left" w:pos="426"/>
        </w:tabs>
        <w:spacing w:before="240" w:after="240" w:line="276" w:lineRule="auto"/>
        <w:ind w:left="567" w:right="567"/>
        <w:jc w:val="both"/>
        <w:rPr>
          <w:rFonts w:ascii="Palatino Linotype" w:hAnsi="Palatino Linotype"/>
          <w:i/>
          <w:iCs/>
          <w:color w:val="000000" w:themeColor="text1"/>
          <w:szCs w:val="22"/>
        </w:rPr>
      </w:pPr>
      <w:r w:rsidRPr="00DC0624">
        <w:rPr>
          <w:rFonts w:ascii="Palatino Linotype" w:hAnsi="Palatino Linotype"/>
          <w:bCs/>
          <w:i/>
          <w:iCs/>
          <w:color w:val="000000" w:themeColor="text1"/>
          <w:szCs w:val="22"/>
        </w:rPr>
        <w:lastRenderedPageBreak/>
        <w:t>No serán objeto de reserva las resoluciones interlocutorias o definitivas que se dicten dentro de los procedimientos o con las que se concluya el mismo. En estos casos deberá otorgarse acceso a la resolución en versión pública, testando la información clasificada.”</w:t>
      </w:r>
    </w:p>
    <w:p w14:paraId="74173F90" w14:textId="77777777" w:rsidR="006417DD" w:rsidRPr="00E921C1"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AEE7E1C"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Por cuanto hace al primer elemento para acreditar la causal establecida en la fracción X del artículo 113 de la Ley General de Transparencia y Acceso a la Información Pública, conviene recordar que dentro de las Actas del Comité de Transparencia, entregadas en las respuestas a las solicitudes de información primigenias, y posteriores informes justificados</w:t>
      </w:r>
      <w:r>
        <w:rPr>
          <w:rFonts w:ascii="Palatino Linotype" w:eastAsia="Calibri" w:hAnsi="Palatino Linotype" w:cs="Tahoma"/>
          <w:iCs/>
          <w:szCs w:val="22"/>
          <w:lang w:eastAsia="es-ES_tradnl"/>
        </w:rPr>
        <w:t xml:space="preserve">, </w:t>
      </w:r>
      <w:r w:rsidRPr="00F00733">
        <w:rPr>
          <w:rFonts w:ascii="Palatino Linotype" w:eastAsia="Calibri" w:hAnsi="Palatino Linotype" w:cs="Tahoma"/>
          <w:b/>
          <w:iCs/>
          <w:szCs w:val="22"/>
          <w:lang w:eastAsia="es-ES_tradnl"/>
        </w:rPr>
        <w:t>el SUJETO OBLIGADO refirió que las Actas de Entrega-Recepción solicitadas estaban vinculadas con la instauración de procedimientos administrativos en la Contraloría Interna Municipal, los cuales aún no habían quedado firmes</w:t>
      </w:r>
      <w:r>
        <w:rPr>
          <w:rFonts w:ascii="Palatino Linotype" w:eastAsia="Calibri" w:hAnsi="Palatino Linotype" w:cs="Tahoma"/>
          <w:iCs/>
          <w:szCs w:val="22"/>
          <w:lang w:eastAsia="es-ES_tradnl"/>
        </w:rPr>
        <w:t>.</w:t>
      </w:r>
    </w:p>
    <w:p w14:paraId="6A68C951"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1001DC3"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En ese sentido, conviene </w:t>
      </w:r>
      <w:r>
        <w:rPr>
          <w:rFonts w:ascii="Palatino Linotype" w:eastAsia="Calibri" w:hAnsi="Palatino Linotype" w:cs="Arial"/>
        </w:rPr>
        <w:t xml:space="preserve">establecer la línea procesal que afronta un expediente que se encuentre sustanciado en la Contraloría Municipal, el cual se inicia mediante una investigación por la presunta responsabilidad de faltas administrativas promovida: </w:t>
      </w:r>
      <w:r w:rsidRPr="00DC0624">
        <w:rPr>
          <w:rFonts w:ascii="Palatino Linotype" w:eastAsia="Calibri" w:hAnsi="Palatino Linotype" w:cs="Arial"/>
          <w:b/>
        </w:rPr>
        <w:t>a)</w:t>
      </w:r>
      <w:r>
        <w:rPr>
          <w:rFonts w:ascii="Palatino Linotype" w:eastAsia="Calibri" w:hAnsi="Palatino Linotype" w:cs="Arial"/>
        </w:rPr>
        <w:t xml:space="preserve"> de oficio, </w:t>
      </w:r>
      <w:r w:rsidRPr="00DC0624">
        <w:rPr>
          <w:rFonts w:ascii="Palatino Linotype" w:eastAsia="Calibri" w:hAnsi="Palatino Linotype" w:cs="Arial"/>
          <w:b/>
        </w:rPr>
        <w:t>b)</w:t>
      </w:r>
      <w:r>
        <w:rPr>
          <w:rFonts w:ascii="Palatino Linotype" w:eastAsia="Calibri" w:hAnsi="Palatino Linotype" w:cs="Arial"/>
        </w:rPr>
        <w:t xml:space="preserve"> por denuncia; o, </w:t>
      </w:r>
      <w:r w:rsidRPr="00DC0624">
        <w:rPr>
          <w:rFonts w:ascii="Palatino Linotype" w:eastAsia="Calibri" w:hAnsi="Palatino Linotype" w:cs="Arial"/>
          <w:b/>
        </w:rPr>
        <w:t>c)</w:t>
      </w:r>
      <w:r>
        <w:rPr>
          <w:rFonts w:ascii="Palatino Linotype" w:eastAsia="Calibri" w:hAnsi="Palatino Linotype" w:cs="Arial"/>
        </w:rPr>
        <w:t xml:space="preserve"> derivado de las auditorías practicadas por parte de las autoridades correspondientes o, en su caso, auditores externos</w:t>
      </w:r>
      <w:r>
        <w:rPr>
          <w:rStyle w:val="Refdenotaalpie"/>
          <w:rFonts w:ascii="Palatino Linotype" w:eastAsia="Calibri" w:hAnsi="Palatino Linotype" w:cs="Arial"/>
        </w:rPr>
        <w:footnoteReference w:id="2"/>
      </w:r>
      <w:r>
        <w:rPr>
          <w:rFonts w:ascii="Palatino Linotype" w:eastAsia="Calibri" w:hAnsi="Palatino Linotype" w:cs="Arial"/>
        </w:rPr>
        <w:t>.</w:t>
      </w:r>
    </w:p>
    <w:p w14:paraId="0C82ACEA"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C305624"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 xml:space="preserve">de esta primera etapa, las autoridades investigadoras deberán llevar de oficio </w:t>
      </w:r>
      <w:r w:rsidRPr="00A75A03">
        <w:rPr>
          <w:rFonts w:ascii="Palatino Linotype" w:eastAsia="Calibri" w:hAnsi="Palatino Linotype" w:cs="Arial"/>
        </w:rPr>
        <w:t xml:space="preserve">las auditorías o investigaciones debidamente fundadas y motivadas respecto </w:t>
      </w:r>
      <w:r w:rsidRPr="00A75A03">
        <w:rPr>
          <w:rFonts w:ascii="Palatino Linotype" w:eastAsia="Calibri" w:hAnsi="Palatino Linotype" w:cs="Arial"/>
        </w:rPr>
        <w:lastRenderedPageBreak/>
        <w:t>de las conductas de los servidores públicos y particulares que puedan constituir responsabilidades administrativas en el ámbito de su competencia</w:t>
      </w:r>
      <w:r>
        <w:rPr>
          <w:rFonts w:ascii="Palatino Linotype" w:eastAsia="Calibri" w:hAnsi="Palatino Linotype" w:cs="Arial"/>
        </w:rPr>
        <w:t xml:space="preserve">. Para ello, </w:t>
      </w:r>
      <w:r w:rsidRPr="00A75A03">
        <w:rPr>
          <w:rFonts w:ascii="Palatino Linotype" w:eastAsia="Calibri" w:hAnsi="Palatino Linotype" w:cs="Arial"/>
        </w:rPr>
        <w:t>deberán tener acceso a toda la información necesaria para el esclarecimiento de los hechos, incluyendo aquélla que las disposiciones legales en la materia consideren con carácter de reservada o confidencial, siempre que esté relacionada con la comisión de infracciones a que se refiere la Ley</w:t>
      </w:r>
      <w:r>
        <w:rPr>
          <w:rFonts w:ascii="Palatino Linotype" w:eastAsia="Calibri" w:hAnsi="Palatino Linotype" w:cs="Arial"/>
        </w:rPr>
        <w:t xml:space="preserve"> de Responsabilidades Administrativas del Estado de México y Municipios</w:t>
      </w:r>
      <w:r w:rsidRPr="00A75A03">
        <w:rPr>
          <w:rFonts w:ascii="Palatino Linotype" w:eastAsia="Calibri" w:hAnsi="Palatino Linotype" w:cs="Arial"/>
        </w:rPr>
        <w:t>, con la obligación de mantener la misma reserva o secrecía, conforme</w:t>
      </w:r>
      <w:r>
        <w:rPr>
          <w:rFonts w:ascii="Palatino Linotype" w:eastAsia="Calibri" w:hAnsi="Palatino Linotype" w:cs="Arial"/>
        </w:rPr>
        <w:t xml:space="preserve"> a lo que determinen las leyes. Inclusive, </w:t>
      </w:r>
      <w:r w:rsidRPr="00A75A03">
        <w:rPr>
          <w:rFonts w:ascii="Palatino Linotype" w:eastAsia="Calibri" w:hAnsi="Palatino Linotype" w:cs="Arial"/>
        </w:rPr>
        <w:t>podrán ordenar la práctica de visitas de verificación</w:t>
      </w:r>
      <w:r>
        <w:rPr>
          <w:rFonts w:ascii="Palatino Linotype" w:eastAsia="Calibri" w:hAnsi="Palatino Linotype" w:cs="Arial"/>
        </w:rPr>
        <w:t>.</w:t>
      </w:r>
      <w:r>
        <w:rPr>
          <w:rStyle w:val="Refdenotaalpie"/>
          <w:rFonts w:ascii="Palatino Linotype" w:eastAsia="Calibri" w:hAnsi="Palatino Linotype" w:cs="Arial"/>
        </w:rPr>
        <w:footnoteReference w:id="3"/>
      </w:r>
    </w:p>
    <w:p w14:paraId="35656158"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0D5444A3"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Dentro </w:t>
      </w:r>
      <w:r>
        <w:rPr>
          <w:rFonts w:ascii="Palatino Linotype" w:eastAsia="Calibri" w:hAnsi="Palatino Linotype" w:cs="Arial"/>
        </w:rPr>
        <w:t>de este apartado, cabe señalar que el artículo 99 de la Ley de Responsabilidades Administrativas del Estado de México y Municipios, en su segundo párrafo, señala lo siguiente:</w:t>
      </w:r>
    </w:p>
    <w:p w14:paraId="74D9E89E" w14:textId="77777777" w:rsidR="006417DD" w:rsidRPr="00A75A03" w:rsidRDefault="006417DD" w:rsidP="006417DD">
      <w:pPr>
        <w:pStyle w:val="Prrafodelista"/>
        <w:spacing w:before="100" w:beforeAutospacing="1" w:after="100" w:afterAutospacing="1" w:line="276" w:lineRule="auto"/>
        <w:ind w:left="567" w:right="567"/>
        <w:jc w:val="both"/>
        <w:rPr>
          <w:rFonts w:ascii="Palatino Linotype" w:eastAsia="Calibri" w:hAnsi="Palatino Linotype" w:cs="Arial"/>
          <w:b/>
          <w:i/>
        </w:rPr>
      </w:pPr>
      <w:r>
        <w:rPr>
          <w:rFonts w:ascii="Palatino Linotype" w:eastAsia="Calibri" w:hAnsi="Palatino Linotype" w:cs="Arial"/>
          <w:i/>
        </w:rPr>
        <w:t>“</w:t>
      </w:r>
      <w:r w:rsidRPr="00A75A03">
        <w:rPr>
          <w:rFonts w:ascii="Palatino Linotype" w:eastAsia="Calibri" w:hAnsi="Palatino Linotype" w:cs="Arial"/>
          <w:b/>
          <w:i/>
        </w:rPr>
        <w:t>Artículo 99.</w:t>
      </w:r>
    </w:p>
    <w:p w14:paraId="66BDF992" w14:textId="77777777" w:rsidR="006417DD" w:rsidRPr="00A75A03" w:rsidRDefault="006417DD" w:rsidP="006417DD">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eastAsia="Calibri" w:hAnsi="Palatino Linotype" w:cs="Arial"/>
          <w:i/>
        </w:rPr>
        <w:t>(…)</w:t>
      </w:r>
    </w:p>
    <w:p w14:paraId="211C3FC4" w14:textId="77777777" w:rsidR="006417DD" w:rsidRPr="00A75A03" w:rsidRDefault="006417DD" w:rsidP="006417DD">
      <w:pPr>
        <w:pStyle w:val="Prrafodelista"/>
        <w:spacing w:before="100" w:beforeAutospacing="1" w:after="100" w:afterAutospacing="1" w:line="276" w:lineRule="auto"/>
        <w:ind w:left="567" w:right="567"/>
        <w:jc w:val="both"/>
        <w:rPr>
          <w:rFonts w:ascii="Palatino Linotype" w:eastAsia="Calibri" w:hAnsi="Palatino Linotype" w:cs="Arial"/>
          <w:i/>
        </w:rPr>
      </w:pPr>
      <w:r w:rsidRPr="00A75A03">
        <w:rPr>
          <w:rFonts w:ascii="Palatino Linotype" w:hAnsi="Palatino Linotype"/>
          <w:i/>
        </w:rPr>
        <w:t xml:space="preserve">Las autoridades investigadoras, </w:t>
      </w:r>
      <w:r w:rsidRPr="00A75A03">
        <w:rPr>
          <w:rFonts w:ascii="Palatino Linotype" w:hAnsi="Palatino Linotype"/>
          <w:b/>
          <w:i/>
        </w:rPr>
        <w:t>durante el desarrollo de investigaciones por faltas administrativas graves</w:t>
      </w:r>
      <w:r w:rsidRPr="00A75A03">
        <w:rPr>
          <w:rFonts w:ascii="Palatino Linotype" w:hAnsi="Palatino Linotype"/>
          <w:i/>
        </w:rPr>
        <w:t xml:space="preserve">, </w:t>
      </w:r>
      <w:r w:rsidRPr="00A75A03">
        <w:rPr>
          <w:rFonts w:ascii="Palatino Linotype" w:hAnsi="Palatino Linotype"/>
          <w:b/>
          <w:i/>
        </w:rPr>
        <w:t>no</w:t>
      </w:r>
      <w:r w:rsidRPr="00A75A03">
        <w:rPr>
          <w:rFonts w:ascii="Palatino Linotype" w:hAnsi="Palatino Linotype"/>
          <w:i/>
        </w:rPr>
        <w:t xml:space="preserve"> les </w:t>
      </w:r>
      <w:r w:rsidRPr="00A75A03">
        <w:rPr>
          <w:rFonts w:ascii="Palatino Linotype" w:hAnsi="Palatino Linotype"/>
          <w:b/>
          <w:i/>
        </w:rPr>
        <w:t>serán oponibles las disposiciones dirigidas a proteger la secrecía de la información en materia fiscal bursátil, fiduciario o la relacionada con operaciones de depósito, administración, ahorro e inversión de recursos monetarios</w:t>
      </w:r>
      <w:r w:rsidRPr="00A75A03">
        <w:rPr>
          <w:rFonts w:ascii="Palatino Linotype" w:hAnsi="Palatino Linotype"/>
          <w:i/>
        </w:rPr>
        <w:t>. Esta información conservará su calidad en los expedientes correspondientes, para lo cual se deberán celebrar convenios de colaboración con las autoridades correspondientes.</w:t>
      </w:r>
    </w:p>
    <w:p w14:paraId="53C700FE" w14:textId="77777777" w:rsidR="006417DD" w:rsidRDefault="006417DD" w:rsidP="006417DD">
      <w:pPr>
        <w:pStyle w:val="Prrafodelista"/>
        <w:spacing w:before="100" w:beforeAutospacing="1" w:after="100" w:afterAutospacing="1" w:line="276" w:lineRule="auto"/>
        <w:ind w:left="567" w:right="567"/>
        <w:jc w:val="both"/>
        <w:rPr>
          <w:rFonts w:ascii="Palatino Linotype" w:eastAsia="Calibri" w:hAnsi="Palatino Linotype" w:cs="Arial"/>
        </w:rPr>
      </w:pPr>
      <w:r w:rsidRPr="00A75A03">
        <w:rPr>
          <w:rFonts w:ascii="Palatino Linotype" w:eastAsia="Calibri" w:hAnsi="Palatino Linotype" w:cs="Arial"/>
          <w:i/>
        </w:rPr>
        <w:lastRenderedPageBreak/>
        <w:t>(…)</w:t>
      </w:r>
      <w:r>
        <w:rPr>
          <w:rFonts w:ascii="Palatino Linotype" w:eastAsia="Calibri" w:hAnsi="Palatino Linotype" w:cs="Arial"/>
          <w:i/>
        </w:rPr>
        <w:t>”</w:t>
      </w:r>
    </w:p>
    <w:p w14:paraId="147DF25C" w14:textId="77777777" w:rsidR="006417DD" w:rsidRPr="00A75A03" w:rsidRDefault="006417DD" w:rsidP="006417DD">
      <w:pPr>
        <w:pStyle w:val="Prrafodelista"/>
        <w:spacing w:before="100" w:beforeAutospacing="1" w:after="100" w:afterAutospacing="1" w:line="276" w:lineRule="auto"/>
        <w:ind w:left="567" w:right="567"/>
        <w:jc w:val="both"/>
        <w:rPr>
          <w:rFonts w:ascii="Palatino Linotype" w:eastAsia="Calibri" w:hAnsi="Palatino Linotype" w:cs="Arial"/>
        </w:rPr>
      </w:pPr>
      <w:r>
        <w:rPr>
          <w:rFonts w:ascii="Palatino Linotype" w:eastAsia="Calibri" w:hAnsi="Palatino Linotype" w:cs="Arial"/>
        </w:rPr>
        <w:t>(Énfasis añadido)</w:t>
      </w:r>
    </w:p>
    <w:p w14:paraId="7F9244CF"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EC75DFB"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De </w:t>
      </w:r>
      <w:r>
        <w:rPr>
          <w:rFonts w:ascii="Palatino Linotype" w:eastAsia="Calibri" w:hAnsi="Palatino Linotype" w:cs="Arial"/>
        </w:rPr>
        <w:t>lo anterior se coligue que la información relacionada con faltas administrativas graves relacionadas con daños al erario público no podrán ser clasificadas durante el proceso de investigación. Aseveración que se relaciona íntimamente con lo dispuesto en el artículo 142, fracción IV, de la Ley de Transparencia y Acceso a la Información Pública del Estado de México y Municipios.</w:t>
      </w:r>
    </w:p>
    <w:p w14:paraId="016D469F"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583AEC78"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Una </w:t>
      </w:r>
      <w:r>
        <w:rPr>
          <w:rFonts w:ascii="Palatino Linotype" w:eastAsia="Calibri" w:hAnsi="Palatino Linotype" w:cs="Arial"/>
        </w:rPr>
        <w:t xml:space="preserve">vez concluidas las diligencias de investigación, las autoridades investigadoras </w:t>
      </w:r>
      <w:r w:rsidRPr="002C42C0">
        <w:rPr>
          <w:rFonts w:ascii="Palatino Linotype" w:eastAsia="Calibri" w:hAnsi="Palatino Linotype" w:cs="Arial"/>
        </w:rPr>
        <w:t>procederán al análisis de los hechos, así como de la información recabada, a efecto de determinar la existencia o inexistencia de actos u omisiones que la Ley señale como falta administrativa y en su caso, determinar su calificación como grave o no grave</w:t>
      </w:r>
      <w:r>
        <w:rPr>
          <w:rStyle w:val="Refdenotaalpie"/>
          <w:rFonts w:ascii="Palatino Linotype" w:eastAsia="Calibri" w:hAnsi="Palatino Linotype" w:cs="Arial"/>
        </w:rPr>
        <w:footnoteReference w:id="4"/>
      </w:r>
      <w:r w:rsidRPr="002C42C0">
        <w:rPr>
          <w:rFonts w:ascii="Palatino Linotype" w:eastAsia="Calibri" w:hAnsi="Palatino Linotype" w:cs="Arial"/>
        </w:rPr>
        <w:t>.</w:t>
      </w:r>
    </w:p>
    <w:p w14:paraId="678EA5F6"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681C906"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Habiéndose determinado </w:t>
      </w:r>
      <w:r w:rsidRPr="002C42C0">
        <w:rPr>
          <w:rFonts w:ascii="Palatino Linotype" w:eastAsia="Calibri" w:hAnsi="Palatino Linotype" w:cs="Arial"/>
        </w:rPr>
        <w:t xml:space="preserve">la calificación de la conducta, se incluirá la misma en el Informe de Presunta Responsabilidad Administrativa y éste se presentará ante la autoridad substanciadora a efecto de iniciar el procedimiento de responsabilidad administrativa correspondiente. En el supuesto de no haberse encontrado elementos suficientes para demostrar la existencia de la infracción y acreditar la presunta responsabilidad del infractor, se emitirá un acuerdo de conclusión y archivo del </w:t>
      </w:r>
      <w:r w:rsidRPr="002C42C0">
        <w:rPr>
          <w:rFonts w:ascii="Palatino Linotype" w:eastAsia="Calibri" w:hAnsi="Palatino Linotype" w:cs="Arial"/>
        </w:rPr>
        <w:lastRenderedPageBreak/>
        <w:t xml:space="preserve">expediente </w:t>
      </w:r>
      <w:r>
        <w:rPr>
          <w:rFonts w:ascii="Palatino Linotype" w:eastAsia="Calibri" w:hAnsi="Palatino Linotype" w:cs="Arial"/>
        </w:rPr>
        <w:t xml:space="preserve">debidamente fundado y motivado, ello </w:t>
      </w:r>
      <w:r w:rsidRPr="002C42C0">
        <w:rPr>
          <w:rFonts w:ascii="Palatino Linotype" w:eastAsia="Calibri" w:hAnsi="Palatino Linotype" w:cs="Arial"/>
        </w:rPr>
        <w:t>sin perjuicio de poder reabrir la investigación en el supuesto de presentarse nuevos indicios o pruebas y no hubiere prescrito la facultad para sancionar</w:t>
      </w:r>
      <w:r>
        <w:rPr>
          <w:rStyle w:val="Refdenotaalpie"/>
          <w:rFonts w:ascii="Palatino Linotype" w:eastAsia="Calibri" w:hAnsi="Palatino Linotype" w:cs="Arial"/>
        </w:rPr>
        <w:footnoteReference w:id="5"/>
      </w:r>
      <w:r>
        <w:rPr>
          <w:rFonts w:ascii="Palatino Linotype" w:eastAsia="Calibri" w:hAnsi="Palatino Linotype" w:cs="Arial"/>
        </w:rPr>
        <w:t>.</w:t>
      </w:r>
    </w:p>
    <w:p w14:paraId="1C09D249"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FD4EB99"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El </w:t>
      </w:r>
      <w:r w:rsidRPr="002C42C0">
        <w:rPr>
          <w:rFonts w:ascii="Palatino Linotype" w:eastAsia="Calibri" w:hAnsi="Palatino Linotype" w:cs="Arial"/>
        </w:rPr>
        <w:t>procedimiento de responsabilidad administrativa dará inicio cuando las autoridades substanciadoras, en el ámbito de su competencia, admitan el informe de presunta</w:t>
      </w:r>
      <w:r>
        <w:rPr>
          <w:rFonts w:ascii="Palatino Linotype" w:eastAsia="Calibri" w:hAnsi="Palatino Linotype" w:cs="Arial"/>
        </w:rPr>
        <w:t xml:space="preserve"> responsabilidad administrativa</w:t>
      </w:r>
      <w:r>
        <w:rPr>
          <w:rStyle w:val="Refdenotaalpie"/>
          <w:rFonts w:ascii="Palatino Linotype" w:eastAsia="Calibri" w:hAnsi="Palatino Linotype" w:cs="Arial"/>
        </w:rPr>
        <w:footnoteReference w:id="6"/>
      </w:r>
      <w:r>
        <w:rPr>
          <w:rFonts w:ascii="Palatino Linotype" w:eastAsia="Calibri" w:hAnsi="Palatino Linotype" w:cs="Arial"/>
        </w:rPr>
        <w:t>.</w:t>
      </w:r>
    </w:p>
    <w:p w14:paraId="665F2572"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B2C7096" w14:textId="77777777" w:rsidR="006417DD" w:rsidRPr="00F30745" w:rsidRDefault="006417DD" w:rsidP="006417DD">
      <w:pPr>
        <w:numPr>
          <w:ilvl w:val="0"/>
          <w:numId w:val="42"/>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ind w:left="0" w:firstLine="0"/>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Así las cosas, podemos establecer que el procedimiento de responsabilidad administrativa consiste en las siguientes etapas:</w:t>
      </w:r>
    </w:p>
    <w:p w14:paraId="22E81318" w14:textId="77777777" w:rsidR="006417DD" w:rsidRPr="00F30745" w:rsidRDefault="006417DD" w:rsidP="006417DD">
      <w:pPr>
        <w:numPr>
          <w:ilvl w:val="1"/>
          <w:numId w:val="4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t>Inicio:</w:t>
      </w:r>
      <w:r>
        <w:rPr>
          <w:rFonts w:ascii="Palatino Linotype" w:eastAsia="Calibri" w:hAnsi="Palatino Linotype" w:cs="Tahoma"/>
          <w:iCs/>
          <w:szCs w:val="22"/>
          <w:lang w:val="es-ES_tradnl" w:eastAsia="es-ES_tradnl"/>
        </w:rPr>
        <w:t xml:space="preserve"> A través de una queja, denuncia u observaciones plasmadas dentro de un Acta de Entrega-Recepción.</w:t>
      </w:r>
    </w:p>
    <w:p w14:paraId="3C314913" w14:textId="77777777" w:rsidR="006417DD" w:rsidRPr="00F30745" w:rsidRDefault="006417DD" w:rsidP="006417DD">
      <w:pPr>
        <w:numPr>
          <w:ilvl w:val="1"/>
          <w:numId w:val="4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sidRPr="00F30745">
        <w:rPr>
          <w:rFonts w:ascii="Palatino Linotype" w:eastAsia="Calibri" w:hAnsi="Palatino Linotype" w:cs="Tahoma"/>
          <w:b/>
          <w:iCs/>
          <w:szCs w:val="22"/>
          <w:lang w:val="es-ES_tradnl" w:eastAsia="es-ES_tradnl"/>
        </w:rPr>
        <w:t>Etapa de investigación</w:t>
      </w:r>
      <w:r>
        <w:rPr>
          <w:rFonts w:ascii="Palatino Linotype" w:eastAsia="Calibri" w:hAnsi="Palatino Linotype" w:cs="Tahoma"/>
          <w:iCs/>
          <w:szCs w:val="22"/>
          <w:lang w:val="es-ES_tradnl" w:eastAsia="es-ES_tradnl"/>
        </w:rPr>
        <w:t xml:space="preserve"> (o aclaración, como refiriera la Contralora Municipal.</w:t>
      </w:r>
    </w:p>
    <w:p w14:paraId="49CD3113" w14:textId="77777777" w:rsidR="006417DD" w:rsidRPr="00F30745" w:rsidRDefault="006417DD" w:rsidP="006417DD">
      <w:pPr>
        <w:numPr>
          <w:ilvl w:val="1"/>
          <w:numId w:val="43"/>
        </w:num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b/>
          <w:color w:val="000000"/>
          <w:lang w:val="es-ES_tradnl"/>
        </w:rPr>
      </w:pPr>
      <w:r w:rsidRPr="00F30745">
        <w:rPr>
          <w:rFonts w:ascii="Palatino Linotype" w:eastAsia="Calibri" w:hAnsi="Palatino Linotype" w:cs="Tahoma"/>
          <w:b/>
          <w:iCs/>
          <w:szCs w:val="22"/>
          <w:lang w:val="es-ES_tradnl" w:eastAsia="es-ES_tradnl"/>
        </w:rPr>
        <w:t>Procedimiento de Responsabilidad A</w:t>
      </w:r>
      <w:r>
        <w:rPr>
          <w:rFonts w:ascii="Palatino Linotype" w:eastAsia="Calibri" w:hAnsi="Palatino Linotype" w:cs="Tahoma"/>
          <w:b/>
          <w:iCs/>
          <w:szCs w:val="22"/>
          <w:lang w:val="es-ES_tradnl" w:eastAsia="es-ES_tradnl"/>
        </w:rPr>
        <w:t>dministrativa</w:t>
      </w:r>
      <w:r>
        <w:rPr>
          <w:rFonts w:ascii="Palatino Linotype" w:eastAsia="Calibri" w:hAnsi="Palatino Linotype" w:cs="Tahoma"/>
          <w:iCs/>
          <w:szCs w:val="22"/>
          <w:lang w:val="es-ES_tradnl" w:eastAsia="es-ES_tradnl"/>
        </w:rPr>
        <w:t>, en caso de que la autoridad investigadora emita un informe positivo de presunta comisión de responsabilidad administrativa.</w:t>
      </w:r>
    </w:p>
    <w:p w14:paraId="5FE07134"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063C6C9"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lo tanto, </w:t>
      </w:r>
      <w:r w:rsidRPr="00E40563">
        <w:rPr>
          <w:rFonts w:ascii="Palatino Linotype" w:eastAsia="Palatino Linotype" w:hAnsi="Palatino Linotype" w:cs="Palatino Linotype"/>
          <w:b/>
          <w:color w:val="000000"/>
          <w:lang w:val="es-ES_tradnl"/>
        </w:rPr>
        <w:t>el señalar que</w:t>
      </w:r>
      <w:r>
        <w:rPr>
          <w:rFonts w:ascii="Palatino Linotype" w:eastAsia="Palatino Linotype" w:hAnsi="Palatino Linotype" w:cs="Palatino Linotype"/>
          <w:b/>
          <w:color w:val="000000"/>
          <w:lang w:val="es-ES_tradnl"/>
        </w:rPr>
        <w:t xml:space="preserve"> el o los oficios de observaciones detectadas en las</w:t>
      </w:r>
      <w:r w:rsidRPr="00E40563">
        <w:rPr>
          <w:rFonts w:ascii="Palatino Linotype" w:eastAsia="Palatino Linotype" w:hAnsi="Palatino Linotype" w:cs="Palatino Linotype"/>
          <w:b/>
          <w:color w:val="000000"/>
          <w:lang w:val="es-ES_tradnl"/>
        </w:rPr>
        <w:t xml:space="preserve"> Actas de Entrega-Recepción solicitadas forman parte de la instauración de un procedimiento administrativo</w:t>
      </w:r>
      <w:r>
        <w:rPr>
          <w:rFonts w:ascii="Palatino Linotype" w:eastAsia="Palatino Linotype" w:hAnsi="Palatino Linotype" w:cs="Palatino Linotype"/>
          <w:color w:val="000000"/>
          <w:lang w:val="es-ES_tradnl"/>
        </w:rPr>
        <w:t xml:space="preserve"> –contrario a lo expuesto por la Ponencia Resolutora- </w:t>
      </w:r>
      <w:r w:rsidRPr="00E40563">
        <w:rPr>
          <w:rFonts w:ascii="Palatino Linotype" w:eastAsia="Palatino Linotype" w:hAnsi="Palatino Linotype" w:cs="Palatino Linotype"/>
          <w:b/>
          <w:i/>
          <w:color w:val="000000"/>
          <w:lang w:val="es-ES_tradnl"/>
        </w:rPr>
        <w:lastRenderedPageBreak/>
        <w:t>a fortiori</w:t>
      </w:r>
      <w:r w:rsidRPr="00E40563">
        <w:rPr>
          <w:rFonts w:ascii="Palatino Linotype" w:eastAsia="Palatino Linotype" w:hAnsi="Palatino Linotype" w:cs="Palatino Linotype"/>
          <w:b/>
          <w:color w:val="000000"/>
          <w:lang w:val="es-ES_tradnl"/>
        </w:rPr>
        <w:t xml:space="preserve"> implica que existe un proceso materialmente jurisdiccional en trámite</w:t>
      </w:r>
      <w:r>
        <w:rPr>
          <w:rFonts w:ascii="Palatino Linotype" w:eastAsia="Palatino Linotype" w:hAnsi="Palatino Linotype" w:cs="Palatino Linotype"/>
          <w:color w:val="000000"/>
          <w:lang w:val="es-ES_tradnl"/>
        </w:rPr>
        <w:t xml:space="preserve">, por medio del cual, la Contraloría Municipal, como </w:t>
      </w:r>
      <w:r>
        <w:rPr>
          <w:rFonts w:ascii="Palatino Linotype" w:eastAsia="Palatino Linotype" w:hAnsi="Palatino Linotype" w:cs="Palatino Linotype"/>
          <w:b/>
          <w:color w:val="000000"/>
          <w:lang w:val="es-ES_tradnl"/>
        </w:rPr>
        <w:t>autoridad investigadora</w:t>
      </w:r>
      <w:r>
        <w:rPr>
          <w:rFonts w:ascii="Palatino Linotype" w:eastAsia="Palatino Linotype" w:hAnsi="Palatino Linotype" w:cs="Palatino Linotype"/>
          <w:color w:val="000000"/>
          <w:lang w:val="es-ES_tradnl"/>
        </w:rPr>
        <w:t>, debe dirimir una controversia entre partes contendientes (actos u omisiones de un servidor público saliente Vs observaciones detectadas por un servidor público entrante) a fin de terminar si existen elementos suficientes y necesarios para iniciar un procedimiento de responsabilidad administrativa.</w:t>
      </w:r>
    </w:p>
    <w:p w14:paraId="4ECDE044"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4B2162F9"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Palatino Linotype" w:hAnsi="Palatino Linotype" w:cs="Palatino Linotype"/>
          <w:color w:val="000000"/>
          <w:lang w:val="es-ES_tradnl"/>
        </w:rPr>
        <w:t xml:space="preserve">Por otro lado, en lo que corresponde al segundo y último elemento para acreditar la reserva de información bajo la óptica de la fracción XI del artículo 113 de la Ley General de Transparencia y Acceso a la Información Pública, el Lineamiento Trigésimo de los </w:t>
      </w:r>
      <w:r w:rsidRPr="00F15BFD">
        <w:rPr>
          <w:rFonts w:ascii="Palatino Linotype" w:hAnsi="Palatino Linotype"/>
          <w:i/>
          <w:iCs/>
          <w:color w:val="000000" w:themeColor="text1"/>
        </w:rPr>
        <w:t>Lineamientos Generales en Materia de Clasificación y Desclasificación de la Información, así como para la Elaboración de la Versiones Públicas</w:t>
      </w:r>
      <w:r>
        <w:rPr>
          <w:rFonts w:ascii="Palatino Linotype" w:hAnsi="Palatino Linotype"/>
          <w:iCs/>
          <w:color w:val="000000" w:themeColor="text1"/>
        </w:rPr>
        <w:t xml:space="preserve"> establece que la información se refiera a </w:t>
      </w:r>
      <w:r w:rsidRPr="00F30745">
        <w:rPr>
          <w:rFonts w:ascii="Palatino Linotype" w:hAnsi="Palatino Linotype"/>
          <w:b/>
          <w:iCs/>
          <w:color w:val="000000" w:themeColor="text1"/>
        </w:rPr>
        <w:t>actuaciones, diligencias o constancias propias del procedimiento</w:t>
      </w:r>
      <w:r>
        <w:rPr>
          <w:rFonts w:ascii="Palatino Linotype" w:hAnsi="Palatino Linotype"/>
          <w:iCs/>
          <w:color w:val="000000" w:themeColor="text1"/>
        </w:rPr>
        <w:t>; al respecto, debo insistir que el Acta de Entrega-Recepción es un documento generado durante el acto solemne de cambio de administración de un ayuntamiento, mediante el cual, el titular de un área administrativa específica entrega la misma a quien suplirá su cargo, empleo o comisión.</w:t>
      </w:r>
    </w:p>
    <w:p w14:paraId="5ADED53B"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1A70C0E"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t xml:space="preserve">Así las cosas, la generación del Acta de Entrega-Recepción sucede en un tiempo anterior al inicio de la etapa de investigación de un procedimiento de responsabilidades administrativas; por ende, aquélla no puede considerarse como un elemento propio de las actuaciones, diligencias o constancias propias del </w:t>
      </w:r>
      <w:r>
        <w:rPr>
          <w:rFonts w:ascii="Palatino Linotype" w:hAnsi="Palatino Linotype"/>
          <w:iCs/>
          <w:color w:val="000000" w:themeColor="text1"/>
        </w:rPr>
        <w:lastRenderedPageBreak/>
        <w:t>procedimiento, sino como el acto de autoridad que funge como catalizador para que se dé inicio a éste.</w:t>
      </w:r>
    </w:p>
    <w:p w14:paraId="708643D5"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69E53EE8"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t xml:space="preserve">En el mismo sentido, no debemos olvidar que un Acta de Entrega-Recepción es un documento que no puede ser modificado una vez firmado por las partes que en ella interfieren, pues en ella se asientan las observaciones e irregularidades detectadas por el servidor público de la administración municipal entrante, por ello, se identifica como un </w:t>
      </w:r>
      <w:r>
        <w:rPr>
          <w:rFonts w:ascii="Palatino Linotype" w:hAnsi="Palatino Linotype"/>
          <w:i/>
          <w:iCs/>
          <w:color w:val="000000" w:themeColor="text1"/>
        </w:rPr>
        <w:t>documento definitivo</w:t>
      </w:r>
      <w:r>
        <w:rPr>
          <w:rFonts w:ascii="Palatino Linotype" w:hAnsi="Palatino Linotype"/>
          <w:iCs/>
          <w:color w:val="000000" w:themeColor="text1"/>
        </w:rPr>
        <w:t>.</w:t>
      </w:r>
    </w:p>
    <w:p w14:paraId="1AAB464A"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37B44FF6" w14:textId="77777777" w:rsidR="006417DD" w:rsidRPr="00E40563"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hAnsi="Palatino Linotype"/>
          <w:iCs/>
          <w:color w:val="000000" w:themeColor="text1"/>
        </w:rPr>
        <w:t xml:space="preserve">En tal virtud, </w:t>
      </w:r>
      <w:r w:rsidRPr="00CF76E7">
        <w:rPr>
          <w:rFonts w:ascii="Palatino Linotype" w:hAnsi="Palatino Linotype"/>
          <w:b/>
          <w:iCs/>
          <w:color w:val="000000" w:themeColor="text1"/>
        </w:rPr>
        <w:t>resultaría procedente proporcionar la información de las Actas de Entrega-Recepción, pues su entrega no interviene de ninguna forma en los procedimientos de responsabilidad administrativa que de éstas se deriven, aunado a que, se insiste, son documentos que no sufrirán ninguna modificación posterior a su generación</w:t>
      </w:r>
      <w:r w:rsidRPr="00CF76E7">
        <w:rPr>
          <w:rFonts w:ascii="Palatino Linotype" w:hAnsi="Palatino Linotype"/>
          <w:iCs/>
          <w:color w:val="000000" w:themeColor="text1"/>
        </w:rPr>
        <w:t>, argumentos reforzados con el Criterio 09/2004 emitido por la Suprema Corte de Justicia de la Nación el cual establece lo siguiente:</w:t>
      </w:r>
    </w:p>
    <w:p w14:paraId="1B6C6A5C"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293904AB" w14:textId="77777777" w:rsidR="006417DD" w:rsidRPr="0053332A" w:rsidRDefault="006417DD" w:rsidP="006417DD">
      <w:pPr>
        <w:pStyle w:val="Prrafodelista"/>
        <w:ind w:left="567" w:right="567"/>
        <w:jc w:val="both"/>
        <w:rPr>
          <w:rFonts w:ascii="Palatino Linotype" w:hAnsi="Palatino Linotype"/>
          <w:i/>
          <w:iCs/>
        </w:rPr>
      </w:pPr>
      <w:r w:rsidRPr="0053332A">
        <w:rPr>
          <w:rFonts w:ascii="Palatino Linotype" w:hAnsi="Palatino Linotype"/>
          <w:b/>
          <w:i/>
          <w:iCs/>
        </w:rPr>
        <w:t>INFORMACIÓN SUJETA A REVISIÓN. SI YA CONSTA EN UN DOCUMENTO DEFINITIVO, DEBE PERMITIRSE EL ACCESO A ÉSTE</w:t>
      </w:r>
      <w:r w:rsidRPr="0053332A">
        <w:rPr>
          <w:rFonts w:ascii="Palatino Linotype" w:hAnsi="Palatino Linotype"/>
          <w:i/>
          <w:iCs/>
        </w:rPr>
        <w:t xml:space="preserve">. Para el otorgamiento del acceso a la información que consta en un documento definitivo, no obsta que el mismo se encuentre sujeto a un proceso de revisión, pues la información existe y se encuentra plasmada en un documento que está bajo el resguardo de la Suprema Corte de Justicia de la Nación, en una de sus unidades administrativas y aun cuando se esté procesando para ser publicada en diversa presentación. Ello no implica su falta de disponibilidad en la modalidad que se requirió, por lo que debe darse acceso a la misma en los términos solicitados, en aras de una total y absoluta transparencia de la información bajo </w:t>
      </w:r>
      <w:r w:rsidRPr="0053332A">
        <w:rPr>
          <w:rFonts w:ascii="Palatino Linotype" w:hAnsi="Palatino Linotype"/>
          <w:i/>
          <w:iCs/>
        </w:rPr>
        <w:lastRenderedPageBreak/>
        <w:t xml:space="preserve">el resguardo de este Alto Tribunal, independientemente de que en un futuro se cuente con una presentación distinta </w:t>
      </w:r>
    </w:p>
    <w:p w14:paraId="0B74E546"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p>
    <w:p w14:paraId="1E8C570B" w14:textId="77777777" w:rsidR="006417DD" w:rsidRPr="00E651CC"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Palatino Linotype" w:hAnsi="Palatino Linotype" w:cs="Palatino Linotype"/>
          <w:color w:val="000000"/>
          <w:lang w:val="es-ES_tradnl"/>
        </w:rPr>
      </w:pPr>
      <w:r>
        <w:rPr>
          <w:rFonts w:ascii="Palatino Linotype" w:eastAsia="Calibri" w:hAnsi="Palatino Linotype" w:cs="Tahoma"/>
          <w:iCs/>
          <w:szCs w:val="22"/>
          <w:lang w:val="es-ES_tradnl" w:eastAsia="es-ES_tradnl"/>
        </w:rPr>
        <w:t xml:space="preserve">Razón de lo anterior, es que acompaño el sentido de la resolución recaída al recurso de revisión </w:t>
      </w:r>
      <w:r>
        <w:rPr>
          <w:rFonts w:ascii="Palatino Linotype" w:eastAsia="Calibri" w:hAnsi="Palatino Linotype" w:cs="Tahoma"/>
          <w:b/>
          <w:iCs/>
          <w:szCs w:val="22"/>
          <w:lang w:val="es-ES_tradnl" w:eastAsia="es-ES_tradnl"/>
        </w:rPr>
        <w:t>12851/INFOEM/IP/RR/2022 y acumulados</w:t>
      </w:r>
      <w:r>
        <w:rPr>
          <w:rFonts w:ascii="Palatino Linotype" w:eastAsia="Calibri" w:hAnsi="Palatino Linotype" w:cs="Tahoma"/>
          <w:iCs/>
          <w:szCs w:val="22"/>
          <w:lang w:val="es-ES_tradnl" w:eastAsia="es-ES_tradnl"/>
        </w:rPr>
        <w:t>; sin embargo, me no se comparte  la aplicabilidad de la fracción VII del artículo 140 de la Ley de Transparencia y Acceso a la Información Pública del Estado de México y Municipios; pues, como he demostrado en líneas anteriores, la clasificación de la información debió analizarse bajo lo establecido por la fracción VI del numeral antes mencionado.</w:t>
      </w:r>
    </w:p>
    <w:p w14:paraId="08F405B6"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bookmarkStart w:id="3" w:name="_Toc47517572"/>
    </w:p>
    <w:p w14:paraId="148BB9E3" w14:textId="77777777" w:rsidR="006417DD" w:rsidRPr="0002517A" w:rsidRDefault="006417DD" w:rsidP="006417DD">
      <w:pPr>
        <w:pStyle w:val="Ttulo3"/>
        <w:rPr>
          <w:rFonts w:ascii="Palatino Linotype" w:eastAsia="Calibri" w:hAnsi="Palatino Linotype" w:cs="Tahoma"/>
          <w:b w:val="0"/>
          <w:iCs/>
          <w:color w:val="auto"/>
          <w:szCs w:val="22"/>
          <w:lang w:val="es-ES_tradnl" w:eastAsia="es-ES_tradnl"/>
        </w:rPr>
      </w:pPr>
      <w:r w:rsidRPr="0002517A">
        <w:rPr>
          <w:rFonts w:ascii="Palatino Linotype" w:eastAsia="Calibri" w:hAnsi="Palatino Linotype" w:cs="Tahoma"/>
          <w:iCs/>
          <w:color w:val="auto"/>
          <w:szCs w:val="22"/>
          <w:lang w:val="es-ES_tradnl" w:eastAsia="es-ES_tradnl"/>
        </w:rPr>
        <w:t>VI. Conclusión.</w:t>
      </w:r>
      <w:bookmarkEnd w:id="3"/>
    </w:p>
    <w:p w14:paraId="4F66F7BB" w14:textId="77777777" w:rsidR="006417DD" w:rsidRPr="004729C4"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C3A989A" w14:textId="73441929"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El artículo 140 de la Ley de Transparencia y Acceso a la Información Pública del Estado de México y Municipios es claro en el establecimiento de causales o escenarios, en los cuales, se pueda justificar el limitar el derecho de acceso a la información de los particulares bajo la necesidad de reservar ciertos documentos cuya publicación genere un daño mayor a la restricción del derecho que tutelamos.</w:t>
      </w:r>
    </w:p>
    <w:p w14:paraId="2EFD135A" w14:textId="77777777" w:rsidR="006417DD"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p>
    <w:p w14:paraId="3DDC4182" w14:textId="77777777" w:rsidR="006417DD" w:rsidRPr="00703C0A" w:rsidRDefault="006417DD" w:rsidP="006417DD">
      <w:pPr>
        <w:pBdr>
          <w:top w:val="none" w:sz="0" w:space="0" w:color="000000"/>
          <w:left w:val="none" w:sz="0" w:space="0" w:color="000000"/>
          <w:bottom w:val="none" w:sz="0" w:space="0" w:color="000000"/>
          <w:right w:val="none" w:sz="0" w:space="0" w:color="000000"/>
          <w:between w:val="none" w:sz="0" w:space="0" w:color="000000"/>
        </w:pBdr>
        <w:tabs>
          <w:tab w:val="left" w:pos="426"/>
        </w:tabs>
        <w:spacing w:line="360" w:lineRule="auto"/>
        <w:jc w:val="both"/>
        <w:rPr>
          <w:rFonts w:ascii="Palatino Linotype" w:eastAsia="Calibri" w:hAnsi="Palatino Linotype" w:cs="Tahoma"/>
          <w:iCs/>
          <w:szCs w:val="22"/>
          <w:lang w:val="es-ES_tradnl" w:eastAsia="es-ES_tradnl"/>
        </w:rPr>
      </w:pPr>
      <w:r>
        <w:rPr>
          <w:rFonts w:ascii="Palatino Linotype" w:eastAsia="Calibri" w:hAnsi="Palatino Linotype" w:cs="Tahoma"/>
          <w:iCs/>
          <w:szCs w:val="22"/>
          <w:lang w:val="es-ES_tradnl" w:eastAsia="es-ES_tradnl"/>
        </w:rPr>
        <w:t xml:space="preserve">La labor de nuestro Instituto de Transparencia, Acceso a la Información Pública y Protección de Datos Personales del Estado de México y Municipios debe regirse bajo los principios de objetividad y eficacia en la interpretación y aplicación del derecho; esto es, que nuestras resoluciones deben emitirse con fundamentos y motivos </w:t>
      </w:r>
      <w:r>
        <w:rPr>
          <w:rFonts w:ascii="Palatino Linotype" w:eastAsia="Calibri" w:hAnsi="Palatino Linotype" w:cs="Tahoma"/>
          <w:iCs/>
          <w:szCs w:val="22"/>
          <w:lang w:val="es-ES_tradnl" w:eastAsia="es-ES_tradnl"/>
        </w:rPr>
        <w:lastRenderedPageBreak/>
        <w:t>sólidos que permitan trazar líneas precisas de aplicabilidad de nuestra propia norma, las cuales sirven como antecedentes de cumplimiento a los Sujetos Obligados. -----------------------------------------------------------------------------------------------</w:t>
      </w:r>
    </w:p>
    <w:p w14:paraId="6BB9E3A6" w14:textId="77777777" w:rsidR="006417DD" w:rsidRPr="00B80C38" w:rsidRDefault="006417DD" w:rsidP="00B80C38">
      <w:pPr>
        <w:ind w:right="616"/>
        <w:jc w:val="both"/>
        <w:rPr>
          <w:rFonts w:ascii="Palatino Linotype" w:hAnsi="Palatino Linotype" w:cs="Tahoma"/>
          <w:b/>
          <w:sz w:val="22"/>
          <w:szCs w:val="21"/>
        </w:rPr>
      </w:pPr>
    </w:p>
    <w:sectPr w:rsidR="006417DD" w:rsidRPr="00B80C38" w:rsidSect="00430304">
      <w:headerReference w:type="even" r:id="rId9"/>
      <w:headerReference w:type="default" r:id="rId10"/>
      <w:footerReference w:type="default" r:id="rId11"/>
      <w:headerReference w:type="first" r:id="rId12"/>
      <w:pgSz w:w="12240" w:h="15840"/>
      <w:pgMar w:top="2410" w:right="1701" w:bottom="24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FF4F7" w14:textId="77777777" w:rsidR="000160F0" w:rsidRDefault="000160F0" w:rsidP="00C80F8C">
      <w:r>
        <w:separator/>
      </w:r>
    </w:p>
  </w:endnote>
  <w:endnote w:type="continuationSeparator" w:id="0">
    <w:p w14:paraId="4DFFD965" w14:textId="77777777" w:rsidR="000160F0" w:rsidRDefault="000160F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635751" w14:textId="77777777" w:rsidR="006F30F8" w:rsidRDefault="006F30F8" w:rsidP="006F30F8">
    <w:pPr>
      <w:pStyle w:val="Piedepgina"/>
      <w:ind w:firstLine="708"/>
    </w:pPr>
  </w:p>
  <w:p w14:paraId="38ED859D" w14:textId="77777777" w:rsidR="006F30F8" w:rsidRDefault="006F30F8" w:rsidP="006F30F8">
    <w:pPr>
      <w:pStyle w:val="Piedepgina"/>
      <w:ind w:firstLine="708"/>
    </w:pPr>
  </w:p>
  <w:p w14:paraId="0B2BAE82" w14:textId="77777777" w:rsidR="006F30F8" w:rsidRDefault="006F30F8" w:rsidP="006F30F8">
    <w:pPr>
      <w:pStyle w:val="Piedepgina"/>
      <w:ind w:firstLine="708"/>
    </w:pPr>
  </w:p>
  <w:p w14:paraId="25D26CDF" w14:textId="77777777" w:rsidR="006F30F8" w:rsidRDefault="006F30F8" w:rsidP="006F30F8">
    <w:pPr>
      <w:pStyle w:val="Piedepgina"/>
      <w:ind w:firstLine="708"/>
    </w:pP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B031AD" w14:textId="77777777" w:rsidR="000160F0" w:rsidRDefault="000160F0" w:rsidP="00C80F8C">
      <w:r>
        <w:separator/>
      </w:r>
    </w:p>
  </w:footnote>
  <w:footnote w:type="continuationSeparator" w:id="0">
    <w:p w14:paraId="15C30885" w14:textId="77777777" w:rsidR="000160F0" w:rsidRDefault="000160F0" w:rsidP="00C80F8C">
      <w:r>
        <w:continuationSeparator/>
      </w:r>
    </w:p>
  </w:footnote>
  <w:footnote w:id="1">
    <w:p w14:paraId="6E451205" w14:textId="77777777" w:rsidR="006417DD" w:rsidRDefault="006417DD" w:rsidP="006417DD">
      <w:pPr>
        <w:pStyle w:val="Textonotapie"/>
      </w:pPr>
      <w:r>
        <w:rPr>
          <w:rStyle w:val="Refdenotaalpie"/>
        </w:rPr>
        <w:footnoteRef/>
      </w:r>
      <w:r>
        <w:t xml:space="preserve"> Deliberar; Diccionario de la Real Academia Española; Disponible en: </w:t>
      </w:r>
      <w:r w:rsidRPr="0043720A">
        <w:t>https://dle.rae.es/deliberar</w:t>
      </w:r>
    </w:p>
  </w:footnote>
  <w:footnote w:id="2">
    <w:p w14:paraId="78BE42D2" w14:textId="77777777" w:rsidR="006417DD" w:rsidRDefault="006417DD" w:rsidP="006417DD">
      <w:pPr>
        <w:pStyle w:val="Textonotapie"/>
      </w:pPr>
      <w:r>
        <w:rPr>
          <w:rStyle w:val="Refdenotaalpie"/>
        </w:rPr>
        <w:footnoteRef/>
      </w:r>
      <w:r>
        <w:t xml:space="preserve"> Artículo 95 de la Ley de Responsabilidades Administrativas del Estado de México y Municipios.</w:t>
      </w:r>
    </w:p>
  </w:footnote>
  <w:footnote w:id="3">
    <w:p w14:paraId="36166CA6" w14:textId="77777777" w:rsidR="006417DD" w:rsidRDefault="006417DD" w:rsidP="006417DD">
      <w:pPr>
        <w:pStyle w:val="Textonotapie"/>
      </w:pPr>
      <w:r>
        <w:rPr>
          <w:rStyle w:val="Refdenotaalpie"/>
        </w:rPr>
        <w:footnoteRef/>
      </w:r>
      <w:r>
        <w:t xml:space="preserve"> Artículos 98 y 99 Ídem.</w:t>
      </w:r>
    </w:p>
  </w:footnote>
  <w:footnote w:id="4">
    <w:p w14:paraId="1552E79C" w14:textId="77777777" w:rsidR="006417DD" w:rsidRDefault="006417DD" w:rsidP="006417DD">
      <w:pPr>
        <w:pStyle w:val="Textonotapie"/>
      </w:pPr>
      <w:r>
        <w:rPr>
          <w:rStyle w:val="Refdenotaalpie"/>
        </w:rPr>
        <w:footnoteRef/>
      </w:r>
      <w:r>
        <w:t xml:space="preserve"> Artículo 104 de la Ley de Responsabilidades Administrativas.</w:t>
      </w:r>
    </w:p>
  </w:footnote>
  <w:footnote w:id="5">
    <w:p w14:paraId="288C1434" w14:textId="77777777" w:rsidR="006417DD" w:rsidRDefault="006417DD" w:rsidP="006417DD">
      <w:pPr>
        <w:pStyle w:val="Textonotapie"/>
      </w:pPr>
      <w:r>
        <w:rPr>
          <w:rStyle w:val="Refdenotaalpie"/>
        </w:rPr>
        <w:footnoteRef/>
      </w:r>
      <w:r>
        <w:t xml:space="preserve"> Ídem.</w:t>
      </w:r>
    </w:p>
  </w:footnote>
  <w:footnote w:id="6">
    <w:p w14:paraId="20EFE223" w14:textId="77777777" w:rsidR="006417DD" w:rsidRDefault="006417DD" w:rsidP="006417DD">
      <w:pPr>
        <w:pStyle w:val="Textonotapie"/>
      </w:pPr>
      <w:r>
        <w:rPr>
          <w:rStyle w:val="Refdenotaalpie"/>
        </w:rPr>
        <w:footnoteRef/>
      </w:r>
      <w:r>
        <w:t xml:space="preserve"> Artículo 116 de la Ley de Responsabilidades Administrativas.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38EB71" w14:textId="4D1910B5" w:rsidR="001112E6" w:rsidRDefault="000160F0">
    <w:pPr>
      <w:pStyle w:val="Encabezado"/>
    </w:pPr>
    <w:r>
      <w:rPr>
        <w:noProof/>
      </w:rPr>
      <w:pict w14:anchorId="528B82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7" o:spid="_x0000_s2051" type="#_x0000_t136" alt="" style="position:absolute;margin-left:0;margin-top:0;width:620.2pt;height:82.65pt;rotation:315;z-index:-25165414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7C9FC2" w14:textId="08E782C2" w:rsidR="00F47FB5" w:rsidRPr="00F47FB5" w:rsidRDefault="000160F0" w:rsidP="00FA3BC7">
    <w:pPr>
      <w:pStyle w:val="Encabezado"/>
      <w:tabs>
        <w:tab w:val="clear" w:pos="4252"/>
        <w:tab w:val="clear" w:pos="8504"/>
        <w:tab w:val="left" w:pos="2326"/>
      </w:tabs>
      <w:jc w:val="right"/>
      <w:rPr>
        <w:rFonts w:ascii="Palatino Linotype" w:hAnsi="Palatino Linotype"/>
      </w:rPr>
    </w:pPr>
    <w:r>
      <w:rPr>
        <w:noProof/>
      </w:rPr>
      <w:pict w14:anchorId="634C2E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8" o:spid="_x0000_s2050" type="#_x0000_t136" alt="" style="position:absolute;left:0;text-align:left;margin-left:0;margin-top:0;width:620.2pt;height:82.65pt;rotation:315;z-index:-25165209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r w:rsidR="00B53290">
      <w:rPr>
        <w:rFonts w:ascii="Palatino Linotype" w:hAnsi="Palatino Linotype"/>
        <w:noProof/>
        <w:lang w:val="es-MX" w:eastAsia="es-MX"/>
      </w:rPr>
      <w:drawing>
        <wp:anchor distT="0" distB="0" distL="114300" distR="114300" simplePos="0" relativeHeight="251658240" behindDoc="1" locked="0" layoutInCell="1" allowOverlap="1" wp14:anchorId="46D381A4" wp14:editId="0AC9934B">
          <wp:simplePos x="0" y="0"/>
          <wp:positionH relativeFrom="column">
            <wp:posOffset>-631825</wp:posOffset>
          </wp:positionH>
          <wp:positionV relativeFrom="paragraph">
            <wp:posOffset>-357505</wp:posOffset>
          </wp:positionV>
          <wp:extent cx="7604125" cy="9903677"/>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677"/>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14:sizeRelH relativeFrom="page">
            <wp14:pctWidth>0</wp14:pctWidth>
          </wp14:sizeRelH>
          <wp14:sizeRelV relativeFrom="page">
            <wp14:pctHeight>0</wp14:pctHeight>
          </wp14:sizeRelV>
        </wp:anchor>
      </w:drawing>
    </w:r>
    <w:r w:rsidR="00F47FB5">
      <w:rPr>
        <w:rFonts w:ascii="Palatino Linotype" w:hAnsi="Palatino Linotype" w:cs="Tahoma"/>
        <w:b/>
      </w:rPr>
      <w:t>Voto Particular</w:t>
    </w:r>
  </w:p>
  <w:p w14:paraId="53E491AD" w14:textId="77777777" w:rsidR="00FA3BC7" w:rsidRDefault="00F47FB5" w:rsidP="00FA3BC7">
    <w:pPr>
      <w:pStyle w:val="Encabezado"/>
      <w:ind w:left="1985" w:right="-250"/>
      <w:jc w:val="right"/>
      <w:rPr>
        <w:rFonts w:ascii="Palatino Linotype" w:hAnsi="Palatino Linotype"/>
        <w:b/>
        <w:bCs/>
        <w:color w:val="000000" w:themeColor="text1"/>
      </w:rPr>
    </w:pPr>
    <w:r>
      <w:rPr>
        <w:rFonts w:ascii="Palatino Linotype" w:hAnsi="Palatino Linotype" w:cs="Tahoma"/>
        <w:b/>
      </w:rPr>
      <w:t xml:space="preserve">Recurso de Revisión: </w:t>
    </w:r>
    <w:r w:rsidR="00971AD6">
      <w:rPr>
        <w:rFonts w:ascii="Palatino Linotype" w:hAnsi="Palatino Linotype"/>
        <w:b/>
        <w:bCs/>
        <w:color w:val="000000" w:themeColor="text1"/>
      </w:rPr>
      <w:t>1</w:t>
    </w:r>
    <w:r w:rsidR="00FA3BC7">
      <w:rPr>
        <w:rFonts w:ascii="Palatino Linotype" w:hAnsi="Palatino Linotype"/>
        <w:b/>
        <w:bCs/>
        <w:color w:val="000000" w:themeColor="text1"/>
      </w:rPr>
      <w:t>2786</w:t>
    </w:r>
    <w:r w:rsidR="00971AD6">
      <w:rPr>
        <w:rFonts w:ascii="Palatino Linotype" w:hAnsi="Palatino Linotype"/>
        <w:b/>
        <w:bCs/>
        <w:color w:val="000000" w:themeColor="text1"/>
      </w:rPr>
      <w:t>/INFOEM/IP/RR/2022</w:t>
    </w:r>
    <w:r w:rsidR="00FA3BC7">
      <w:rPr>
        <w:rFonts w:ascii="Palatino Linotype" w:hAnsi="Palatino Linotype"/>
        <w:b/>
        <w:bCs/>
        <w:color w:val="000000" w:themeColor="text1"/>
      </w:rPr>
      <w:t xml:space="preserve"> y acumulados </w:t>
    </w:r>
  </w:p>
  <w:p w14:paraId="71104997" w14:textId="2D596A0E" w:rsidR="00634485" w:rsidRDefault="00F47FB5" w:rsidP="00FA3BC7">
    <w:pPr>
      <w:pStyle w:val="Encabezado"/>
      <w:ind w:left="2835" w:right="-250"/>
      <w:jc w:val="right"/>
      <w:rPr>
        <w:rFonts w:ascii="Palatino Linotype" w:hAnsi="Palatino Linotype" w:cs="Tahoma"/>
        <w:b/>
      </w:rPr>
    </w:pPr>
    <w:r>
      <w:rPr>
        <w:rFonts w:ascii="Palatino Linotype" w:hAnsi="Palatino Linotype" w:cs="Tahoma"/>
        <w:b/>
      </w:rPr>
      <w:t>Sujeto Obligado:</w:t>
    </w:r>
    <w:r>
      <w:rPr>
        <w:rFonts w:ascii="Palatino Linotype" w:eastAsia="Palatino Linotype" w:hAnsi="Palatino Linotype" w:cs="Palatino Linotype"/>
        <w:b/>
      </w:rPr>
      <w:t xml:space="preserve"> </w:t>
    </w:r>
    <w:r w:rsidR="00971AD6">
      <w:rPr>
        <w:rFonts w:ascii="Palatino Linotype" w:eastAsia="Times New Roman" w:hAnsi="Palatino Linotype" w:cs="Arial"/>
        <w:b/>
        <w:color w:val="000000" w:themeColor="text1"/>
      </w:rPr>
      <w:t xml:space="preserve">Ayuntamiento de </w:t>
    </w:r>
    <w:r w:rsidR="00FA3BC7">
      <w:rPr>
        <w:rFonts w:ascii="Palatino Linotype" w:eastAsia="Times New Roman" w:hAnsi="Palatino Linotype" w:cs="Arial"/>
        <w:b/>
        <w:color w:val="000000" w:themeColor="text1"/>
      </w:rPr>
      <w:t>Amecameca</w:t>
    </w:r>
  </w:p>
  <w:p w14:paraId="1401F8A4" w14:textId="77777777" w:rsidR="00893474" w:rsidRDefault="00893474" w:rsidP="00F47FB5">
    <w:pPr>
      <w:pStyle w:val="Encabezado"/>
      <w:tabs>
        <w:tab w:val="clear" w:pos="4252"/>
        <w:tab w:val="clear" w:pos="8504"/>
        <w:tab w:val="left" w:pos="232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5106B" w14:textId="6EC0913B" w:rsidR="001112E6" w:rsidRDefault="000160F0">
    <w:pPr>
      <w:pStyle w:val="Encabezado"/>
    </w:pPr>
    <w:r>
      <w:rPr>
        <w:noProof/>
      </w:rPr>
      <w:pict w14:anchorId="0C31D4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34156" o:spid="_x0000_s2049" type="#_x0000_t136" alt="" style="position:absolute;margin-left:0;margin-top:0;width:620.2pt;height:82.6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B6924"/>
    <w:multiLevelType w:val="hybridMultilevel"/>
    <w:tmpl w:val="A9743768"/>
    <w:lvl w:ilvl="0" w:tplc="629EAEB2">
      <w:start w:val="1"/>
      <w:numFmt w:val="upperRoman"/>
      <w:lvlText w:val="%1."/>
      <w:lvlJc w:val="right"/>
      <w:pPr>
        <w:ind w:left="144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6957EE"/>
    <w:multiLevelType w:val="multilevel"/>
    <w:tmpl w:val="06DEC88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7431CD4"/>
    <w:multiLevelType w:val="multilevel"/>
    <w:tmpl w:val="8C4806A6"/>
    <w:lvl w:ilvl="0">
      <w:start w:val="1"/>
      <w:numFmt w:val="decimal"/>
      <w:lvlText w:val="%1."/>
      <w:lvlJc w:val="left"/>
      <w:pPr>
        <w:ind w:left="785" w:hanging="360"/>
      </w:pPr>
      <w:rPr>
        <w:b/>
      </w:rPr>
    </w:lvl>
    <w:lvl w:ilvl="1">
      <w:start w:val="1"/>
      <w:numFmt w:val="lowerLetter"/>
      <w:lvlText w:val="%2."/>
      <w:lvlJc w:val="left"/>
      <w:pPr>
        <w:ind w:left="1146" w:hanging="360"/>
      </w:p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3" w15:restartNumberingAfterBreak="0">
    <w:nsid w:val="188446B2"/>
    <w:multiLevelType w:val="hybridMultilevel"/>
    <w:tmpl w:val="ABCC5C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BD3217A"/>
    <w:multiLevelType w:val="hybridMultilevel"/>
    <w:tmpl w:val="1D3862C4"/>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1C3A0345"/>
    <w:multiLevelType w:val="hybridMultilevel"/>
    <w:tmpl w:val="85F45C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22205C27"/>
    <w:multiLevelType w:val="hybridMultilevel"/>
    <w:tmpl w:val="6756B2E2"/>
    <w:lvl w:ilvl="0" w:tplc="040A000F">
      <w:start w:val="1"/>
      <w:numFmt w:val="decimal"/>
      <w:lvlText w:val="%1."/>
      <w:lvlJc w:val="left"/>
      <w:pPr>
        <w:ind w:left="720" w:hanging="360"/>
      </w:pPr>
      <w:rPr>
        <w:rFont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22CF1AB9"/>
    <w:multiLevelType w:val="hybridMultilevel"/>
    <w:tmpl w:val="E81E6D1C"/>
    <w:lvl w:ilvl="0" w:tplc="30D85BAE">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8" w15:restartNumberingAfterBreak="0">
    <w:nsid w:val="25902EAF"/>
    <w:multiLevelType w:val="hybridMultilevel"/>
    <w:tmpl w:val="798EAAE2"/>
    <w:lvl w:ilvl="0" w:tplc="080A000B">
      <w:start w:val="1"/>
      <w:numFmt w:val="bullet"/>
      <w:lvlText w:val=""/>
      <w:lvlJc w:val="left"/>
      <w:pPr>
        <w:ind w:left="1287" w:hanging="360"/>
      </w:pPr>
      <w:rPr>
        <w:rFonts w:ascii="Wingdings" w:hAnsi="Wingdings"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9" w15:restartNumberingAfterBreak="0">
    <w:nsid w:val="272451BE"/>
    <w:multiLevelType w:val="multilevel"/>
    <w:tmpl w:val="7CF6803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8EE5BDA"/>
    <w:multiLevelType w:val="hybridMultilevel"/>
    <w:tmpl w:val="D6EEE37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F74690"/>
    <w:multiLevelType w:val="hybridMultilevel"/>
    <w:tmpl w:val="83D2900A"/>
    <w:lvl w:ilvl="0" w:tplc="DBB656BE">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2A40091A"/>
    <w:multiLevelType w:val="hybridMultilevel"/>
    <w:tmpl w:val="C2A6F4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0">
    <w:nsid w:val="2B8E2722"/>
    <w:multiLevelType w:val="hybridMultilevel"/>
    <w:tmpl w:val="90E4DF46"/>
    <w:lvl w:ilvl="0" w:tplc="15F01DA2">
      <w:start w:val="1"/>
      <w:numFmt w:val="decimal"/>
      <w:lvlText w:val="%1."/>
      <w:lvlJc w:val="left"/>
      <w:pPr>
        <w:ind w:left="720" w:hanging="360"/>
      </w:pPr>
      <w:rPr>
        <w:rFonts w:eastAsia="Times New Roman"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8673F3"/>
    <w:multiLevelType w:val="hybridMultilevel"/>
    <w:tmpl w:val="A83A3F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b/>
        <w:bCs/>
        <w:i w:val="0"/>
        <w:iCs w:val="0"/>
      </w:rPr>
    </w:lvl>
    <w:lvl w:ilvl="2" w:tplc="080A000B">
      <w:start w:val="1"/>
      <w:numFmt w:val="bullet"/>
      <w:lvlText w:val=""/>
      <w:lvlJc w:val="left"/>
      <w:pPr>
        <w:ind w:left="2340" w:hanging="360"/>
      </w:pPr>
      <w:rPr>
        <w:rFonts w:ascii="Wingdings" w:hAnsi="Wingdings" w:cs="Wingdings" w:hint="default"/>
        <w:strike w:val="0"/>
        <w:dstrike w:val="0"/>
        <w:u w:val="none"/>
        <w:effect w:val="none"/>
      </w:r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35CB6C86"/>
    <w:multiLevelType w:val="hybridMultilevel"/>
    <w:tmpl w:val="739A6E6A"/>
    <w:lvl w:ilvl="0" w:tplc="CBEA7664">
      <w:start w:val="1"/>
      <w:numFmt w:val="decimal"/>
      <w:lvlText w:val="%1)"/>
      <w:lvlJc w:val="left"/>
      <w:pPr>
        <w:ind w:left="720" w:hanging="360"/>
      </w:pPr>
      <w:rPr>
        <w:b/>
      </w:rPr>
    </w:lvl>
    <w:lvl w:ilvl="1" w:tplc="080A0003">
      <w:numFmt w:val="decimal"/>
      <w:lvlText w:val="o"/>
      <w:lvlJc w:val="left"/>
      <w:pPr>
        <w:ind w:left="1440" w:hanging="360"/>
      </w:pPr>
      <w:rPr>
        <w:rFonts w:ascii="Courier New" w:hAnsi="Courier New" w:cs="Courier New" w:hint="default"/>
      </w:rPr>
    </w:lvl>
    <w:lvl w:ilvl="2" w:tplc="080A0005">
      <w:numFmt w:val="decimal"/>
      <w:lvlText w:val=""/>
      <w:lvlJc w:val="left"/>
      <w:pPr>
        <w:ind w:left="2160" w:hanging="360"/>
      </w:pPr>
      <w:rPr>
        <w:rFonts w:ascii="Wingdings" w:hAnsi="Wingdings" w:hint="default"/>
      </w:rPr>
    </w:lvl>
    <w:lvl w:ilvl="3" w:tplc="080A0001">
      <w:numFmt w:val="decimal"/>
      <w:lvlText w:val=""/>
      <w:lvlJc w:val="left"/>
      <w:pPr>
        <w:ind w:left="2880" w:hanging="360"/>
      </w:pPr>
      <w:rPr>
        <w:rFonts w:ascii="Symbol" w:hAnsi="Symbol" w:hint="default"/>
      </w:rPr>
    </w:lvl>
    <w:lvl w:ilvl="4" w:tplc="080A0003">
      <w:numFmt w:val="decimal"/>
      <w:lvlText w:val="o"/>
      <w:lvlJc w:val="left"/>
      <w:pPr>
        <w:ind w:left="3600" w:hanging="360"/>
      </w:pPr>
      <w:rPr>
        <w:rFonts w:ascii="Courier New" w:hAnsi="Courier New" w:cs="Courier New" w:hint="default"/>
      </w:rPr>
    </w:lvl>
    <w:lvl w:ilvl="5" w:tplc="080A0005">
      <w:numFmt w:val="decimal"/>
      <w:lvlText w:val=""/>
      <w:lvlJc w:val="left"/>
      <w:pPr>
        <w:ind w:left="4320" w:hanging="360"/>
      </w:pPr>
      <w:rPr>
        <w:rFonts w:ascii="Wingdings" w:hAnsi="Wingdings" w:hint="default"/>
      </w:rPr>
    </w:lvl>
    <w:lvl w:ilvl="6" w:tplc="080A0001">
      <w:numFmt w:val="decimal"/>
      <w:lvlText w:val=""/>
      <w:lvlJc w:val="left"/>
      <w:pPr>
        <w:ind w:left="5040" w:hanging="360"/>
      </w:pPr>
      <w:rPr>
        <w:rFonts w:ascii="Symbol" w:hAnsi="Symbol" w:hint="default"/>
      </w:rPr>
    </w:lvl>
    <w:lvl w:ilvl="7" w:tplc="080A0003">
      <w:numFmt w:val="decimal"/>
      <w:lvlText w:val="o"/>
      <w:lvlJc w:val="left"/>
      <w:pPr>
        <w:ind w:left="5760" w:hanging="360"/>
      </w:pPr>
      <w:rPr>
        <w:rFonts w:ascii="Courier New" w:hAnsi="Courier New" w:cs="Courier New" w:hint="default"/>
      </w:rPr>
    </w:lvl>
    <w:lvl w:ilvl="8" w:tplc="080A0005">
      <w:numFmt w:val="decimal"/>
      <w:lvlText w:val=""/>
      <w:lvlJc w:val="left"/>
      <w:pPr>
        <w:ind w:left="6480" w:hanging="360"/>
      </w:pPr>
      <w:rPr>
        <w:rFonts w:ascii="Wingdings" w:hAnsi="Wingdings" w:hint="default"/>
      </w:rPr>
    </w:lvl>
  </w:abstractNum>
  <w:abstractNum w:abstractNumId="17" w15:restartNumberingAfterBreak="0">
    <w:nsid w:val="38985675"/>
    <w:multiLevelType w:val="hybridMultilevel"/>
    <w:tmpl w:val="E92E28C4"/>
    <w:lvl w:ilvl="0" w:tplc="721633D0">
      <w:start w:val="1"/>
      <w:numFmt w:val="lowerLetter"/>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8F71DD5"/>
    <w:multiLevelType w:val="hybridMultilevel"/>
    <w:tmpl w:val="BDC0F498"/>
    <w:lvl w:ilvl="0" w:tplc="FFFFFFFF">
      <w:start w:val="1"/>
      <w:numFmt w:val="upperRoman"/>
      <w:lvlText w:val="%1."/>
      <w:lvlJc w:val="right"/>
      <w:pPr>
        <w:ind w:left="1440" w:hanging="360"/>
      </w:pPr>
      <w:rPr>
        <w:b/>
        <w:bCs/>
      </w:rPr>
    </w:lvl>
    <w:lvl w:ilvl="1" w:tplc="080A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9507BA0"/>
    <w:multiLevelType w:val="hybridMultilevel"/>
    <w:tmpl w:val="23003D02"/>
    <w:lvl w:ilvl="0" w:tplc="CC5A2DF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69308F"/>
    <w:multiLevelType w:val="multilevel"/>
    <w:tmpl w:val="5AE2191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D896C6C"/>
    <w:multiLevelType w:val="multilevel"/>
    <w:tmpl w:val="DF6CC574"/>
    <w:lvl w:ilvl="0">
      <w:start w:val="1"/>
      <w:numFmt w:val="decimal"/>
      <w:lvlText w:val="%1."/>
      <w:lvlJc w:val="left"/>
      <w:pPr>
        <w:ind w:left="426" w:hanging="360"/>
      </w:pPr>
      <w:rPr>
        <w:b/>
      </w:rPr>
    </w:lvl>
    <w:lvl w:ilvl="1">
      <w:start w:val="1"/>
      <w:numFmt w:val="upperRoman"/>
      <w:lvlText w:val="%2."/>
      <w:lvlJc w:val="right"/>
      <w:pPr>
        <w:ind w:left="1146" w:hanging="360"/>
      </w:pPr>
      <w:rPr>
        <w:b/>
      </w:rPr>
    </w:lvl>
    <w:lvl w:ilvl="2">
      <w:start w:val="1"/>
      <w:numFmt w:val="lowerRoman"/>
      <w:lvlText w:val="%3."/>
      <w:lvlJc w:val="right"/>
      <w:pPr>
        <w:ind w:left="1866" w:hanging="180"/>
      </w:pPr>
    </w:lvl>
    <w:lvl w:ilvl="3">
      <w:start w:val="1"/>
      <w:numFmt w:val="decimal"/>
      <w:lvlText w:val="%4."/>
      <w:lvlJc w:val="left"/>
      <w:pPr>
        <w:ind w:left="2586" w:hanging="360"/>
      </w:pPr>
    </w:lvl>
    <w:lvl w:ilvl="4">
      <w:start w:val="1"/>
      <w:numFmt w:val="lowerLetter"/>
      <w:lvlText w:val="%5."/>
      <w:lvlJc w:val="left"/>
      <w:pPr>
        <w:ind w:left="3306" w:hanging="360"/>
      </w:pPr>
    </w:lvl>
    <w:lvl w:ilvl="5">
      <w:start w:val="1"/>
      <w:numFmt w:val="lowerRoman"/>
      <w:lvlText w:val="%6."/>
      <w:lvlJc w:val="right"/>
      <w:pPr>
        <w:ind w:left="4026" w:hanging="180"/>
      </w:pPr>
    </w:lvl>
    <w:lvl w:ilvl="6">
      <w:start w:val="1"/>
      <w:numFmt w:val="decimal"/>
      <w:lvlText w:val="%7."/>
      <w:lvlJc w:val="left"/>
      <w:pPr>
        <w:ind w:left="4746" w:hanging="360"/>
      </w:pPr>
    </w:lvl>
    <w:lvl w:ilvl="7">
      <w:start w:val="1"/>
      <w:numFmt w:val="lowerLetter"/>
      <w:lvlText w:val="%8."/>
      <w:lvlJc w:val="left"/>
      <w:pPr>
        <w:ind w:left="5466" w:hanging="360"/>
      </w:pPr>
    </w:lvl>
    <w:lvl w:ilvl="8">
      <w:start w:val="1"/>
      <w:numFmt w:val="lowerRoman"/>
      <w:lvlText w:val="%9."/>
      <w:lvlJc w:val="right"/>
      <w:pPr>
        <w:ind w:left="6186" w:hanging="180"/>
      </w:pPr>
    </w:lvl>
  </w:abstractNum>
  <w:abstractNum w:abstractNumId="22" w15:restartNumberingAfterBreak="0">
    <w:nsid w:val="3DD00FE9"/>
    <w:multiLevelType w:val="hybridMultilevel"/>
    <w:tmpl w:val="39AAAC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409673FE"/>
    <w:multiLevelType w:val="multilevel"/>
    <w:tmpl w:val="30E89B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15:restartNumberingAfterBreak="0">
    <w:nsid w:val="443A29D3"/>
    <w:multiLevelType w:val="hybridMultilevel"/>
    <w:tmpl w:val="CB9A6F26"/>
    <w:lvl w:ilvl="0" w:tplc="6B529348">
      <w:start w:val="1"/>
      <w:numFmt w:val="upperLetter"/>
      <w:lvlText w:val="%1)"/>
      <w:lvlJc w:val="left"/>
      <w:pPr>
        <w:ind w:left="1494" w:hanging="360"/>
      </w:pPr>
    </w:lvl>
    <w:lvl w:ilvl="1" w:tplc="080A0019">
      <w:start w:val="1"/>
      <w:numFmt w:val="lowerLetter"/>
      <w:lvlText w:val="%2."/>
      <w:lvlJc w:val="left"/>
      <w:pPr>
        <w:ind w:left="2214" w:hanging="360"/>
      </w:pPr>
    </w:lvl>
    <w:lvl w:ilvl="2" w:tplc="080A001B">
      <w:start w:val="1"/>
      <w:numFmt w:val="lowerRoman"/>
      <w:lvlText w:val="%3."/>
      <w:lvlJc w:val="right"/>
      <w:pPr>
        <w:ind w:left="2934" w:hanging="180"/>
      </w:pPr>
    </w:lvl>
    <w:lvl w:ilvl="3" w:tplc="080A000F">
      <w:start w:val="1"/>
      <w:numFmt w:val="decimal"/>
      <w:lvlText w:val="%4."/>
      <w:lvlJc w:val="left"/>
      <w:pPr>
        <w:ind w:left="3654" w:hanging="360"/>
      </w:pPr>
    </w:lvl>
    <w:lvl w:ilvl="4" w:tplc="080A0019">
      <w:start w:val="1"/>
      <w:numFmt w:val="lowerLetter"/>
      <w:lvlText w:val="%5."/>
      <w:lvlJc w:val="left"/>
      <w:pPr>
        <w:ind w:left="4374" w:hanging="360"/>
      </w:pPr>
    </w:lvl>
    <w:lvl w:ilvl="5" w:tplc="080A001B">
      <w:start w:val="1"/>
      <w:numFmt w:val="lowerRoman"/>
      <w:lvlText w:val="%6."/>
      <w:lvlJc w:val="right"/>
      <w:pPr>
        <w:ind w:left="5094" w:hanging="180"/>
      </w:pPr>
    </w:lvl>
    <w:lvl w:ilvl="6" w:tplc="080A000F">
      <w:start w:val="1"/>
      <w:numFmt w:val="decimal"/>
      <w:lvlText w:val="%7."/>
      <w:lvlJc w:val="left"/>
      <w:pPr>
        <w:ind w:left="5814" w:hanging="360"/>
      </w:pPr>
    </w:lvl>
    <w:lvl w:ilvl="7" w:tplc="080A0019">
      <w:start w:val="1"/>
      <w:numFmt w:val="lowerLetter"/>
      <w:lvlText w:val="%8."/>
      <w:lvlJc w:val="left"/>
      <w:pPr>
        <w:ind w:left="6534" w:hanging="360"/>
      </w:pPr>
    </w:lvl>
    <w:lvl w:ilvl="8" w:tplc="080A001B">
      <w:start w:val="1"/>
      <w:numFmt w:val="lowerRoman"/>
      <w:lvlText w:val="%9."/>
      <w:lvlJc w:val="right"/>
      <w:pPr>
        <w:ind w:left="7254" w:hanging="180"/>
      </w:pPr>
    </w:lvl>
  </w:abstractNum>
  <w:abstractNum w:abstractNumId="25" w15:restartNumberingAfterBreak="0">
    <w:nsid w:val="44B06866"/>
    <w:multiLevelType w:val="multilevel"/>
    <w:tmpl w:val="C62E76F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7607EF0"/>
    <w:multiLevelType w:val="hybridMultilevel"/>
    <w:tmpl w:val="B4883D9E"/>
    <w:lvl w:ilvl="0" w:tplc="3544DD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C10510C"/>
    <w:multiLevelType w:val="hybridMultilevel"/>
    <w:tmpl w:val="A0BAAABA"/>
    <w:lvl w:ilvl="0" w:tplc="ABA677E8">
      <w:start w:val="1"/>
      <w:numFmt w:val="decimal"/>
      <w:lvlText w:val="%1."/>
      <w:lvlJc w:val="left"/>
      <w:pPr>
        <w:ind w:left="720" w:hanging="360"/>
      </w:pPr>
      <w:rPr>
        <w:rFonts w:ascii="Palatino Linotype" w:eastAsiaTheme="minorHAnsi" w:hAnsi="Palatino Linotype"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56418AD"/>
    <w:multiLevelType w:val="hybridMultilevel"/>
    <w:tmpl w:val="B28416B8"/>
    <w:lvl w:ilvl="0" w:tplc="080A0017">
      <w:start w:val="1"/>
      <w:numFmt w:val="lowerLetter"/>
      <w:lvlText w:val="%1)"/>
      <w:lvlJc w:val="left"/>
      <w:pPr>
        <w:ind w:left="1545" w:hanging="360"/>
      </w:pPr>
    </w:lvl>
    <w:lvl w:ilvl="1" w:tplc="080A0019" w:tentative="1">
      <w:start w:val="1"/>
      <w:numFmt w:val="lowerLetter"/>
      <w:lvlText w:val="%2."/>
      <w:lvlJc w:val="left"/>
      <w:pPr>
        <w:ind w:left="2265" w:hanging="360"/>
      </w:pPr>
    </w:lvl>
    <w:lvl w:ilvl="2" w:tplc="080A001B" w:tentative="1">
      <w:start w:val="1"/>
      <w:numFmt w:val="lowerRoman"/>
      <w:lvlText w:val="%3."/>
      <w:lvlJc w:val="right"/>
      <w:pPr>
        <w:ind w:left="2985" w:hanging="180"/>
      </w:pPr>
    </w:lvl>
    <w:lvl w:ilvl="3" w:tplc="080A000F" w:tentative="1">
      <w:start w:val="1"/>
      <w:numFmt w:val="decimal"/>
      <w:lvlText w:val="%4."/>
      <w:lvlJc w:val="left"/>
      <w:pPr>
        <w:ind w:left="3705" w:hanging="360"/>
      </w:pPr>
    </w:lvl>
    <w:lvl w:ilvl="4" w:tplc="080A0019" w:tentative="1">
      <w:start w:val="1"/>
      <w:numFmt w:val="lowerLetter"/>
      <w:lvlText w:val="%5."/>
      <w:lvlJc w:val="left"/>
      <w:pPr>
        <w:ind w:left="4425" w:hanging="360"/>
      </w:pPr>
    </w:lvl>
    <w:lvl w:ilvl="5" w:tplc="080A001B" w:tentative="1">
      <w:start w:val="1"/>
      <w:numFmt w:val="lowerRoman"/>
      <w:lvlText w:val="%6."/>
      <w:lvlJc w:val="right"/>
      <w:pPr>
        <w:ind w:left="5145" w:hanging="180"/>
      </w:pPr>
    </w:lvl>
    <w:lvl w:ilvl="6" w:tplc="080A000F" w:tentative="1">
      <w:start w:val="1"/>
      <w:numFmt w:val="decimal"/>
      <w:lvlText w:val="%7."/>
      <w:lvlJc w:val="left"/>
      <w:pPr>
        <w:ind w:left="5865" w:hanging="360"/>
      </w:pPr>
    </w:lvl>
    <w:lvl w:ilvl="7" w:tplc="080A0019" w:tentative="1">
      <w:start w:val="1"/>
      <w:numFmt w:val="lowerLetter"/>
      <w:lvlText w:val="%8."/>
      <w:lvlJc w:val="left"/>
      <w:pPr>
        <w:ind w:left="6585" w:hanging="360"/>
      </w:pPr>
    </w:lvl>
    <w:lvl w:ilvl="8" w:tplc="080A001B" w:tentative="1">
      <w:start w:val="1"/>
      <w:numFmt w:val="lowerRoman"/>
      <w:lvlText w:val="%9."/>
      <w:lvlJc w:val="right"/>
      <w:pPr>
        <w:ind w:left="7305" w:hanging="180"/>
      </w:pPr>
    </w:lvl>
  </w:abstractNum>
  <w:abstractNum w:abstractNumId="29" w15:restartNumberingAfterBreak="0">
    <w:nsid w:val="577202FA"/>
    <w:multiLevelType w:val="hybridMultilevel"/>
    <w:tmpl w:val="F65A62FC"/>
    <w:lvl w:ilvl="0" w:tplc="FCA01E7E">
      <w:start w:val="1"/>
      <w:numFmt w:val="decimal"/>
      <w:lvlText w:val="%1."/>
      <w:lvlJc w:val="left"/>
      <w:pPr>
        <w:ind w:left="502"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7DD0D92"/>
    <w:multiLevelType w:val="hybridMultilevel"/>
    <w:tmpl w:val="3140C5E4"/>
    <w:lvl w:ilvl="0" w:tplc="080A000F">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DE724A9"/>
    <w:multiLevelType w:val="hybridMultilevel"/>
    <w:tmpl w:val="A238AE0C"/>
    <w:lvl w:ilvl="0" w:tplc="580A000F">
      <w:start w:val="1"/>
      <w:numFmt w:val="decimal"/>
      <w:lvlText w:val="%1."/>
      <w:lvlJc w:val="left"/>
      <w:pPr>
        <w:ind w:left="720" w:hanging="360"/>
      </w:pPr>
      <w:rPr>
        <w:b/>
      </w:rPr>
    </w:lvl>
    <w:lvl w:ilvl="1" w:tplc="580A0019">
      <w:start w:val="1"/>
      <w:numFmt w:val="lowerLetter"/>
      <w:lvlText w:val="%2."/>
      <w:lvlJc w:val="left"/>
      <w:pPr>
        <w:ind w:left="1440" w:hanging="360"/>
      </w:pPr>
    </w:lvl>
    <w:lvl w:ilvl="2" w:tplc="580A001B">
      <w:start w:val="1"/>
      <w:numFmt w:val="lowerRoman"/>
      <w:lvlText w:val="%3."/>
      <w:lvlJc w:val="right"/>
      <w:pPr>
        <w:ind w:left="2160" w:hanging="180"/>
      </w:pPr>
    </w:lvl>
    <w:lvl w:ilvl="3" w:tplc="580A000F">
      <w:start w:val="1"/>
      <w:numFmt w:val="decimal"/>
      <w:lvlText w:val="%4."/>
      <w:lvlJc w:val="left"/>
      <w:pPr>
        <w:ind w:left="2880" w:hanging="360"/>
      </w:pPr>
    </w:lvl>
    <w:lvl w:ilvl="4" w:tplc="580A0019">
      <w:start w:val="1"/>
      <w:numFmt w:val="lowerLetter"/>
      <w:lvlText w:val="%5."/>
      <w:lvlJc w:val="left"/>
      <w:pPr>
        <w:ind w:left="3600" w:hanging="360"/>
      </w:pPr>
    </w:lvl>
    <w:lvl w:ilvl="5" w:tplc="580A001B">
      <w:start w:val="1"/>
      <w:numFmt w:val="lowerRoman"/>
      <w:lvlText w:val="%6."/>
      <w:lvlJc w:val="right"/>
      <w:pPr>
        <w:ind w:left="4320" w:hanging="180"/>
      </w:pPr>
    </w:lvl>
    <w:lvl w:ilvl="6" w:tplc="580A000F">
      <w:start w:val="1"/>
      <w:numFmt w:val="decimal"/>
      <w:lvlText w:val="%7."/>
      <w:lvlJc w:val="left"/>
      <w:pPr>
        <w:ind w:left="5040" w:hanging="360"/>
      </w:pPr>
    </w:lvl>
    <w:lvl w:ilvl="7" w:tplc="580A0019">
      <w:start w:val="1"/>
      <w:numFmt w:val="lowerLetter"/>
      <w:lvlText w:val="%8."/>
      <w:lvlJc w:val="left"/>
      <w:pPr>
        <w:ind w:left="5760" w:hanging="360"/>
      </w:pPr>
    </w:lvl>
    <w:lvl w:ilvl="8" w:tplc="580A001B">
      <w:start w:val="1"/>
      <w:numFmt w:val="lowerRoman"/>
      <w:lvlText w:val="%9."/>
      <w:lvlJc w:val="right"/>
      <w:pPr>
        <w:ind w:left="6480" w:hanging="180"/>
      </w:pPr>
    </w:lvl>
  </w:abstractNum>
  <w:abstractNum w:abstractNumId="32" w15:restartNumberingAfterBreak="0">
    <w:nsid w:val="632F3D9A"/>
    <w:multiLevelType w:val="multilevel"/>
    <w:tmpl w:val="E792706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3" w15:restartNumberingAfterBreak="0">
    <w:nsid w:val="653860EA"/>
    <w:multiLevelType w:val="hybridMultilevel"/>
    <w:tmpl w:val="8C74C37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74058CA"/>
    <w:multiLevelType w:val="hybridMultilevel"/>
    <w:tmpl w:val="79B20338"/>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35" w15:restartNumberingAfterBreak="0">
    <w:nsid w:val="6EF2122C"/>
    <w:multiLevelType w:val="hybridMultilevel"/>
    <w:tmpl w:val="0B46D1F6"/>
    <w:lvl w:ilvl="0" w:tplc="080A0015">
      <w:start w:val="6"/>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FC64EC3"/>
    <w:multiLevelType w:val="multilevel"/>
    <w:tmpl w:val="129066DE"/>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7" w15:restartNumberingAfterBreak="0">
    <w:nsid w:val="733F0354"/>
    <w:multiLevelType w:val="multilevel"/>
    <w:tmpl w:val="1C2E9BD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8" w15:restartNumberingAfterBreak="0">
    <w:nsid w:val="75A50FB4"/>
    <w:multiLevelType w:val="hybridMultilevel"/>
    <w:tmpl w:val="4D7E3554"/>
    <w:lvl w:ilvl="0" w:tplc="52AAAC06">
      <w:start w:val="5"/>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464325"/>
    <w:multiLevelType w:val="hybridMultilevel"/>
    <w:tmpl w:val="0A5A9478"/>
    <w:lvl w:ilvl="0" w:tplc="5E0084B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9B44486"/>
    <w:multiLevelType w:val="hybridMultilevel"/>
    <w:tmpl w:val="A9709E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7BE43C81"/>
    <w:multiLevelType w:val="hybridMultilevel"/>
    <w:tmpl w:val="CE90225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2" w15:restartNumberingAfterBreak="0">
    <w:nsid w:val="7D43404F"/>
    <w:multiLevelType w:val="multilevel"/>
    <w:tmpl w:val="BE98689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3" w15:restartNumberingAfterBreak="0">
    <w:nsid w:val="7F1F2E41"/>
    <w:multiLevelType w:val="hybridMultilevel"/>
    <w:tmpl w:val="2F509C7A"/>
    <w:lvl w:ilvl="0" w:tplc="79427BDE">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43"/>
  </w:num>
  <w:num w:numId="3">
    <w:abstractNumId w:val="13"/>
  </w:num>
  <w:num w:numId="4">
    <w:abstractNumId w:val="19"/>
  </w:num>
  <w:num w:numId="5">
    <w:abstractNumId w:val="35"/>
  </w:num>
  <w:num w:numId="6">
    <w:abstractNumId w:val="33"/>
  </w:num>
  <w:num w:numId="7">
    <w:abstractNumId w:val="29"/>
  </w:num>
  <w:num w:numId="8">
    <w:abstractNumId w:val="3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39"/>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5"/>
  </w:num>
  <w:num w:numId="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num>
  <w:num w:numId="18">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26"/>
  </w:num>
  <w:num w:numId="2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0"/>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num>
  <w:num w:numId="29">
    <w:abstractNumId w:val="34"/>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2"/>
  </w:num>
  <w:num w:numId="37">
    <w:abstractNumId w:val="1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8"/>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
  </w:num>
  <w:num w:numId="43">
    <w:abstractNumId w:val="21"/>
  </w:num>
  <w:num w:numId="44">
    <w:abstractNumId w:val="10"/>
    <w:lvlOverride w:ilvl="0">
      <w:startOverride w:val="1"/>
    </w:lvlOverride>
    <w:lvlOverride w:ilvl="1"/>
    <w:lvlOverride w:ilvl="2"/>
    <w:lvlOverride w:ilvl="3"/>
    <w:lvlOverride w:ilvl="4"/>
    <w:lvlOverride w:ilvl="5"/>
    <w:lvlOverride w:ilvl="6"/>
    <w:lvlOverride w:ilvl="7"/>
    <w:lvlOverride w:ilvl="8"/>
  </w:num>
  <w:num w:numId="4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160F0"/>
    <w:rsid w:val="0003360D"/>
    <w:rsid w:val="00043D11"/>
    <w:rsid w:val="00055D60"/>
    <w:rsid w:val="00061126"/>
    <w:rsid w:val="000802DC"/>
    <w:rsid w:val="0008542A"/>
    <w:rsid w:val="000B37D9"/>
    <w:rsid w:val="000B3FFD"/>
    <w:rsid w:val="000C43E5"/>
    <w:rsid w:val="000C4453"/>
    <w:rsid w:val="000D656A"/>
    <w:rsid w:val="00105578"/>
    <w:rsid w:val="001112E6"/>
    <w:rsid w:val="00115E7A"/>
    <w:rsid w:val="00135555"/>
    <w:rsid w:val="0018216B"/>
    <w:rsid w:val="001960A5"/>
    <w:rsid w:val="001B3D11"/>
    <w:rsid w:val="001C7B07"/>
    <w:rsid w:val="0020666A"/>
    <w:rsid w:val="00216C06"/>
    <w:rsid w:val="002378AC"/>
    <w:rsid w:val="00266831"/>
    <w:rsid w:val="00284217"/>
    <w:rsid w:val="00294490"/>
    <w:rsid w:val="002A4C3F"/>
    <w:rsid w:val="002C29F4"/>
    <w:rsid w:val="002D5B21"/>
    <w:rsid w:val="002E7D97"/>
    <w:rsid w:val="003026CE"/>
    <w:rsid w:val="00312863"/>
    <w:rsid w:val="00326EEA"/>
    <w:rsid w:val="003338BC"/>
    <w:rsid w:val="003448FB"/>
    <w:rsid w:val="003C5442"/>
    <w:rsid w:val="003D1F47"/>
    <w:rsid w:val="003F0929"/>
    <w:rsid w:val="003F528B"/>
    <w:rsid w:val="00411692"/>
    <w:rsid w:val="00430304"/>
    <w:rsid w:val="0043105B"/>
    <w:rsid w:val="00435FF9"/>
    <w:rsid w:val="00445879"/>
    <w:rsid w:val="0047213D"/>
    <w:rsid w:val="004807CC"/>
    <w:rsid w:val="00484A47"/>
    <w:rsid w:val="00484F6F"/>
    <w:rsid w:val="004B2706"/>
    <w:rsid w:val="004C6733"/>
    <w:rsid w:val="004D0A26"/>
    <w:rsid w:val="004E305D"/>
    <w:rsid w:val="004E7984"/>
    <w:rsid w:val="004F5E4D"/>
    <w:rsid w:val="00502EE6"/>
    <w:rsid w:val="0050559A"/>
    <w:rsid w:val="00513782"/>
    <w:rsid w:val="00524594"/>
    <w:rsid w:val="00524DDD"/>
    <w:rsid w:val="00530898"/>
    <w:rsid w:val="00575235"/>
    <w:rsid w:val="005766FA"/>
    <w:rsid w:val="005B0045"/>
    <w:rsid w:val="005B05D8"/>
    <w:rsid w:val="005B3930"/>
    <w:rsid w:val="005C0271"/>
    <w:rsid w:val="005C481C"/>
    <w:rsid w:val="005C4ADA"/>
    <w:rsid w:val="005D1946"/>
    <w:rsid w:val="005F3A48"/>
    <w:rsid w:val="00615B7E"/>
    <w:rsid w:val="00621357"/>
    <w:rsid w:val="00634485"/>
    <w:rsid w:val="006417DD"/>
    <w:rsid w:val="00665800"/>
    <w:rsid w:val="0067340C"/>
    <w:rsid w:val="00676638"/>
    <w:rsid w:val="0068101D"/>
    <w:rsid w:val="00685B0E"/>
    <w:rsid w:val="006A7AB7"/>
    <w:rsid w:val="006B2674"/>
    <w:rsid w:val="006E6389"/>
    <w:rsid w:val="006F0A6E"/>
    <w:rsid w:val="006F30F8"/>
    <w:rsid w:val="006F5ED9"/>
    <w:rsid w:val="00701B9E"/>
    <w:rsid w:val="0071093C"/>
    <w:rsid w:val="00736C06"/>
    <w:rsid w:val="00760037"/>
    <w:rsid w:val="007617C8"/>
    <w:rsid w:val="00762C20"/>
    <w:rsid w:val="007A0EB7"/>
    <w:rsid w:val="007A1C9F"/>
    <w:rsid w:val="007B1CFA"/>
    <w:rsid w:val="007B578D"/>
    <w:rsid w:val="007B789E"/>
    <w:rsid w:val="007C0652"/>
    <w:rsid w:val="007C766E"/>
    <w:rsid w:val="007D4251"/>
    <w:rsid w:val="007D46B1"/>
    <w:rsid w:val="007D49CE"/>
    <w:rsid w:val="007E2D4F"/>
    <w:rsid w:val="007E70F8"/>
    <w:rsid w:val="00812F10"/>
    <w:rsid w:val="00820022"/>
    <w:rsid w:val="00820034"/>
    <w:rsid w:val="0083108D"/>
    <w:rsid w:val="00861117"/>
    <w:rsid w:val="00861A61"/>
    <w:rsid w:val="00892AFC"/>
    <w:rsid w:val="00893474"/>
    <w:rsid w:val="008B0A68"/>
    <w:rsid w:val="008C19BE"/>
    <w:rsid w:val="008C2C2F"/>
    <w:rsid w:val="008C3C4B"/>
    <w:rsid w:val="008D1526"/>
    <w:rsid w:val="008F67BC"/>
    <w:rsid w:val="009113BE"/>
    <w:rsid w:val="00956B18"/>
    <w:rsid w:val="00961995"/>
    <w:rsid w:val="00971AD6"/>
    <w:rsid w:val="00975EB9"/>
    <w:rsid w:val="00996DCB"/>
    <w:rsid w:val="00997CD5"/>
    <w:rsid w:val="009D10D2"/>
    <w:rsid w:val="009E155A"/>
    <w:rsid w:val="009F0D8D"/>
    <w:rsid w:val="00A16950"/>
    <w:rsid w:val="00A303B0"/>
    <w:rsid w:val="00A53363"/>
    <w:rsid w:val="00A561C5"/>
    <w:rsid w:val="00A610D3"/>
    <w:rsid w:val="00A618BA"/>
    <w:rsid w:val="00A74BB7"/>
    <w:rsid w:val="00A7532A"/>
    <w:rsid w:val="00A81140"/>
    <w:rsid w:val="00AB78CF"/>
    <w:rsid w:val="00AC0680"/>
    <w:rsid w:val="00AE7763"/>
    <w:rsid w:val="00B014D8"/>
    <w:rsid w:val="00B05E5A"/>
    <w:rsid w:val="00B343D6"/>
    <w:rsid w:val="00B53290"/>
    <w:rsid w:val="00B64CFB"/>
    <w:rsid w:val="00B703D7"/>
    <w:rsid w:val="00B7360E"/>
    <w:rsid w:val="00B80C38"/>
    <w:rsid w:val="00B868A5"/>
    <w:rsid w:val="00BB071F"/>
    <w:rsid w:val="00BB11DB"/>
    <w:rsid w:val="00BB2AD1"/>
    <w:rsid w:val="00BC1756"/>
    <w:rsid w:val="00BD07E6"/>
    <w:rsid w:val="00BD7483"/>
    <w:rsid w:val="00BF358F"/>
    <w:rsid w:val="00BF68F0"/>
    <w:rsid w:val="00BF6974"/>
    <w:rsid w:val="00BF6E14"/>
    <w:rsid w:val="00C156E5"/>
    <w:rsid w:val="00C27236"/>
    <w:rsid w:val="00C65950"/>
    <w:rsid w:val="00C75CBC"/>
    <w:rsid w:val="00C80F8C"/>
    <w:rsid w:val="00C85F1D"/>
    <w:rsid w:val="00C8760D"/>
    <w:rsid w:val="00CC790B"/>
    <w:rsid w:val="00CE0FA6"/>
    <w:rsid w:val="00CF3F65"/>
    <w:rsid w:val="00D03369"/>
    <w:rsid w:val="00D20156"/>
    <w:rsid w:val="00D36ABC"/>
    <w:rsid w:val="00D72FD1"/>
    <w:rsid w:val="00D96441"/>
    <w:rsid w:val="00DC2CB7"/>
    <w:rsid w:val="00DC3082"/>
    <w:rsid w:val="00DD45AC"/>
    <w:rsid w:val="00DD5CD5"/>
    <w:rsid w:val="00DE1629"/>
    <w:rsid w:val="00DE5C27"/>
    <w:rsid w:val="00E2587C"/>
    <w:rsid w:val="00E37AE3"/>
    <w:rsid w:val="00E429BA"/>
    <w:rsid w:val="00E6182B"/>
    <w:rsid w:val="00EF3513"/>
    <w:rsid w:val="00F05A30"/>
    <w:rsid w:val="00F433E7"/>
    <w:rsid w:val="00F47FB5"/>
    <w:rsid w:val="00F60F49"/>
    <w:rsid w:val="00F614DA"/>
    <w:rsid w:val="00F717F4"/>
    <w:rsid w:val="00F75892"/>
    <w:rsid w:val="00F9546D"/>
    <w:rsid w:val="00FA1233"/>
    <w:rsid w:val="00FA3BC7"/>
    <w:rsid w:val="00FB48D6"/>
    <w:rsid w:val="00FC6C2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30"/>
  <w15:docId w15:val="{5D8D9115-10DB-4B94-8BD1-9EA11293F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4C3F"/>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1112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7B1CF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7B1CFA"/>
    <w:pPr>
      <w:keepNext/>
      <w:keepLines/>
      <w:spacing w:before="20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6B2674"/>
    <w:pPr>
      <w:ind w:left="720"/>
      <w:contextualSpacing/>
    </w:pPr>
  </w:style>
  <w:style w:type="character" w:styleId="Hipervnculo">
    <w:name w:val="Hyperlink"/>
    <w:basedOn w:val="Fuentedeprrafopredeter"/>
    <w:uiPriority w:val="99"/>
    <w:unhideWhenUsed/>
    <w:rsid w:val="001112E6"/>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112E6"/>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112E6"/>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1112E6"/>
    <w:rPr>
      <w:vertAlign w:val="superscript"/>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112E6"/>
    <w:rPr>
      <w:rFonts w:ascii="Times New Roman" w:eastAsia="Times New Roman" w:hAnsi="Times New Roman" w:cs="Times New Roman"/>
      <w:lang w:val="es-ES"/>
    </w:rPr>
  </w:style>
  <w:style w:type="character" w:customStyle="1" w:styleId="Ttulo1Car">
    <w:name w:val="Título 1 Car"/>
    <w:basedOn w:val="Fuentedeprrafopredeter"/>
    <w:link w:val="Ttulo1"/>
    <w:uiPriority w:val="9"/>
    <w:rsid w:val="001112E6"/>
    <w:rPr>
      <w:rFonts w:asciiTheme="majorHAnsi" w:eastAsiaTheme="majorEastAsia" w:hAnsiTheme="majorHAnsi" w:cstheme="majorBidi"/>
      <w:b/>
      <w:bCs/>
      <w:color w:val="365F91" w:themeColor="accent1" w:themeShade="BF"/>
      <w:sz w:val="28"/>
      <w:szCs w:val="28"/>
      <w:lang w:val="es-ES"/>
    </w:rPr>
  </w:style>
  <w:style w:type="paragraph" w:styleId="TtulodeTDC">
    <w:name w:val="TOC Heading"/>
    <w:basedOn w:val="Ttulo1"/>
    <w:next w:val="Normal"/>
    <w:uiPriority w:val="39"/>
    <w:unhideWhenUsed/>
    <w:qFormat/>
    <w:rsid w:val="001112E6"/>
    <w:pPr>
      <w:spacing w:before="240" w:line="259" w:lineRule="auto"/>
      <w:outlineLvl w:val="9"/>
    </w:pPr>
    <w:rPr>
      <w:b w:val="0"/>
      <w:bCs w:val="0"/>
      <w:sz w:val="32"/>
      <w:szCs w:val="32"/>
      <w:lang w:val="es-MX" w:eastAsia="es-MX"/>
    </w:rPr>
  </w:style>
  <w:style w:type="paragraph" w:styleId="TDC1">
    <w:name w:val="toc 1"/>
    <w:basedOn w:val="Normal"/>
    <w:next w:val="Normal"/>
    <w:autoRedefine/>
    <w:uiPriority w:val="39"/>
    <w:unhideWhenUsed/>
    <w:rsid w:val="001112E6"/>
    <w:pPr>
      <w:spacing w:after="100" w:line="259" w:lineRule="auto"/>
    </w:pPr>
    <w:rPr>
      <w:rFonts w:asciiTheme="minorHAnsi" w:eastAsiaTheme="minorHAnsi" w:hAnsiTheme="minorHAnsi" w:cstheme="minorBidi"/>
      <w:sz w:val="22"/>
      <w:szCs w:val="22"/>
      <w:lang w:val="es-MX" w:eastAsia="en-US"/>
    </w:rPr>
  </w:style>
  <w:style w:type="paragraph" w:styleId="TDC3">
    <w:name w:val="toc 3"/>
    <w:basedOn w:val="Normal"/>
    <w:next w:val="Normal"/>
    <w:autoRedefine/>
    <w:uiPriority w:val="39"/>
    <w:unhideWhenUsed/>
    <w:rsid w:val="001112E6"/>
    <w:pPr>
      <w:spacing w:after="100" w:line="259" w:lineRule="auto"/>
      <w:ind w:left="440"/>
    </w:pPr>
    <w:rPr>
      <w:rFonts w:asciiTheme="minorHAnsi" w:eastAsiaTheme="minorEastAsia" w:hAnsiTheme="minorHAnsi"/>
      <w:sz w:val="22"/>
      <w:szCs w:val="22"/>
      <w:lang w:val="es-MX" w:eastAsia="es-MX"/>
    </w:rPr>
  </w:style>
  <w:style w:type="character" w:customStyle="1" w:styleId="Ttulo2Car">
    <w:name w:val="Título 2 Car"/>
    <w:basedOn w:val="Fuentedeprrafopredeter"/>
    <w:link w:val="Ttulo2"/>
    <w:uiPriority w:val="9"/>
    <w:semiHidden/>
    <w:rsid w:val="007B1CFA"/>
    <w:rPr>
      <w:rFonts w:asciiTheme="majorHAnsi" w:eastAsiaTheme="majorEastAsia" w:hAnsiTheme="majorHAnsi" w:cstheme="majorBidi"/>
      <w:b/>
      <w:bCs/>
      <w:color w:val="4F81BD" w:themeColor="accent1"/>
      <w:sz w:val="26"/>
      <w:szCs w:val="26"/>
      <w:lang w:val="es-ES"/>
    </w:rPr>
  </w:style>
  <w:style w:type="character" w:customStyle="1" w:styleId="Ttulo3Car">
    <w:name w:val="Título 3 Car"/>
    <w:basedOn w:val="Fuentedeprrafopredeter"/>
    <w:link w:val="Ttulo3"/>
    <w:uiPriority w:val="9"/>
    <w:semiHidden/>
    <w:rsid w:val="007B1CFA"/>
    <w:rPr>
      <w:rFonts w:asciiTheme="majorHAnsi" w:eastAsiaTheme="majorEastAsia" w:hAnsiTheme="majorHAnsi" w:cstheme="majorBidi"/>
      <w:b/>
      <w:bCs/>
      <w:color w:val="4F81BD" w:themeColor="accent1"/>
      <w:lang w:val="es-ES"/>
    </w:rPr>
  </w:style>
  <w:style w:type="paragraph" w:styleId="NormalWeb">
    <w:name w:val="Normal (Web)"/>
    <w:basedOn w:val="Normal"/>
    <w:uiPriority w:val="99"/>
    <w:unhideWhenUsed/>
    <w:rsid w:val="007B1CFA"/>
    <w:pPr>
      <w:spacing w:before="100" w:beforeAutospacing="1" w:after="100" w:afterAutospacing="1"/>
    </w:pPr>
    <w:rPr>
      <w:rFonts w:eastAsiaTheme="minorEastAsia"/>
      <w:lang w:val="es-MX" w:eastAsia="es-MX"/>
    </w:rPr>
  </w:style>
  <w:style w:type="paragraph" w:customStyle="1" w:styleId="j">
    <w:name w:val="j"/>
    <w:basedOn w:val="Normal"/>
    <w:rsid w:val="007B1CFA"/>
    <w:pPr>
      <w:spacing w:before="100" w:beforeAutospacing="1" w:after="100" w:afterAutospacing="1"/>
    </w:pPr>
    <w:rPr>
      <w:rFonts w:eastAsiaTheme="minorHAnsi"/>
      <w:lang w:val="es-ES_tradnl" w:eastAsia="es-ES_tradnl"/>
    </w:rPr>
  </w:style>
  <w:style w:type="paragraph" w:styleId="TDC2">
    <w:name w:val="toc 2"/>
    <w:basedOn w:val="Normal"/>
    <w:next w:val="Normal"/>
    <w:autoRedefine/>
    <w:uiPriority w:val="39"/>
    <w:unhideWhenUsed/>
    <w:rsid w:val="007B1CFA"/>
    <w:pPr>
      <w:spacing w:after="100" w:line="259" w:lineRule="auto"/>
      <w:ind w:left="220"/>
    </w:pPr>
    <w:rPr>
      <w:rFonts w:asciiTheme="minorHAnsi" w:eastAsiaTheme="minorHAnsi" w:hAnsiTheme="minorHAnsi" w:cstheme="minorBidi"/>
      <w:sz w:val="22"/>
      <w:szCs w:val="22"/>
      <w:lang w:val="es-MX" w:eastAsia="en-US"/>
    </w:rPr>
  </w:style>
  <w:style w:type="character" w:customStyle="1" w:styleId="TextoCar">
    <w:name w:val="Texto Car"/>
    <w:link w:val="Texto"/>
    <w:locked/>
    <w:rsid w:val="007B1CFA"/>
    <w:rPr>
      <w:rFonts w:ascii="Arial" w:eastAsia="Times New Roman" w:hAnsi="Arial" w:cs="Arial"/>
      <w:sz w:val="18"/>
      <w:szCs w:val="20"/>
      <w:lang w:val="es-ES"/>
    </w:rPr>
  </w:style>
  <w:style w:type="paragraph" w:customStyle="1" w:styleId="Texto">
    <w:name w:val="Texto"/>
    <w:basedOn w:val="Normal"/>
    <w:link w:val="TextoCar"/>
    <w:rsid w:val="007B1CFA"/>
    <w:pPr>
      <w:spacing w:after="101" w:line="216" w:lineRule="exact"/>
      <w:ind w:firstLine="288"/>
      <w:jc w:val="both"/>
    </w:pPr>
    <w:rPr>
      <w:rFonts w:ascii="Arial" w:hAnsi="Arial" w:cs="Arial"/>
      <w:sz w:val="18"/>
      <w:szCs w:val="20"/>
    </w:rPr>
  </w:style>
  <w:style w:type="character" w:customStyle="1" w:styleId="vidspn">
    <w:name w:val="vid_spn"/>
    <w:basedOn w:val="Fuentedeprrafopredeter"/>
    <w:rsid w:val="007B1CFA"/>
  </w:style>
  <w:style w:type="character" w:styleId="Textoennegrita">
    <w:name w:val="Strong"/>
    <w:basedOn w:val="Fuentedeprrafopredeter"/>
    <w:uiPriority w:val="22"/>
    <w:qFormat/>
    <w:rsid w:val="007B1CFA"/>
    <w:rPr>
      <w:b/>
      <w:bCs/>
    </w:rPr>
  </w:style>
  <w:style w:type="character" w:styleId="nfasis">
    <w:name w:val="Emphasis"/>
    <w:basedOn w:val="Fuentedeprrafopredeter"/>
    <w:uiPriority w:val="20"/>
    <w:qFormat/>
    <w:rsid w:val="007B1CFA"/>
    <w:rPr>
      <w:i/>
      <w:iCs/>
    </w:rPr>
  </w:style>
  <w:style w:type="paragraph" w:customStyle="1" w:styleId="Default">
    <w:name w:val="Default"/>
    <w:rsid w:val="0003360D"/>
    <w:pPr>
      <w:autoSpaceDE w:val="0"/>
      <w:autoSpaceDN w:val="0"/>
      <w:adjustRightInd w:val="0"/>
    </w:pPr>
    <w:rPr>
      <w:rFonts w:ascii="Palatino Linotype" w:hAnsi="Palatino Linotype" w:cs="Palatino Linotype"/>
      <w:color w:val="000000"/>
      <w:lang w:val="es-MX"/>
    </w:rPr>
  </w:style>
  <w:style w:type="table" w:styleId="Tablaconcuadrcula">
    <w:name w:val="Table Grid"/>
    <w:basedOn w:val="Tablanormal"/>
    <w:uiPriority w:val="39"/>
    <w:rsid w:val="004807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115E7A"/>
    <w:rPr>
      <w:rFonts w:ascii="Times New Roman" w:eastAsia="Times New Roman" w:hAnsi="Times New Roman" w:cs="Times New Roman"/>
      <w:lang w:val="es-MX"/>
    </w:rPr>
  </w:style>
  <w:style w:type="character" w:customStyle="1" w:styleId="SinespaciadoCar">
    <w:name w:val="Sin espaciado Car"/>
    <w:aliases w:val="Francesa Car,INAI Car"/>
    <w:link w:val="Sinespaciado"/>
    <w:uiPriority w:val="1"/>
    <w:locked/>
    <w:rsid w:val="00115E7A"/>
    <w:rPr>
      <w:rFonts w:ascii="Times New Roman" w:eastAsia="Times New Roman" w:hAnsi="Times New Roman" w:cs="Times New Roman"/>
      <w:lang w:val="es-MX"/>
    </w:rPr>
  </w:style>
  <w:style w:type="table" w:customStyle="1" w:styleId="Tablaconcuadrcula31">
    <w:name w:val="Tabla con cuadrícula31"/>
    <w:basedOn w:val="Tablanormal"/>
    <w:uiPriority w:val="59"/>
    <w:rsid w:val="00BF6E14"/>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79843">
      <w:bodyDiv w:val="1"/>
      <w:marLeft w:val="0"/>
      <w:marRight w:val="0"/>
      <w:marTop w:val="0"/>
      <w:marBottom w:val="0"/>
      <w:divBdr>
        <w:top w:val="none" w:sz="0" w:space="0" w:color="auto"/>
        <w:left w:val="none" w:sz="0" w:space="0" w:color="auto"/>
        <w:bottom w:val="none" w:sz="0" w:space="0" w:color="auto"/>
        <w:right w:val="none" w:sz="0" w:space="0" w:color="auto"/>
      </w:divBdr>
    </w:div>
    <w:div w:id="53093500">
      <w:bodyDiv w:val="1"/>
      <w:marLeft w:val="0"/>
      <w:marRight w:val="0"/>
      <w:marTop w:val="0"/>
      <w:marBottom w:val="0"/>
      <w:divBdr>
        <w:top w:val="none" w:sz="0" w:space="0" w:color="auto"/>
        <w:left w:val="none" w:sz="0" w:space="0" w:color="auto"/>
        <w:bottom w:val="none" w:sz="0" w:space="0" w:color="auto"/>
        <w:right w:val="none" w:sz="0" w:space="0" w:color="auto"/>
      </w:divBdr>
    </w:div>
    <w:div w:id="61997195">
      <w:bodyDiv w:val="1"/>
      <w:marLeft w:val="0"/>
      <w:marRight w:val="0"/>
      <w:marTop w:val="0"/>
      <w:marBottom w:val="0"/>
      <w:divBdr>
        <w:top w:val="none" w:sz="0" w:space="0" w:color="auto"/>
        <w:left w:val="none" w:sz="0" w:space="0" w:color="auto"/>
        <w:bottom w:val="none" w:sz="0" w:space="0" w:color="auto"/>
        <w:right w:val="none" w:sz="0" w:space="0" w:color="auto"/>
      </w:divBdr>
    </w:div>
    <w:div w:id="70857050">
      <w:bodyDiv w:val="1"/>
      <w:marLeft w:val="0"/>
      <w:marRight w:val="0"/>
      <w:marTop w:val="0"/>
      <w:marBottom w:val="0"/>
      <w:divBdr>
        <w:top w:val="none" w:sz="0" w:space="0" w:color="auto"/>
        <w:left w:val="none" w:sz="0" w:space="0" w:color="auto"/>
        <w:bottom w:val="none" w:sz="0" w:space="0" w:color="auto"/>
        <w:right w:val="none" w:sz="0" w:space="0" w:color="auto"/>
      </w:divBdr>
    </w:div>
    <w:div w:id="74863991">
      <w:bodyDiv w:val="1"/>
      <w:marLeft w:val="0"/>
      <w:marRight w:val="0"/>
      <w:marTop w:val="0"/>
      <w:marBottom w:val="0"/>
      <w:divBdr>
        <w:top w:val="none" w:sz="0" w:space="0" w:color="auto"/>
        <w:left w:val="none" w:sz="0" w:space="0" w:color="auto"/>
        <w:bottom w:val="none" w:sz="0" w:space="0" w:color="auto"/>
        <w:right w:val="none" w:sz="0" w:space="0" w:color="auto"/>
      </w:divBdr>
    </w:div>
    <w:div w:id="76293533">
      <w:bodyDiv w:val="1"/>
      <w:marLeft w:val="0"/>
      <w:marRight w:val="0"/>
      <w:marTop w:val="0"/>
      <w:marBottom w:val="0"/>
      <w:divBdr>
        <w:top w:val="none" w:sz="0" w:space="0" w:color="auto"/>
        <w:left w:val="none" w:sz="0" w:space="0" w:color="auto"/>
        <w:bottom w:val="none" w:sz="0" w:space="0" w:color="auto"/>
        <w:right w:val="none" w:sz="0" w:space="0" w:color="auto"/>
      </w:divBdr>
    </w:div>
    <w:div w:id="119570351">
      <w:bodyDiv w:val="1"/>
      <w:marLeft w:val="0"/>
      <w:marRight w:val="0"/>
      <w:marTop w:val="0"/>
      <w:marBottom w:val="0"/>
      <w:divBdr>
        <w:top w:val="none" w:sz="0" w:space="0" w:color="auto"/>
        <w:left w:val="none" w:sz="0" w:space="0" w:color="auto"/>
        <w:bottom w:val="none" w:sz="0" w:space="0" w:color="auto"/>
        <w:right w:val="none" w:sz="0" w:space="0" w:color="auto"/>
      </w:divBdr>
    </w:div>
    <w:div w:id="139470671">
      <w:bodyDiv w:val="1"/>
      <w:marLeft w:val="0"/>
      <w:marRight w:val="0"/>
      <w:marTop w:val="0"/>
      <w:marBottom w:val="0"/>
      <w:divBdr>
        <w:top w:val="none" w:sz="0" w:space="0" w:color="auto"/>
        <w:left w:val="none" w:sz="0" w:space="0" w:color="auto"/>
        <w:bottom w:val="none" w:sz="0" w:space="0" w:color="auto"/>
        <w:right w:val="none" w:sz="0" w:space="0" w:color="auto"/>
      </w:divBdr>
    </w:div>
    <w:div w:id="142821021">
      <w:bodyDiv w:val="1"/>
      <w:marLeft w:val="0"/>
      <w:marRight w:val="0"/>
      <w:marTop w:val="0"/>
      <w:marBottom w:val="0"/>
      <w:divBdr>
        <w:top w:val="none" w:sz="0" w:space="0" w:color="auto"/>
        <w:left w:val="none" w:sz="0" w:space="0" w:color="auto"/>
        <w:bottom w:val="none" w:sz="0" w:space="0" w:color="auto"/>
        <w:right w:val="none" w:sz="0" w:space="0" w:color="auto"/>
      </w:divBdr>
    </w:div>
    <w:div w:id="160395914">
      <w:bodyDiv w:val="1"/>
      <w:marLeft w:val="0"/>
      <w:marRight w:val="0"/>
      <w:marTop w:val="0"/>
      <w:marBottom w:val="0"/>
      <w:divBdr>
        <w:top w:val="none" w:sz="0" w:space="0" w:color="auto"/>
        <w:left w:val="none" w:sz="0" w:space="0" w:color="auto"/>
        <w:bottom w:val="none" w:sz="0" w:space="0" w:color="auto"/>
        <w:right w:val="none" w:sz="0" w:space="0" w:color="auto"/>
      </w:divBdr>
    </w:div>
    <w:div w:id="206575077">
      <w:bodyDiv w:val="1"/>
      <w:marLeft w:val="0"/>
      <w:marRight w:val="0"/>
      <w:marTop w:val="0"/>
      <w:marBottom w:val="0"/>
      <w:divBdr>
        <w:top w:val="none" w:sz="0" w:space="0" w:color="auto"/>
        <w:left w:val="none" w:sz="0" w:space="0" w:color="auto"/>
        <w:bottom w:val="none" w:sz="0" w:space="0" w:color="auto"/>
        <w:right w:val="none" w:sz="0" w:space="0" w:color="auto"/>
      </w:divBdr>
    </w:div>
    <w:div w:id="242028167">
      <w:bodyDiv w:val="1"/>
      <w:marLeft w:val="0"/>
      <w:marRight w:val="0"/>
      <w:marTop w:val="0"/>
      <w:marBottom w:val="0"/>
      <w:divBdr>
        <w:top w:val="none" w:sz="0" w:space="0" w:color="auto"/>
        <w:left w:val="none" w:sz="0" w:space="0" w:color="auto"/>
        <w:bottom w:val="none" w:sz="0" w:space="0" w:color="auto"/>
        <w:right w:val="none" w:sz="0" w:space="0" w:color="auto"/>
      </w:divBdr>
    </w:div>
    <w:div w:id="256251191">
      <w:bodyDiv w:val="1"/>
      <w:marLeft w:val="0"/>
      <w:marRight w:val="0"/>
      <w:marTop w:val="0"/>
      <w:marBottom w:val="0"/>
      <w:divBdr>
        <w:top w:val="none" w:sz="0" w:space="0" w:color="auto"/>
        <w:left w:val="none" w:sz="0" w:space="0" w:color="auto"/>
        <w:bottom w:val="none" w:sz="0" w:space="0" w:color="auto"/>
        <w:right w:val="none" w:sz="0" w:space="0" w:color="auto"/>
      </w:divBdr>
    </w:div>
    <w:div w:id="286742156">
      <w:bodyDiv w:val="1"/>
      <w:marLeft w:val="0"/>
      <w:marRight w:val="0"/>
      <w:marTop w:val="0"/>
      <w:marBottom w:val="0"/>
      <w:divBdr>
        <w:top w:val="none" w:sz="0" w:space="0" w:color="auto"/>
        <w:left w:val="none" w:sz="0" w:space="0" w:color="auto"/>
        <w:bottom w:val="none" w:sz="0" w:space="0" w:color="auto"/>
        <w:right w:val="none" w:sz="0" w:space="0" w:color="auto"/>
      </w:divBdr>
    </w:div>
    <w:div w:id="294724514">
      <w:bodyDiv w:val="1"/>
      <w:marLeft w:val="0"/>
      <w:marRight w:val="0"/>
      <w:marTop w:val="0"/>
      <w:marBottom w:val="0"/>
      <w:divBdr>
        <w:top w:val="none" w:sz="0" w:space="0" w:color="auto"/>
        <w:left w:val="none" w:sz="0" w:space="0" w:color="auto"/>
        <w:bottom w:val="none" w:sz="0" w:space="0" w:color="auto"/>
        <w:right w:val="none" w:sz="0" w:space="0" w:color="auto"/>
      </w:divBdr>
    </w:div>
    <w:div w:id="299120270">
      <w:bodyDiv w:val="1"/>
      <w:marLeft w:val="0"/>
      <w:marRight w:val="0"/>
      <w:marTop w:val="0"/>
      <w:marBottom w:val="0"/>
      <w:divBdr>
        <w:top w:val="none" w:sz="0" w:space="0" w:color="auto"/>
        <w:left w:val="none" w:sz="0" w:space="0" w:color="auto"/>
        <w:bottom w:val="none" w:sz="0" w:space="0" w:color="auto"/>
        <w:right w:val="none" w:sz="0" w:space="0" w:color="auto"/>
      </w:divBdr>
    </w:div>
    <w:div w:id="311371819">
      <w:bodyDiv w:val="1"/>
      <w:marLeft w:val="0"/>
      <w:marRight w:val="0"/>
      <w:marTop w:val="0"/>
      <w:marBottom w:val="0"/>
      <w:divBdr>
        <w:top w:val="none" w:sz="0" w:space="0" w:color="auto"/>
        <w:left w:val="none" w:sz="0" w:space="0" w:color="auto"/>
        <w:bottom w:val="none" w:sz="0" w:space="0" w:color="auto"/>
        <w:right w:val="none" w:sz="0" w:space="0" w:color="auto"/>
      </w:divBdr>
    </w:div>
    <w:div w:id="320502714">
      <w:bodyDiv w:val="1"/>
      <w:marLeft w:val="0"/>
      <w:marRight w:val="0"/>
      <w:marTop w:val="0"/>
      <w:marBottom w:val="0"/>
      <w:divBdr>
        <w:top w:val="none" w:sz="0" w:space="0" w:color="auto"/>
        <w:left w:val="none" w:sz="0" w:space="0" w:color="auto"/>
        <w:bottom w:val="none" w:sz="0" w:space="0" w:color="auto"/>
        <w:right w:val="none" w:sz="0" w:space="0" w:color="auto"/>
      </w:divBdr>
    </w:div>
    <w:div w:id="347684796">
      <w:bodyDiv w:val="1"/>
      <w:marLeft w:val="0"/>
      <w:marRight w:val="0"/>
      <w:marTop w:val="0"/>
      <w:marBottom w:val="0"/>
      <w:divBdr>
        <w:top w:val="none" w:sz="0" w:space="0" w:color="auto"/>
        <w:left w:val="none" w:sz="0" w:space="0" w:color="auto"/>
        <w:bottom w:val="none" w:sz="0" w:space="0" w:color="auto"/>
        <w:right w:val="none" w:sz="0" w:space="0" w:color="auto"/>
      </w:divBdr>
    </w:div>
    <w:div w:id="357898271">
      <w:bodyDiv w:val="1"/>
      <w:marLeft w:val="0"/>
      <w:marRight w:val="0"/>
      <w:marTop w:val="0"/>
      <w:marBottom w:val="0"/>
      <w:divBdr>
        <w:top w:val="none" w:sz="0" w:space="0" w:color="auto"/>
        <w:left w:val="none" w:sz="0" w:space="0" w:color="auto"/>
        <w:bottom w:val="none" w:sz="0" w:space="0" w:color="auto"/>
        <w:right w:val="none" w:sz="0" w:space="0" w:color="auto"/>
      </w:divBdr>
    </w:div>
    <w:div w:id="361832400">
      <w:bodyDiv w:val="1"/>
      <w:marLeft w:val="0"/>
      <w:marRight w:val="0"/>
      <w:marTop w:val="0"/>
      <w:marBottom w:val="0"/>
      <w:divBdr>
        <w:top w:val="none" w:sz="0" w:space="0" w:color="auto"/>
        <w:left w:val="none" w:sz="0" w:space="0" w:color="auto"/>
        <w:bottom w:val="none" w:sz="0" w:space="0" w:color="auto"/>
        <w:right w:val="none" w:sz="0" w:space="0" w:color="auto"/>
      </w:divBdr>
    </w:div>
    <w:div w:id="376318348">
      <w:bodyDiv w:val="1"/>
      <w:marLeft w:val="0"/>
      <w:marRight w:val="0"/>
      <w:marTop w:val="0"/>
      <w:marBottom w:val="0"/>
      <w:divBdr>
        <w:top w:val="none" w:sz="0" w:space="0" w:color="auto"/>
        <w:left w:val="none" w:sz="0" w:space="0" w:color="auto"/>
        <w:bottom w:val="none" w:sz="0" w:space="0" w:color="auto"/>
        <w:right w:val="none" w:sz="0" w:space="0" w:color="auto"/>
      </w:divBdr>
    </w:div>
    <w:div w:id="400182332">
      <w:bodyDiv w:val="1"/>
      <w:marLeft w:val="0"/>
      <w:marRight w:val="0"/>
      <w:marTop w:val="0"/>
      <w:marBottom w:val="0"/>
      <w:divBdr>
        <w:top w:val="none" w:sz="0" w:space="0" w:color="auto"/>
        <w:left w:val="none" w:sz="0" w:space="0" w:color="auto"/>
        <w:bottom w:val="none" w:sz="0" w:space="0" w:color="auto"/>
        <w:right w:val="none" w:sz="0" w:space="0" w:color="auto"/>
      </w:divBdr>
    </w:div>
    <w:div w:id="442723851">
      <w:bodyDiv w:val="1"/>
      <w:marLeft w:val="0"/>
      <w:marRight w:val="0"/>
      <w:marTop w:val="0"/>
      <w:marBottom w:val="0"/>
      <w:divBdr>
        <w:top w:val="none" w:sz="0" w:space="0" w:color="auto"/>
        <w:left w:val="none" w:sz="0" w:space="0" w:color="auto"/>
        <w:bottom w:val="none" w:sz="0" w:space="0" w:color="auto"/>
        <w:right w:val="none" w:sz="0" w:space="0" w:color="auto"/>
      </w:divBdr>
    </w:div>
    <w:div w:id="451288626">
      <w:bodyDiv w:val="1"/>
      <w:marLeft w:val="0"/>
      <w:marRight w:val="0"/>
      <w:marTop w:val="0"/>
      <w:marBottom w:val="0"/>
      <w:divBdr>
        <w:top w:val="none" w:sz="0" w:space="0" w:color="auto"/>
        <w:left w:val="none" w:sz="0" w:space="0" w:color="auto"/>
        <w:bottom w:val="none" w:sz="0" w:space="0" w:color="auto"/>
        <w:right w:val="none" w:sz="0" w:space="0" w:color="auto"/>
      </w:divBdr>
    </w:div>
    <w:div w:id="456988745">
      <w:bodyDiv w:val="1"/>
      <w:marLeft w:val="0"/>
      <w:marRight w:val="0"/>
      <w:marTop w:val="0"/>
      <w:marBottom w:val="0"/>
      <w:divBdr>
        <w:top w:val="none" w:sz="0" w:space="0" w:color="auto"/>
        <w:left w:val="none" w:sz="0" w:space="0" w:color="auto"/>
        <w:bottom w:val="none" w:sz="0" w:space="0" w:color="auto"/>
        <w:right w:val="none" w:sz="0" w:space="0" w:color="auto"/>
      </w:divBdr>
    </w:div>
    <w:div w:id="463541974">
      <w:bodyDiv w:val="1"/>
      <w:marLeft w:val="0"/>
      <w:marRight w:val="0"/>
      <w:marTop w:val="0"/>
      <w:marBottom w:val="0"/>
      <w:divBdr>
        <w:top w:val="none" w:sz="0" w:space="0" w:color="auto"/>
        <w:left w:val="none" w:sz="0" w:space="0" w:color="auto"/>
        <w:bottom w:val="none" w:sz="0" w:space="0" w:color="auto"/>
        <w:right w:val="none" w:sz="0" w:space="0" w:color="auto"/>
      </w:divBdr>
    </w:div>
    <w:div w:id="481384978">
      <w:bodyDiv w:val="1"/>
      <w:marLeft w:val="0"/>
      <w:marRight w:val="0"/>
      <w:marTop w:val="0"/>
      <w:marBottom w:val="0"/>
      <w:divBdr>
        <w:top w:val="none" w:sz="0" w:space="0" w:color="auto"/>
        <w:left w:val="none" w:sz="0" w:space="0" w:color="auto"/>
        <w:bottom w:val="none" w:sz="0" w:space="0" w:color="auto"/>
        <w:right w:val="none" w:sz="0" w:space="0" w:color="auto"/>
      </w:divBdr>
    </w:div>
    <w:div w:id="544098276">
      <w:bodyDiv w:val="1"/>
      <w:marLeft w:val="0"/>
      <w:marRight w:val="0"/>
      <w:marTop w:val="0"/>
      <w:marBottom w:val="0"/>
      <w:divBdr>
        <w:top w:val="none" w:sz="0" w:space="0" w:color="auto"/>
        <w:left w:val="none" w:sz="0" w:space="0" w:color="auto"/>
        <w:bottom w:val="none" w:sz="0" w:space="0" w:color="auto"/>
        <w:right w:val="none" w:sz="0" w:space="0" w:color="auto"/>
      </w:divBdr>
    </w:div>
    <w:div w:id="552469227">
      <w:bodyDiv w:val="1"/>
      <w:marLeft w:val="0"/>
      <w:marRight w:val="0"/>
      <w:marTop w:val="0"/>
      <w:marBottom w:val="0"/>
      <w:divBdr>
        <w:top w:val="none" w:sz="0" w:space="0" w:color="auto"/>
        <w:left w:val="none" w:sz="0" w:space="0" w:color="auto"/>
        <w:bottom w:val="none" w:sz="0" w:space="0" w:color="auto"/>
        <w:right w:val="none" w:sz="0" w:space="0" w:color="auto"/>
      </w:divBdr>
    </w:div>
    <w:div w:id="554778134">
      <w:bodyDiv w:val="1"/>
      <w:marLeft w:val="0"/>
      <w:marRight w:val="0"/>
      <w:marTop w:val="0"/>
      <w:marBottom w:val="0"/>
      <w:divBdr>
        <w:top w:val="none" w:sz="0" w:space="0" w:color="auto"/>
        <w:left w:val="none" w:sz="0" w:space="0" w:color="auto"/>
        <w:bottom w:val="none" w:sz="0" w:space="0" w:color="auto"/>
        <w:right w:val="none" w:sz="0" w:space="0" w:color="auto"/>
      </w:divBdr>
    </w:div>
    <w:div w:id="564536366">
      <w:bodyDiv w:val="1"/>
      <w:marLeft w:val="0"/>
      <w:marRight w:val="0"/>
      <w:marTop w:val="0"/>
      <w:marBottom w:val="0"/>
      <w:divBdr>
        <w:top w:val="none" w:sz="0" w:space="0" w:color="auto"/>
        <w:left w:val="none" w:sz="0" w:space="0" w:color="auto"/>
        <w:bottom w:val="none" w:sz="0" w:space="0" w:color="auto"/>
        <w:right w:val="none" w:sz="0" w:space="0" w:color="auto"/>
      </w:divBdr>
    </w:div>
    <w:div w:id="580868376">
      <w:bodyDiv w:val="1"/>
      <w:marLeft w:val="0"/>
      <w:marRight w:val="0"/>
      <w:marTop w:val="0"/>
      <w:marBottom w:val="0"/>
      <w:divBdr>
        <w:top w:val="none" w:sz="0" w:space="0" w:color="auto"/>
        <w:left w:val="none" w:sz="0" w:space="0" w:color="auto"/>
        <w:bottom w:val="none" w:sz="0" w:space="0" w:color="auto"/>
        <w:right w:val="none" w:sz="0" w:space="0" w:color="auto"/>
      </w:divBdr>
    </w:div>
    <w:div w:id="608585132">
      <w:bodyDiv w:val="1"/>
      <w:marLeft w:val="0"/>
      <w:marRight w:val="0"/>
      <w:marTop w:val="0"/>
      <w:marBottom w:val="0"/>
      <w:divBdr>
        <w:top w:val="none" w:sz="0" w:space="0" w:color="auto"/>
        <w:left w:val="none" w:sz="0" w:space="0" w:color="auto"/>
        <w:bottom w:val="none" w:sz="0" w:space="0" w:color="auto"/>
        <w:right w:val="none" w:sz="0" w:space="0" w:color="auto"/>
      </w:divBdr>
    </w:div>
    <w:div w:id="631640578">
      <w:bodyDiv w:val="1"/>
      <w:marLeft w:val="0"/>
      <w:marRight w:val="0"/>
      <w:marTop w:val="0"/>
      <w:marBottom w:val="0"/>
      <w:divBdr>
        <w:top w:val="none" w:sz="0" w:space="0" w:color="auto"/>
        <w:left w:val="none" w:sz="0" w:space="0" w:color="auto"/>
        <w:bottom w:val="none" w:sz="0" w:space="0" w:color="auto"/>
        <w:right w:val="none" w:sz="0" w:space="0" w:color="auto"/>
      </w:divBdr>
    </w:div>
    <w:div w:id="682779567">
      <w:bodyDiv w:val="1"/>
      <w:marLeft w:val="0"/>
      <w:marRight w:val="0"/>
      <w:marTop w:val="0"/>
      <w:marBottom w:val="0"/>
      <w:divBdr>
        <w:top w:val="none" w:sz="0" w:space="0" w:color="auto"/>
        <w:left w:val="none" w:sz="0" w:space="0" w:color="auto"/>
        <w:bottom w:val="none" w:sz="0" w:space="0" w:color="auto"/>
        <w:right w:val="none" w:sz="0" w:space="0" w:color="auto"/>
      </w:divBdr>
    </w:div>
    <w:div w:id="708183519">
      <w:bodyDiv w:val="1"/>
      <w:marLeft w:val="0"/>
      <w:marRight w:val="0"/>
      <w:marTop w:val="0"/>
      <w:marBottom w:val="0"/>
      <w:divBdr>
        <w:top w:val="none" w:sz="0" w:space="0" w:color="auto"/>
        <w:left w:val="none" w:sz="0" w:space="0" w:color="auto"/>
        <w:bottom w:val="none" w:sz="0" w:space="0" w:color="auto"/>
        <w:right w:val="none" w:sz="0" w:space="0" w:color="auto"/>
      </w:divBdr>
    </w:div>
    <w:div w:id="721834382">
      <w:bodyDiv w:val="1"/>
      <w:marLeft w:val="0"/>
      <w:marRight w:val="0"/>
      <w:marTop w:val="0"/>
      <w:marBottom w:val="0"/>
      <w:divBdr>
        <w:top w:val="none" w:sz="0" w:space="0" w:color="auto"/>
        <w:left w:val="none" w:sz="0" w:space="0" w:color="auto"/>
        <w:bottom w:val="none" w:sz="0" w:space="0" w:color="auto"/>
        <w:right w:val="none" w:sz="0" w:space="0" w:color="auto"/>
      </w:divBdr>
    </w:div>
    <w:div w:id="735934052">
      <w:bodyDiv w:val="1"/>
      <w:marLeft w:val="0"/>
      <w:marRight w:val="0"/>
      <w:marTop w:val="0"/>
      <w:marBottom w:val="0"/>
      <w:divBdr>
        <w:top w:val="none" w:sz="0" w:space="0" w:color="auto"/>
        <w:left w:val="none" w:sz="0" w:space="0" w:color="auto"/>
        <w:bottom w:val="none" w:sz="0" w:space="0" w:color="auto"/>
        <w:right w:val="none" w:sz="0" w:space="0" w:color="auto"/>
      </w:divBdr>
    </w:div>
    <w:div w:id="739209593">
      <w:bodyDiv w:val="1"/>
      <w:marLeft w:val="0"/>
      <w:marRight w:val="0"/>
      <w:marTop w:val="0"/>
      <w:marBottom w:val="0"/>
      <w:divBdr>
        <w:top w:val="none" w:sz="0" w:space="0" w:color="auto"/>
        <w:left w:val="none" w:sz="0" w:space="0" w:color="auto"/>
        <w:bottom w:val="none" w:sz="0" w:space="0" w:color="auto"/>
        <w:right w:val="none" w:sz="0" w:space="0" w:color="auto"/>
      </w:divBdr>
    </w:div>
    <w:div w:id="816072119">
      <w:bodyDiv w:val="1"/>
      <w:marLeft w:val="0"/>
      <w:marRight w:val="0"/>
      <w:marTop w:val="0"/>
      <w:marBottom w:val="0"/>
      <w:divBdr>
        <w:top w:val="none" w:sz="0" w:space="0" w:color="auto"/>
        <w:left w:val="none" w:sz="0" w:space="0" w:color="auto"/>
        <w:bottom w:val="none" w:sz="0" w:space="0" w:color="auto"/>
        <w:right w:val="none" w:sz="0" w:space="0" w:color="auto"/>
      </w:divBdr>
    </w:div>
    <w:div w:id="823274287">
      <w:bodyDiv w:val="1"/>
      <w:marLeft w:val="0"/>
      <w:marRight w:val="0"/>
      <w:marTop w:val="0"/>
      <w:marBottom w:val="0"/>
      <w:divBdr>
        <w:top w:val="none" w:sz="0" w:space="0" w:color="auto"/>
        <w:left w:val="none" w:sz="0" w:space="0" w:color="auto"/>
        <w:bottom w:val="none" w:sz="0" w:space="0" w:color="auto"/>
        <w:right w:val="none" w:sz="0" w:space="0" w:color="auto"/>
      </w:divBdr>
    </w:div>
    <w:div w:id="866068401">
      <w:bodyDiv w:val="1"/>
      <w:marLeft w:val="0"/>
      <w:marRight w:val="0"/>
      <w:marTop w:val="0"/>
      <w:marBottom w:val="0"/>
      <w:divBdr>
        <w:top w:val="none" w:sz="0" w:space="0" w:color="auto"/>
        <w:left w:val="none" w:sz="0" w:space="0" w:color="auto"/>
        <w:bottom w:val="none" w:sz="0" w:space="0" w:color="auto"/>
        <w:right w:val="none" w:sz="0" w:space="0" w:color="auto"/>
      </w:divBdr>
    </w:div>
    <w:div w:id="866336915">
      <w:bodyDiv w:val="1"/>
      <w:marLeft w:val="0"/>
      <w:marRight w:val="0"/>
      <w:marTop w:val="0"/>
      <w:marBottom w:val="0"/>
      <w:divBdr>
        <w:top w:val="none" w:sz="0" w:space="0" w:color="auto"/>
        <w:left w:val="none" w:sz="0" w:space="0" w:color="auto"/>
        <w:bottom w:val="none" w:sz="0" w:space="0" w:color="auto"/>
        <w:right w:val="none" w:sz="0" w:space="0" w:color="auto"/>
      </w:divBdr>
    </w:div>
    <w:div w:id="885215815">
      <w:bodyDiv w:val="1"/>
      <w:marLeft w:val="0"/>
      <w:marRight w:val="0"/>
      <w:marTop w:val="0"/>
      <w:marBottom w:val="0"/>
      <w:divBdr>
        <w:top w:val="none" w:sz="0" w:space="0" w:color="auto"/>
        <w:left w:val="none" w:sz="0" w:space="0" w:color="auto"/>
        <w:bottom w:val="none" w:sz="0" w:space="0" w:color="auto"/>
        <w:right w:val="none" w:sz="0" w:space="0" w:color="auto"/>
      </w:divBdr>
    </w:div>
    <w:div w:id="890535256">
      <w:bodyDiv w:val="1"/>
      <w:marLeft w:val="0"/>
      <w:marRight w:val="0"/>
      <w:marTop w:val="0"/>
      <w:marBottom w:val="0"/>
      <w:divBdr>
        <w:top w:val="none" w:sz="0" w:space="0" w:color="auto"/>
        <w:left w:val="none" w:sz="0" w:space="0" w:color="auto"/>
        <w:bottom w:val="none" w:sz="0" w:space="0" w:color="auto"/>
        <w:right w:val="none" w:sz="0" w:space="0" w:color="auto"/>
      </w:divBdr>
    </w:div>
    <w:div w:id="965769503">
      <w:bodyDiv w:val="1"/>
      <w:marLeft w:val="0"/>
      <w:marRight w:val="0"/>
      <w:marTop w:val="0"/>
      <w:marBottom w:val="0"/>
      <w:divBdr>
        <w:top w:val="none" w:sz="0" w:space="0" w:color="auto"/>
        <w:left w:val="none" w:sz="0" w:space="0" w:color="auto"/>
        <w:bottom w:val="none" w:sz="0" w:space="0" w:color="auto"/>
        <w:right w:val="none" w:sz="0" w:space="0" w:color="auto"/>
      </w:divBdr>
    </w:div>
    <w:div w:id="973560042">
      <w:bodyDiv w:val="1"/>
      <w:marLeft w:val="0"/>
      <w:marRight w:val="0"/>
      <w:marTop w:val="0"/>
      <w:marBottom w:val="0"/>
      <w:divBdr>
        <w:top w:val="none" w:sz="0" w:space="0" w:color="auto"/>
        <w:left w:val="none" w:sz="0" w:space="0" w:color="auto"/>
        <w:bottom w:val="none" w:sz="0" w:space="0" w:color="auto"/>
        <w:right w:val="none" w:sz="0" w:space="0" w:color="auto"/>
      </w:divBdr>
    </w:div>
    <w:div w:id="993292592">
      <w:bodyDiv w:val="1"/>
      <w:marLeft w:val="0"/>
      <w:marRight w:val="0"/>
      <w:marTop w:val="0"/>
      <w:marBottom w:val="0"/>
      <w:divBdr>
        <w:top w:val="none" w:sz="0" w:space="0" w:color="auto"/>
        <w:left w:val="none" w:sz="0" w:space="0" w:color="auto"/>
        <w:bottom w:val="none" w:sz="0" w:space="0" w:color="auto"/>
        <w:right w:val="none" w:sz="0" w:space="0" w:color="auto"/>
      </w:divBdr>
    </w:div>
    <w:div w:id="1060249741">
      <w:bodyDiv w:val="1"/>
      <w:marLeft w:val="0"/>
      <w:marRight w:val="0"/>
      <w:marTop w:val="0"/>
      <w:marBottom w:val="0"/>
      <w:divBdr>
        <w:top w:val="none" w:sz="0" w:space="0" w:color="auto"/>
        <w:left w:val="none" w:sz="0" w:space="0" w:color="auto"/>
        <w:bottom w:val="none" w:sz="0" w:space="0" w:color="auto"/>
        <w:right w:val="none" w:sz="0" w:space="0" w:color="auto"/>
      </w:divBdr>
    </w:div>
    <w:div w:id="1078289843">
      <w:bodyDiv w:val="1"/>
      <w:marLeft w:val="0"/>
      <w:marRight w:val="0"/>
      <w:marTop w:val="0"/>
      <w:marBottom w:val="0"/>
      <w:divBdr>
        <w:top w:val="none" w:sz="0" w:space="0" w:color="auto"/>
        <w:left w:val="none" w:sz="0" w:space="0" w:color="auto"/>
        <w:bottom w:val="none" w:sz="0" w:space="0" w:color="auto"/>
        <w:right w:val="none" w:sz="0" w:space="0" w:color="auto"/>
      </w:divBdr>
    </w:div>
    <w:div w:id="1085421082">
      <w:bodyDiv w:val="1"/>
      <w:marLeft w:val="0"/>
      <w:marRight w:val="0"/>
      <w:marTop w:val="0"/>
      <w:marBottom w:val="0"/>
      <w:divBdr>
        <w:top w:val="none" w:sz="0" w:space="0" w:color="auto"/>
        <w:left w:val="none" w:sz="0" w:space="0" w:color="auto"/>
        <w:bottom w:val="none" w:sz="0" w:space="0" w:color="auto"/>
        <w:right w:val="none" w:sz="0" w:space="0" w:color="auto"/>
      </w:divBdr>
    </w:div>
    <w:div w:id="1088818010">
      <w:bodyDiv w:val="1"/>
      <w:marLeft w:val="0"/>
      <w:marRight w:val="0"/>
      <w:marTop w:val="0"/>
      <w:marBottom w:val="0"/>
      <w:divBdr>
        <w:top w:val="none" w:sz="0" w:space="0" w:color="auto"/>
        <w:left w:val="none" w:sz="0" w:space="0" w:color="auto"/>
        <w:bottom w:val="none" w:sz="0" w:space="0" w:color="auto"/>
        <w:right w:val="none" w:sz="0" w:space="0" w:color="auto"/>
      </w:divBdr>
    </w:div>
    <w:div w:id="1092239606">
      <w:bodyDiv w:val="1"/>
      <w:marLeft w:val="0"/>
      <w:marRight w:val="0"/>
      <w:marTop w:val="0"/>
      <w:marBottom w:val="0"/>
      <w:divBdr>
        <w:top w:val="none" w:sz="0" w:space="0" w:color="auto"/>
        <w:left w:val="none" w:sz="0" w:space="0" w:color="auto"/>
        <w:bottom w:val="none" w:sz="0" w:space="0" w:color="auto"/>
        <w:right w:val="none" w:sz="0" w:space="0" w:color="auto"/>
      </w:divBdr>
    </w:div>
    <w:div w:id="1108503709">
      <w:bodyDiv w:val="1"/>
      <w:marLeft w:val="0"/>
      <w:marRight w:val="0"/>
      <w:marTop w:val="0"/>
      <w:marBottom w:val="0"/>
      <w:divBdr>
        <w:top w:val="none" w:sz="0" w:space="0" w:color="auto"/>
        <w:left w:val="none" w:sz="0" w:space="0" w:color="auto"/>
        <w:bottom w:val="none" w:sz="0" w:space="0" w:color="auto"/>
        <w:right w:val="none" w:sz="0" w:space="0" w:color="auto"/>
      </w:divBdr>
    </w:div>
    <w:div w:id="1121193278">
      <w:bodyDiv w:val="1"/>
      <w:marLeft w:val="0"/>
      <w:marRight w:val="0"/>
      <w:marTop w:val="0"/>
      <w:marBottom w:val="0"/>
      <w:divBdr>
        <w:top w:val="none" w:sz="0" w:space="0" w:color="auto"/>
        <w:left w:val="none" w:sz="0" w:space="0" w:color="auto"/>
        <w:bottom w:val="none" w:sz="0" w:space="0" w:color="auto"/>
        <w:right w:val="none" w:sz="0" w:space="0" w:color="auto"/>
      </w:divBdr>
    </w:div>
    <w:div w:id="1146240650">
      <w:bodyDiv w:val="1"/>
      <w:marLeft w:val="0"/>
      <w:marRight w:val="0"/>
      <w:marTop w:val="0"/>
      <w:marBottom w:val="0"/>
      <w:divBdr>
        <w:top w:val="none" w:sz="0" w:space="0" w:color="auto"/>
        <w:left w:val="none" w:sz="0" w:space="0" w:color="auto"/>
        <w:bottom w:val="none" w:sz="0" w:space="0" w:color="auto"/>
        <w:right w:val="none" w:sz="0" w:space="0" w:color="auto"/>
      </w:divBdr>
    </w:div>
    <w:div w:id="1164786760">
      <w:bodyDiv w:val="1"/>
      <w:marLeft w:val="0"/>
      <w:marRight w:val="0"/>
      <w:marTop w:val="0"/>
      <w:marBottom w:val="0"/>
      <w:divBdr>
        <w:top w:val="none" w:sz="0" w:space="0" w:color="auto"/>
        <w:left w:val="none" w:sz="0" w:space="0" w:color="auto"/>
        <w:bottom w:val="none" w:sz="0" w:space="0" w:color="auto"/>
        <w:right w:val="none" w:sz="0" w:space="0" w:color="auto"/>
      </w:divBdr>
    </w:div>
    <w:div w:id="1168056261">
      <w:bodyDiv w:val="1"/>
      <w:marLeft w:val="0"/>
      <w:marRight w:val="0"/>
      <w:marTop w:val="0"/>
      <w:marBottom w:val="0"/>
      <w:divBdr>
        <w:top w:val="none" w:sz="0" w:space="0" w:color="auto"/>
        <w:left w:val="none" w:sz="0" w:space="0" w:color="auto"/>
        <w:bottom w:val="none" w:sz="0" w:space="0" w:color="auto"/>
        <w:right w:val="none" w:sz="0" w:space="0" w:color="auto"/>
      </w:divBdr>
    </w:div>
    <w:div w:id="1196238048">
      <w:bodyDiv w:val="1"/>
      <w:marLeft w:val="0"/>
      <w:marRight w:val="0"/>
      <w:marTop w:val="0"/>
      <w:marBottom w:val="0"/>
      <w:divBdr>
        <w:top w:val="none" w:sz="0" w:space="0" w:color="auto"/>
        <w:left w:val="none" w:sz="0" w:space="0" w:color="auto"/>
        <w:bottom w:val="none" w:sz="0" w:space="0" w:color="auto"/>
        <w:right w:val="none" w:sz="0" w:space="0" w:color="auto"/>
      </w:divBdr>
    </w:div>
    <w:div w:id="1199515904">
      <w:bodyDiv w:val="1"/>
      <w:marLeft w:val="0"/>
      <w:marRight w:val="0"/>
      <w:marTop w:val="0"/>
      <w:marBottom w:val="0"/>
      <w:divBdr>
        <w:top w:val="none" w:sz="0" w:space="0" w:color="auto"/>
        <w:left w:val="none" w:sz="0" w:space="0" w:color="auto"/>
        <w:bottom w:val="none" w:sz="0" w:space="0" w:color="auto"/>
        <w:right w:val="none" w:sz="0" w:space="0" w:color="auto"/>
      </w:divBdr>
    </w:div>
    <w:div w:id="1200777993">
      <w:bodyDiv w:val="1"/>
      <w:marLeft w:val="0"/>
      <w:marRight w:val="0"/>
      <w:marTop w:val="0"/>
      <w:marBottom w:val="0"/>
      <w:divBdr>
        <w:top w:val="none" w:sz="0" w:space="0" w:color="auto"/>
        <w:left w:val="none" w:sz="0" w:space="0" w:color="auto"/>
        <w:bottom w:val="none" w:sz="0" w:space="0" w:color="auto"/>
        <w:right w:val="none" w:sz="0" w:space="0" w:color="auto"/>
      </w:divBdr>
    </w:div>
    <w:div w:id="1209688740">
      <w:bodyDiv w:val="1"/>
      <w:marLeft w:val="0"/>
      <w:marRight w:val="0"/>
      <w:marTop w:val="0"/>
      <w:marBottom w:val="0"/>
      <w:divBdr>
        <w:top w:val="none" w:sz="0" w:space="0" w:color="auto"/>
        <w:left w:val="none" w:sz="0" w:space="0" w:color="auto"/>
        <w:bottom w:val="none" w:sz="0" w:space="0" w:color="auto"/>
        <w:right w:val="none" w:sz="0" w:space="0" w:color="auto"/>
      </w:divBdr>
    </w:div>
    <w:div w:id="1224216438">
      <w:bodyDiv w:val="1"/>
      <w:marLeft w:val="0"/>
      <w:marRight w:val="0"/>
      <w:marTop w:val="0"/>
      <w:marBottom w:val="0"/>
      <w:divBdr>
        <w:top w:val="none" w:sz="0" w:space="0" w:color="auto"/>
        <w:left w:val="none" w:sz="0" w:space="0" w:color="auto"/>
        <w:bottom w:val="none" w:sz="0" w:space="0" w:color="auto"/>
        <w:right w:val="none" w:sz="0" w:space="0" w:color="auto"/>
      </w:divBdr>
    </w:div>
    <w:div w:id="1235168649">
      <w:bodyDiv w:val="1"/>
      <w:marLeft w:val="0"/>
      <w:marRight w:val="0"/>
      <w:marTop w:val="0"/>
      <w:marBottom w:val="0"/>
      <w:divBdr>
        <w:top w:val="none" w:sz="0" w:space="0" w:color="auto"/>
        <w:left w:val="none" w:sz="0" w:space="0" w:color="auto"/>
        <w:bottom w:val="none" w:sz="0" w:space="0" w:color="auto"/>
        <w:right w:val="none" w:sz="0" w:space="0" w:color="auto"/>
      </w:divBdr>
    </w:div>
    <w:div w:id="1240945566">
      <w:bodyDiv w:val="1"/>
      <w:marLeft w:val="0"/>
      <w:marRight w:val="0"/>
      <w:marTop w:val="0"/>
      <w:marBottom w:val="0"/>
      <w:divBdr>
        <w:top w:val="none" w:sz="0" w:space="0" w:color="auto"/>
        <w:left w:val="none" w:sz="0" w:space="0" w:color="auto"/>
        <w:bottom w:val="none" w:sz="0" w:space="0" w:color="auto"/>
        <w:right w:val="none" w:sz="0" w:space="0" w:color="auto"/>
      </w:divBdr>
    </w:div>
    <w:div w:id="1264724092">
      <w:bodyDiv w:val="1"/>
      <w:marLeft w:val="0"/>
      <w:marRight w:val="0"/>
      <w:marTop w:val="0"/>
      <w:marBottom w:val="0"/>
      <w:divBdr>
        <w:top w:val="none" w:sz="0" w:space="0" w:color="auto"/>
        <w:left w:val="none" w:sz="0" w:space="0" w:color="auto"/>
        <w:bottom w:val="none" w:sz="0" w:space="0" w:color="auto"/>
        <w:right w:val="none" w:sz="0" w:space="0" w:color="auto"/>
      </w:divBdr>
    </w:div>
    <w:div w:id="1272593444">
      <w:bodyDiv w:val="1"/>
      <w:marLeft w:val="0"/>
      <w:marRight w:val="0"/>
      <w:marTop w:val="0"/>
      <w:marBottom w:val="0"/>
      <w:divBdr>
        <w:top w:val="none" w:sz="0" w:space="0" w:color="auto"/>
        <w:left w:val="none" w:sz="0" w:space="0" w:color="auto"/>
        <w:bottom w:val="none" w:sz="0" w:space="0" w:color="auto"/>
        <w:right w:val="none" w:sz="0" w:space="0" w:color="auto"/>
      </w:divBdr>
    </w:div>
    <w:div w:id="1287783239">
      <w:bodyDiv w:val="1"/>
      <w:marLeft w:val="0"/>
      <w:marRight w:val="0"/>
      <w:marTop w:val="0"/>
      <w:marBottom w:val="0"/>
      <w:divBdr>
        <w:top w:val="none" w:sz="0" w:space="0" w:color="auto"/>
        <w:left w:val="none" w:sz="0" w:space="0" w:color="auto"/>
        <w:bottom w:val="none" w:sz="0" w:space="0" w:color="auto"/>
        <w:right w:val="none" w:sz="0" w:space="0" w:color="auto"/>
      </w:divBdr>
    </w:div>
    <w:div w:id="1331366700">
      <w:bodyDiv w:val="1"/>
      <w:marLeft w:val="0"/>
      <w:marRight w:val="0"/>
      <w:marTop w:val="0"/>
      <w:marBottom w:val="0"/>
      <w:divBdr>
        <w:top w:val="none" w:sz="0" w:space="0" w:color="auto"/>
        <w:left w:val="none" w:sz="0" w:space="0" w:color="auto"/>
        <w:bottom w:val="none" w:sz="0" w:space="0" w:color="auto"/>
        <w:right w:val="none" w:sz="0" w:space="0" w:color="auto"/>
      </w:divBdr>
    </w:div>
    <w:div w:id="1375693207">
      <w:bodyDiv w:val="1"/>
      <w:marLeft w:val="0"/>
      <w:marRight w:val="0"/>
      <w:marTop w:val="0"/>
      <w:marBottom w:val="0"/>
      <w:divBdr>
        <w:top w:val="none" w:sz="0" w:space="0" w:color="auto"/>
        <w:left w:val="none" w:sz="0" w:space="0" w:color="auto"/>
        <w:bottom w:val="none" w:sz="0" w:space="0" w:color="auto"/>
        <w:right w:val="none" w:sz="0" w:space="0" w:color="auto"/>
      </w:divBdr>
    </w:div>
    <w:div w:id="1386563373">
      <w:bodyDiv w:val="1"/>
      <w:marLeft w:val="0"/>
      <w:marRight w:val="0"/>
      <w:marTop w:val="0"/>
      <w:marBottom w:val="0"/>
      <w:divBdr>
        <w:top w:val="none" w:sz="0" w:space="0" w:color="auto"/>
        <w:left w:val="none" w:sz="0" w:space="0" w:color="auto"/>
        <w:bottom w:val="none" w:sz="0" w:space="0" w:color="auto"/>
        <w:right w:val="none" w:sz="0" w:space="0" w:color="auto"/>
      </w:divBdr>
    </w:div>
    <w:div w:id="1399786246">
      <w:bodyDiv w:val="1"/>
      <w:marLeft w:val="0"/>
      <w:marRight w:val="0"/>
      <w:marTop w:val="0"/>
      <w:marBottom w:val="0"/>
      <w:divBdr>
        <w:top w:val="none" w:sz="0" w:space="0" w:color="auto"/>
        <w:left w:val="none" w:sz="0" w:space="0" w:color="auto"/>
        <w:bottom w:val="none" w:sz="0" w:space="0" w:color="auto"/>
        <w:right w:val="none" w:sz="0" w:space="0" w:color="auto"/>
      </w:divBdr>
    </w:div>
    <w:div w:id="1415006438">
      <w:bodyDiv w:val="1"/>
      <w:marLeft w:val="0"/>
      <w:marRight w:val="0"/>
      <w:marTop w:val="0"/>
      <w:marBottom w:val="0"/>
      <w:divBdr>
        <w:top w:val="none" w:sz="0" w:space="0" w:color="auto"/>
        <w:left w:val="none" w:sz="0" w:space="0" w:color="auto"/>
        <w:bottom w:val="none" w:sz="0" w:space="0" w:color="auto"/>
        <w:right w:val="none" w:sz="0" w:space="0" w:color="auto"/>
      </w:divBdr>
    </w:div>
    <w:div w:id="1418748174">
      <w:bodyDiv w:val="1"/>
      <w:marLeft w:val="0"/>
      <w:marRight w:val="0"/>
      <w:marTop w:val="0"/>
      <w:marBottom w:val="0"/>
      <w:divBdr>
        <w:top w:val="none" w:sz="0" w:space="0" w:color="auto"/>
        <w:left w:val="none" w:sz="0" w:space="0" w:color="auto"/>
        <w:bottom w:val="none" w:sz="0" w:space="0" w:color="auto"/>
        <w:right w:val="none" w:sz="0" w:space="0" w:color="auto"/>
      </w:divBdr>
    </w:div>
    <w:div w:id="1471360686">
      <w:bodyDiv w:val="1"/>
      <w:marLeft w:val="0"/>
      <w:marRight w:val="0"/>
      <w:marTop w:val="0"/>
      <w:marBottom w:val="0"/>
      <w:divBdr>
        <w:top w:val="none" w:sz="0" w:space="0" w:color="auto"/>
        <w:left w:val="none" w:sz="0" w:space="0" w:color="auto"/>
        <w:bottom w:val="none" w:sz="0" w:space="0" w:color="auto"/>
        <w:right w:val="none" w:sz="0" w:space="0" w:color="auto"/>
      </w:divBdr>
    </w:div>
    <w:div w:id="1484664365">
      <w:bodyDiv w:val="1"/>
      <w:marLeft w:val="0"/>
      <w:marRight w:val="0"/>
      <w:marTop w:val="0"/>
      <w:marBottom w:val="0"/>
      <w:divBdr>
        <w:top w:val="none" w:sz="0" w:space="0" w:color="auto"/>
        <w:left w:val="none" w:sz="0" w:space="0" w:color="auto"/>
        <w:bottom w:val="none" w:sz="0" w:space="0" w:color="auto"/>
        <w:right w:val="none" w:sz="0" w:space="0" w:color="auto"/>
      </w:divBdr>
    </w:div>
    <w:div w:id="1491216377">
      <w:bodyDiv w:val="1"/>
      <w:marLeft w:val="0"/>
      <w:marRight w:val="0"/>
      <w:marTop w:val="0"/>
      <w:marBottom w:val="0"/>
      <w:divBdr>
        <w:top w:val="none" w:sz="0" w:space="0" w:color="auto"/>
        <w:left w:val="none" w:sz="0" w:space="0" w:color="auto"/>
        <w:bottom w:val="none" w:sz="0" w:space="0" w:color="auto"/>
        <w:right w:val="none" w:sz="0" w:space="0" w:color="auto"/>
      </w:divBdr>
    </w:div>
    <w:div w:id="1530292336">
      <w:bodyDiv w:val="1"/>
      <w:marLeft w:val="0"/>
      <w:marRight w:val="0"/>
      <w:marTop w:val="0"/>
      <w:marBottom w:val="0"/>
      <w:divBdr>
        <w:top w:val="none" w:sz="0" w:space="0" w:color="auto"/>
        <w:left w:val="none" w:sz="0" w:space="0" w:color="auto"/>
        <w:bottom w:val="none" w:sz="0" w:space="0" w:color="auto"/>
        <w:right w:val="none" w:sz="0" w:space="0" w:color="auto"/>
      </w:divBdr>
    </w:div>
    <w:div w:id="1538273570">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51068879">
      <w:bodyDiv w:val="1"/>
      <w:marLeft w:val="0"/>
      <w:marRight w:val="0"/>
      <w:marTop w:val="0"/>
      <w:marBottom w:val="0"/>
      <w:divBdr>
        <w:top w:val="none" w:sz="0" w:space="0" w:color="auto"/>
        <w:left w:val="none" w:sz="0" w:space="0" w:color="auto"/>
        <w:bottom w:val="none" w:sz="0" w:space="0" w:color="auto"/>
        <w:right w:val="none" w:sz="0" w:space="0" w:color="auto"/>
      </w:divBdr>
    </w:div>
    <w:div w:id="1554468093">
      <w:bodyDiv w:val="1"/>
      <w:marLeft w:val="0"/>
      <w:marRight w:val="0"/>
      <w:marTop w:val="0"/>
      <w:marBottom w:val="0"/>
      <w:divBdr>
        <w:top w:val="none" w:sz="0" w:space="0" w:color="auto"/>
        <w:left w:val="none" w:sz="0" w:space="0" w:color="auto"/>
        <w:bottom w:val="none" w:sz="0" w:space="0" w:color="auto"/>
        <w:right w:val="none" w:sz="0" w:space="0" w:color="auto"/>
      </w:divBdr>
    </w:div>
    <w:div w:id="1581480268">
      <w:bodyDiv w:val="1"/>
      <w:marLeft w:val="0"/>
      <w:marRight w:val="0"/>
      <w:marTop w:val="0"/>
      <w:marBottom w:val="0"/>
      <w:divBdr>
        <w:top w:val="none" w:sz="0" w:space="0" w:color="auto"/>
        <w:left w:val="none" w:sz="0" w:space="0" w:color="auto"/>
        <w:bottom w:val="none" w:sz="0" w:space="0" w:color="auto"/>
        <w:right w:val="none" w:sz="0" w:space="0" w:color="auto"/>
      </w:divBdr>
    </w:div>
    <w:div w:id="1582987642">
      <w:bodyDiv w:val="1"/>
      <w:marLeft w:val="0"/>
      <w:marRight w:val="0"/>
      <w:marTop w:val="0"/>
      <w:marBottom w:val="0"/>
      <w:divBdr>
        <w:top w:val="none" w:sz="0" w:space="0" w:color="auto"/>
        <w:left w:val="none" w:sz="0" w:space="0" w:color="auto"/>
        <w:bottom w:val="none" w:sz="0" w:space="0" w:color="auto"/>
        <w:right w:val="none" w:sz="0" w:space="0" w:color="auto"/>
      </w:divBdr>
    </w:div>
    <w:div w:id="1629315785">
      <w:bodyDiv w:val="1"/>
      <w:marLeft w:val="0"/>
      <w:marRight w:val="0"/>
      <w:marTop w:val="0"/>
      <w:marBottom w:val="0"/>
      <w:divBdr>
        <w:top w:val="none" w:sz="0" w:space="0" w:color="auto"/>
        <w:left w:val="none" w:sz="0" w:space="0" w:color="auto"/>
        <w:bottom w:val="none" w:sz="0" w:space="0" w:color="auto"/>
        <w:right w:val="none" w:sz="0" w:space="0" w:color="auto"/>
      </w:divBdr>
    </w:div>
    <w:div w:id="1663849974">
      <w:bodyDiv w:val="1"/>
      <w:marLeft w:val="0"/>
      <w:marRight w:val="0"/>
      <w:marTop w:val="0"/>
      <w:marBottom w:val="0"/>
      <w:divBdr>
        <w:top w:val="none" w:sz="0" w:space="0" w:color="auto"/>
        <w:left w:val="none" w:sz="0" w:space="0" w:color="auto"/>
        <w:bottom w:val="none" w:sz="0" w:space="0" w:color="auto"/>
        <w:right w:val="none" w:sz="0" w:space="0" w:color="auto"/>
      </w:divBdr>
    </w:div>
    <w:div w:id="1682388868">
      <w:bodyDiv w:val="1"/>
      <w:marLeft w:val="0"/>
      <w:marRight w:val="0"/>
      <w:marTop w:val="0"/>
      <w:marBottom w:val="0"/>
      <w:divBdr>
        <w:top w:val="none" w:sz="0" w:space="0" w:color="auto"/>
        <w:left w:val="none" w:sz="0" w:space="0" w:color="auto"/>
        <w:bottom w:val="none" w:sz="0" w:space="0" w:color="auto"/>
        <w:right w:val="none" w:sz="0" w:space="0" w:color="auto"/>
      </w:divBdr>
    </w:div>
    <w:div w:id="1762335889">
      <w:bodyDiv w:val="1"/>
      <w:marLeft w:val="0"/>
      <w:marRight w:val="0"/>
      <w:marTop w:val="0"/>
      <w:marBottom w:val="0"/>
      <w:divBdr>
        <w:top w:val="none" w:sz="0" w:space="0" w:color="auto"/>
        <w:left w:val="none" w:sz="0" w:space="0" w:color="auto"/>
        <w:bottom w:val="none" w:sz="0" w:space="0" w:color="auto"/>
        <w:right w:val="none" w:sz="0" w:space="0" w:color="auto"/>
      </w:divBdr>
    </w:div>
    <w:div w:id="1770080647">
      <w:bodyDiv w:val="1"/>
      <w:marLeft w:val="0"/>
      <w:marRight w:val="0"/>
      <w:marTop w:val="0"/>
      <w:marBottom w:val="0"/>
      <w:divBdr>
        <w:top w:val="none" w:sz="0" w:space="0" w:color="auto"/>
        <w:left w:val="none" w:sz="0" w:space="0" w:color="auto"/>
        <w:bottom w:val="none" w:sz="0" w:space="0" w:color="auto"/>
        <w:right w:val="none" w:sz="0" w:space="0" w:color="auto"/>
      </w:divBdr>
    </w:div>
    <w:div w:id="1777630398">
      <w:bodyDiv w:val="1"/>
      <w:marLeft w:val="0"/>
      <w:marRight w:val="0"/>
      <w:marTop w:val="0"/>
      <w:marBottom w:val="0"/>
      <w:divBdr>
        <w:top w:val="none" w:sz="0" w:space="0" w:color="auto"/>
        <w:left w:val="none" w:sz="0" w:space="0" w:color="auto"/>
        <w:bottom w:val="none" w:sz="0" w:space="0" w:color="auto"/>
        <w:right w:val="none" w:sz="0" w:space="0" w:color="auto"/>
      </w:divBdr>
    </w:div>
    <w:div w:id="1793667587">
      <w:bodyDiv w:val="1"/>
      <w:marLeft w:val="0"/>
      <w:marRight w:val="0"/>
      <w:marTop w:val="0"/>
      <w:marBottom w:val="0"/>
      <w:divBdr>
        <w:top w:val="none" w:sz="0" w:space="0" w:color="auto"/>
        <w:left w:val="none" w:sz="0" w:space="0" w:color="auto"/>
        <w:bottom w:val="none" w:sz="0" w:space="0" w:color="auto"/>
        <w:right w:val="none" w:sz="0" w:space="0" w:color="auto"/>
      </w:divBdr>
    </w:div>
    <w:div w:id="1794707351">
      <w:bodyDiv w:val="1"/>
      <w:marLeft w:val="0"/>
      <w:marRight w:val="0"/>
      <w:marTop w:val="0"/>
      <w:marBottom w:val="0"/>
      <w:divBdr>
        <w:top w:val="none" w:sz="0" w:space="0" w:color="auto"/>
        <w:left w:val="none" w:sz="0" w:space="0" w:color="auto"/>
        <w:bottom w:val="none" w:sz="0" w:space="0" w:color="auto"/>
        <w:right w:val="none" w:sz="0" w:space="0" w:color="auto"/>
      </w:divBdr>
    </w:div>
    <w:div w:id="1809853683">
      <w:bodyDiv w:val="1"/>
      <w:marLeft w:val="0"/>
      <w:marRight w:val="0"/>
      <w:marTop w:val="0"/>
      <w:marBottom w:val="0"/>
      <w:divBdr>
        <w:top w:val="none" w:sz="0" w:space="0" w:color="auto"/>
        <w:left w:val="none" w:sz="0" w:space="0" w:color="auto"/>
        <w:bottom w:val="none" w:sz="0" w:space="0" w:color="auto"/>
        <w:right w:val="none" w:sz="0" w:space="0" w:color="auto"/>
      </w:divBdr>
    </w:div>
    <w:div w:id="1815298612">
      <w:bodyDiv w:val="1"/>
      <w:marLeft w:val="0"/>
      <w:marRight w:val="0"/>
      <w:marTop w:val="0"/>
      <w:marBottom w:val="0"/>
      <w:divBdr>
        <w:top w:val="none" w:sz="0" w:space="0" w:color="auto"/>
        <w:left w:val="none" w:sz="0" w:space="0" w:color="auto"/>
        <w:bottom w:val="none" w:sz="0" w:space="0" w:color="auto"/>
        <w:right w:val="none" w:sz="0" w:space="0" w:color="auto"/>
      </w:divBdr>
    </w:div>
    <w:div w:id="1819108474">
      <w:bodyDiv w:val="1"/>
      <w:marLeft w:val="0"/>
      <w:marRight w:val="0"/>
      <w:marTop w:val="0"/>
      <w:marBottom w:val="0"/>
      <w:divBdr>
        <w:top w:val="none" w:sz="0" w:space="0" w:color="auto"/>
        <w:left w:val="none" w:sz="0" w:space="0" w:color="auto"/>
        <w:bottom w:val="none" w:sz="0" w:space="0" w:color="auto"/>
        <w:right w:val="none" w:sz="0" w:space="0" w:color="auto"/>
      </w:divBdr>
    </w:div>
    <w:div w:id="1850824931">
      <w:bodyDiv w:val="1"/>
      <w:marLeft w:val="0"/>
      <w:marRight w:val="0"/>
      <w:marTop w:val="0"/>
      <w:marBottom w:val="0"/>
      <w:divBdr>
        <w:top w:val="none" w:sz="0" w:space="0" w:color="auto"/>
        <w:left w:val="none" w:sz="0" w:space="0" w:color="auto"/>
        <w:bottom w:val="none" w:sz="0" w:space="0" w:color="auto"/>
        <w:right w:val="none" w:sz="0" w:space="0" w:color="auto"/>
      </w:divBdr>
    </w:div>
    <w:div w:id="1851025416">
      <w:bodyDiv w:val="1"/>
      <w:marLeft w:val="0"/>
      <w:marRight w:val="0"/>
      <w:marTop w:val="0"/>
      <w:marBottom w:val="0"/>
      <w:divBdr>
        <w:top w:val="none" w:sz="0" w:space="0" w:color="auto"/>
        <w:left w:val="none" w:sz="0" w:space="0" w:color="auto"/>
        <w:bottom w:val="none" w:sz="0" w:space="0" w:color="auto"/>
        <w:right w:val="none" w:sz="0" w:space="0" w:color="auto"/>
      </w:divBdr>
    </w:div>
    <w:div w:id="1851217123">
      <w:bodyDiv w:val="1"/>
      <w:marLeft w:val="0"/>
      <w:marRight w:val="0"/>
      <w:marTop w:val="0"/>
      <w:marBottom w:val="0"/>
      <w:divBdr>
        <w:top w:val="none" w:sz="0" w:space="0" w:color="auto"/>
        <w:left w:val="none" w:sz="0" w:space="0" w:color="auto"/>
        <w:bottom w:val="none" w:sz="0" w:space="0" w:color="auto"/>
        <w:right w:val="none" w:sz="0" w:space="0" w:color="auto"/>
      </w:divBdr>
    </w:div>
    <w:div w:id="1855144676">
      <w:bodyDiv w:val="1"/>
      <w:marLeft w:val="0"/>
      <w:marRight w:val="0"/>
      <w:marTop w:val="0"/>
      <w:marBottom w:val="0"/>
      <w:divBdr>
        <w:top w:val="none" w:sz="0" w:space="0" w:color="auto"/>
        <w:left w:val="none" w:sz="0" w:space="0" w:color="auto"/>
        <w:bottom w:val="none" w:sz="0" w:space="0" w:color="auto"/>
        <w:right w:val="none" w:sz="0" w:space="0" w:color="auto"/>
      </w:divBdr>
    </w:div>
    <w:div w:id="1886721816">
      <w:bodyDiv w:val="1"/>
      <w:marLeft w:val="0"/>
      <w:marRight w:val="0"/>
      <w:marTop w:val="0"/>
      <w:marBottom w:val="0"/>
      <w:divBdr>
        <w:top w:val="none" w:sz="0" w:space="0" w:color="auto"/>
        <w:left w:val="none" w:sz="0" w:space="0" w:color="auto"/>
        <w:bottom w:val="none" w:sz="0" w:space="0" w:color="auto"/>
        <w:right w:val="none" w:sz="0" w:space="0" w:color="auto"/>
      </w:divBdr>
    </w:div>
    <w:div w:id="1916435818">
      <w:bodyDiv w:val="1"/>
      <w:marLeft w:val="0"/>
      <w:marRight w:val="0"/>
      <w:marTop w:val="0"/>
      <w:marBottom w:val="0"/>
      <w:divBdr>
        <w:top w:val="none" w:sz="0" w:space="0" w:color="auto"/>
        <w:left w:val="none" w:sz="0" w:space="0" w:color="auto"/>
        <w:bottom w:val="none" w:sz="0" w:space="0" w:color="auto"/>
        <w:right w:val="none" w:sz="0" w:space="0" w:color="auto"/>
      </w:divBdr>
    </w:div>
    <w:div w:id="1942060781">
      <w:bodyDiv w:val="1"/>
      <w:marLeft w:val="0"/>
      <w:marRight w:val="0"/>
      <w:marTop w:val="0"/>
      <w:marBottom w:val="0"/>
      <w:divBdr>
        <w:top w:val="none" w:sz="0" w:space="0" w:color="auto"/>
        <w:left w:val="none" w:sz="0" w:space="0" w:color="auto"/>
        <w:bottom w:val="none" w:sz="0" w:space="0" w:color="auto"/>
        <w:right w:val="none" w:sz="0" w:space="0" w:color="auto"/>
      </w:divBdr>
    </w:div>
    <w:div w:id="1943805468">
      <w:bodyDiv w:val="1"/>
      <w:marLeft w:val="0"/>
      <w:marRight w:val="0"/>
      <w:marTop w:val="0"/>
      <w:marBottom w:val="0"/>
      <w:divBdr>
        <w:top w:val="none" w:sz="0" w:space="0" w:color="auto"/>
        <w:left w:val="none" w:sz="0" w:space="0" w:color="auto"/>
        <w:bottom w:val="none" w:sz="0" w:space="0" w:color="auto"/>
        <w:right w:val="none" w:sz="0" w:space="0" w:color="auto"/>
      </w:divBdr>
    </w:div>
    <w:div w:id="1958216072">
      <w:bodyDiv w:val="1"/>
      <w:marLeft w:val="0"/>
      <w:marRight w:val="0"/>
      <w:marTop w:val="0"/>
      <w:marBottom w:val="0"/>
      <w:divBdr>
        <w:top w:val="none" w:sz="0" w:space="0" w:color="auto"/>
        <w:left w:val="none" w:sz="0" w:space="0" w:color="auto"/>
        <w:bottom w:val="none" w:sz="0" w:space="0" w:color="auto"/>
        <w:right w:val="none" w:sz="0" w:space="0" w:color="auto"/>
      </w:divBdr>
    </w:div>
    <w:div w:id="1987053801">
      <w:bodyDiv w:val="1"/>
      <w:marLeft w:val="0"/>
      <w:marRight w:val="0"/>
      <w:marTop w:val="0"/>
      <w:marBottom w:val="0"/>
      <w:divBdr>
        <w:top w:val="none" w:sz="0" w:space="0" w:color="auto"/>
        <w:left w:val="none" w:sz="0" w:space="0" w:color="auto"/>
        <w:bottom w:val="none" w:sz="0" w:space="0" w:color="auto"/>
        <w:right w:val="none" w:sz="0" w:space="0" w:color="auto"/>
      </w:divBdr>
    </w:div>
    <w:div w:id="2014995087">
      <w:bodyDiv w:val="1"/>
      <w:marLeft w:val="0"/>
      <w:marRight w:val="0"/>
      <w:marTop w:val="0"/>
      <w:marBottom w:val="0"/>
      <w:divBdr>
        <w:top w:val="none" w:sz="0" w:space="0" w:color="auto"/>
        <w:left w:val="none" w:sz="0" w:space="0" w:color="auto"/>
        <w:bottom w:val="none" w:sz="0" w:space="0" w:color="auto"/>
        <w:right w:val="none" w:sz="0" w:space="0" w:color="auto"/>
      </w:divBdr>
    </w:div>
    <w:div w:id="2024894296">
      <w:bodyDiv w:val="1"/>
      <w:marLeft w:val="0"/>
      <w:marRight w:val="0"/>
      <w:marTop w:val="0"/>
      <w:marBottom w:val="0"/>
      <w:divBdr>
        <w:top w:val="none" w:sz="0" w:space="0" w:color="auto"/>
        <w:left w:val="none" w:sz="0" w:space="0" w:color="auto"/>
        <w:bottom w:val="none" w:sz="0" w:space="0" w:color="auto"/>
        <w:right w:val="none" w:sz="0" w:space="0" w:color="auto"/>
      </w:divBdr>
    </w:div>
    <w:div w:id="2055960782">
      <w:bodyDiv w:val="1"/>
      <w:marLeft w:val="0"/>
      <w:marRight w:val="0"/>
      <w:marTop w:val="0"/>
      <w:marBottom w:val="0"/>
      <w:divBdr>
        <w:top w:val="none" w:sz="0" w:space="0" w:color="auto"/>
        <w:left w:val="none" w:sz="0" w:space="0" w:color="auto"/>
        <w:bottom w:val="none" w:sz="0" w:space="0" w:color="auto"/>
        <w:right w:val="none" w:sz="0" w:space="0" w:color="auto"/>
      </w:divBdr>
    </w:div>
    <w:div w:id="2071267781">
      <w:bodyDiv w:val="1"/>
      <w:marLeft w:val="0"/>
      <w:marRight w:val="0"/>
      <w:marTop w:val="0"/>
      <w:marBottom w:val="0"/>
      <w:divBdr>
        <w:top w:val="none" w:sz="0" w:space="0" w:color="auto"/>
        <w:left w:val="none" w:sz="0" w:space="0" w:color="auto"/>
        <w:bottom w:val="none" w:sz="0" w:space="0" w:color="auto"/>
        <w:right w:val="none" w:sz="0" w:space="0" w:color="auto"/>
      </w:divBdr>
    </w:div>
    <w:div w:id="21257328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106C6D-03B8-4E50-A61B-039B2F24F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7757</Words>
  <Characters>42664</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iMac</dc:creator>
  <cp:lastModifiedBy>INFOEM500</cp:lastModifiedBy>
  <cp:revision>3</cp:revision>
  <cp:lastPrinted>2023-10-06T17:30:00Z</cp:lastPrinted>
  <dcterms:created xsi:type="dcterms:W3CDTF">2024-03-21T20:27:00Z</dcterms:created>
  <dcterms:modified xsi:type="dcterms:W3CDTF">2024-03-21T20:27:00Z</dcterms:modified>
</cp:coreProperties>
</file>