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07EADFF6" w:rsidR="00F47FB5" w:rsidRDefault="00F47FB5" w:rsidP="00F47FB5">
      <w:pPr>
        <w:spacing w:line="360" w:lineRule="auto"/>
        <w:jc w:val="both"/>
        <w:rPr>
          <w:rFonts w:ascii="Palatino Linotype" w:hAnsi="Palatino Linotype" w:cs="Tahoma"/>
          <w:b/>
          <w:lang w:val="es-MX"/>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w:t>
      </w:r>
      <w:r w:rsidR="00FA363C">
        <w:rPr>
          <w:rFonts w:ascii="Palatino Linotype" w:hAnsi="Palatino Linotype" w:cs="Tahoma"/>
          <w:b/>
        </w:rPr>
        <w:t xml:space="preserve">PÚBLICA Y </w:t>
      </w:r>
      <w:r w:rsidR="00E00BE5">
        <w:rPr>
          <w:rFonts w:ascii="Palatino Linotype" w:hAnsi="Palatino Linotype" w:cs="Tahoma"/>
          <w:b/>
        </w:rPr>
        <w:t xml:space="preserve">PROTECCIÓN DE DATOS PERSONALES DEL ESTADO DE MÉXICO Y MUNICIPIOS AL RECURSO DE REVISIÓN </w:t>
      </w:r>
      <w:r w:rsidR="002062D1">
        <w:rPr>
          <w:rFonts w:ascii="Palatino Linotype" w:hAnsi="Palatino Linotype"/>
          <w:b/>
          <w:bCs/>
          <w:szCs w:val="22"/>
        </w:rPr>
        <w:t>00244</w:t>
      </w:r>
      <w:r w:rsidR="00530536">
        <w:rPr>
          <w:rFonts w:ascii="Palatino Linotype" w:hAnsi="Palatino Linotype"/>
          <w:b/>
          <w:bCs/>
          <w:szCs w:val="22"/>
        </w:rPr>
        <w:t>/INFOEM/IP/RR/2023</w:t>
      </w:r>
      <w:r w:rsidR="002062D1">
        <w:rPr>
          <w:rFonts w:ascii="Palatino Linotype" w:hAnsi="Palatino Linotype"/>
          <w:b/>
          <w:bCs/>
          <w:szCs w:val="22"/>
        </w:rPr>
        <w:t xml:space="preserve"> Y ACUMULADOS</w:t>
      </w:r>
      <w:r w:rsidR="00E00BE5">
        <w:rPr>
          <w:rFonts w:ascii="Palatino Linotype" w:hAnsi="Palatino Linotype" w:cs="Arial"/>
          <w:b/>
          <w:bCs/>
          <w:color w:val="000000" w:themeColor="text1"/>
        </w:rPr>
        <w:t>,</w:t>
      </w:r>
      <w:r w:rsidR="00E00BE5">
        <w:rPr>
          <w:rFonts w:ascii="Palatino Linotype" w:hAnsi="Palatino Linotype" w:cs="Tahoma"/>
          <w:b/>
        </w:rPr>
        <w:t xml:space="preserve"> PROMOVIDO</w:t>
      </w:r>
      <w:r w:rsidR="002062D1">
        <w:rPr>
          <w:rFonts w:ascii="Palatino Linotype" w:hAnsi="Palatino Linotype" w:cs="Tahoma"/>
          <w:b/>
        </w:rPr>
        <w:t>S</w:t>
      </w:r>
      <w:r w:rsidR="00E00BE5">
        <w:rPr>
          <w:rFonts w:ascii="Palatino Linotype" w:hAnsi="Palatino Linotype" w:cs="Tahoma"/>
          <w:b/>
        </w:rPr>
        <w:t xml:space="preserve"> EN CONTRA DEL </w:t>
      </w:r>
      <w:r w:rsidR="007F0A74">
        <w:rPr>
          <w:rFonts w:ascii="Palatino Linotype" w:hAnsi="Palatino Linotype" w:cs="Arial"/>
          <w:b/>
          <w:bCs/>
        </w:rPr>
        <w:t xml:space="preserve">AYUNTAMIENTO DE </w:t>
      </w:r>
      <w:r w:rsidR="002062D1">
        <w:rPr>
          <w:rFonts w:ascii="Palatino Linotype" w:hAnsi="Palatino Linotype" w:cs="Arial"/>
          <w:b/>
          <w:bCs/>
        </w:rPr>
        <w:t>ZINACANTEPEC</w:t>
      </w:r>
      <w:r w:rsidR="00032740">
        <w:rPr>
          <w:rFonts w:ascii="Palatino Linotype" w:hAnsi="Palatino Linotype" w:cs="Tahoma"/>
          <w:b/>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53393B1F" w:rsidR="007B1CFA" w:rsidRPr="00CF3F65" w:rsidRDefault="00804CC4" w:rsidP="00804CC4">
      <w:pPr>
        <w:pStyle w:val="Ttulo1"/>
        <w:spacing w:before="0" w:line="360" w:lineRule="auto"/>
        <w:rPr>
          <w:rFonts w:ascii="Palatino Linotype" w:hAnsi="Palatino Linotype"/>
          <w:color w:val="000000" w:themeColor="text1"/>
          <w:sz w:val="24"/>
          <w:szCs w:val="24"/>
        </w:rPr>
      </w:pPr>
      <w:bookmarkStart w:id="0" w:name="_Toc70345222"/>
      <w:r>
        <w:rPr>
          <w:rFonts w:ascii="Palatino Linotype" w:hAnsi="Palatino Linotype"/>
          <w:color w:val="000000" w:themeColor="text1"/>
          <w:sz w:val="24"/>
          <w:szCs w:val="24"/>
        </w:rPr>
        <w:t xml:space="preserve">I.- </w:t>
      </w:r>
      <w:r w:rsidR="007B1CFA" w:rsidRPr="00CF3F65">
        <w:rPr>
          <w:rFonts w:ascii="Palatino Linotype" w:hAnsi="Palatino Linotype"/>
          <w:color w:val="000000" w:themeColor="text1"/>
          <w:sz w:val="24"/>
          <w:szCs w:val="24"/>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60F0E591" w14:textId="3654788C"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w:t>
      </w:r>
      <w:r w:rsidRPr="007F0A74">
        <w:rPr>
          <w:rFonts w:ascii="Palatino Linotype" w:hAnsi="Palatino Linotype" w:cs="Arial"/>
          <w:b/>
        </w:rPr>
        <w:t>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w:t>
      </w:r>
      <w:r w:rsidR="002062D1">
        <w:rPr>
          <w:rFonts w:ascii="Palatino Linotype" w:hAnsi="Palatino Linotype" w:cs="Arial"/>
        </w:rPr>
        <w:t xml:space="preserve"> </w:t>
      </w:r>
      <w:r w:rsidR="00EF3513">
        <w:rPr>
          <w:rFonts w:ascii="Palatino Linotype" w:hAnsi="Palatino Linotype" w:cs="Arial"/>
        </w:rPr>
        <w:t>l</w:t>
      </w:r>
      <w:r w:rsidR="002062D1">
        <w:rPr>
          <w:rFonts w:ascii="Palatino Linotype" w:hAnsi="Palatino Linotype" w:cs="Arial"/>
        </w:rPr>
        <w:t>os</w:t>
      </w:r>
      <w:r w:rsidR="006A7AB7">
        <w:rPr>
          <w:rFonts w:ascii="Palatino Linotype" w:hAnsi="Palatino Linotype" w:cs="Arial"/>
        </w:rPr>
        <w:t xml:space="preserve"> </w:t>
      </w:r>
      <w:r w:rsidRPr="0024476F">
        <w:rPr>
          <w:rFonts w:ascii="Palatino Linotype" w:hAnsi="Palatino Linotype" w:cs="Arial"/>
        </w:rPr>
        <w:t>Recurso</w:t>
      </w:r>
      <w:r w:rsidR="002062D1">
        <w:rPr>
          <w:rFonts w:ascii="Palatino Linotype" w:hAnsi="Palatino Linotype" w:cs="Arial"/>
        </w:rPr>
        <w:t>s</w:t>
      </w:r>
      <w:r w:rsidRPr="0024476F">
        <w:rPr>
          <w:rFonts w:ascii="Palatino Linotype" w:hAnsi="Palatino Linotype" w:cs="Arial"/>
        </w:rPr>
        <w:t xml:space="preserve"> de Revisión </w:t>
      </w:r>
      <w:r w:rsidR="002062D1">
        <w:rPr>
          <w:rFonts w:ascii="Palatino Linotype" w:hAnsi="Palatino Linotype" w:cs="Arial"/>
        </w:rPr>
        <w:t xml:space="preserve">Acumulados </w:t>
      </w:r>
      <w:r w:rsidR="002062D1" w:rsidRPr="002062D1">
        <w:rPr>
          <w:rFonts w:ascii="Palatino Linotype" w:hAnsi="Palatino Linotype"/>
          <w:b/>
          <w:bCs/>
          <w:sz w:val="22"/>
          <w:szCs w:val="22"/>
          <w:lang w:val="es-MX"/>
        </w:rPr>
        <w:t>00244/INFOEM/IP/RR/2023, 00246/INFOEM/IP/RR/2023, 00247/INFOEM/IP/RR/2023, 00278/INFOEM/IP/RR/2023, 00282/INFOEM/IP/RR/2023, 00283/INFOEM/IP/RR/2023, 00284/INFOEM/IP/RR/2023, 00285/INFOEM/IP/RR/2023, 00286/INFOEM/IP/RR/2023, 00287/INFOEM/IP/RR/2023 y 00288/INFOEM/IP/RR/2023</w:t>
      </w:r>
      <w:r w:rsidR="007B578D">
        <w:rPr>
          <w:rFonts w:ascii="Palatino Linotype" w:hAnsi="Palatino Linotype" w:cs="Arial"/>
          <w:bCs/>
          <w:lang w:eastAsia="es-MX"/>
        </w:rPr>
        <w:t xml:space="preserve">, </w:t>
      </w:r>
      <w:r w:rsidR="008B0A68">
        <w:rPr>
          <w:rFonts w:ascii="Palatino Linotype" w:hAnsi="Palatino Linotype" w:cs="Arial"/>
        </w:rPr>
        <w:t>presentado</w:t>
      </w:r>
      <w:r w:rsidR="002062D1">
        <w:rPr>
          <w:rFonts w:ascii="Palatino Linotype" w:hAnsi="Palatino Linotype" w:cs="Arial"/>
        </w:rPr>
        <w:t>s</w:t>
      </w:r>
      <w:r w:rsidR="008B0A68">
        <w:rPr>
          <w:rFonts w:ascii="Palatino Linotype" w:hAnsi="Palatino Linotype" w:cs="Arial"/>
        </w:rPr>
        <w:t xml:space="preserve">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w:t>
      </w:r>
      <w:r w:rsidR="002062D1">
        <w:rPr>
          <w:rFonts w:ascii="Palatino Linotype" w:hAnsi="Palatino Linotype" w:cs="Arial"/>
        </w:rPr>
        <w:t>s</w:t>
      </w:r>
      <w:r w:rsidRPr="0024476F">
        <w:rPr>
          <w:rFonts w:ascii="Palatino Linotype" w:hAnsi="Palatino Linotype" w:cs="Arial"/>
        </w:rPr>
        <w:t xml:space="preserve"> en contra de</w:t>
      </w:r>
      <w:r w:rsidR="0068101D">
        <w:rPr>
          <w:rFonts w:ascii="Palatino Linotype" w:hAnsi="Palatino Linotype" w:cs="Arial"/>
        </w:rPr>
        <w:t xml:space="preserve">l </w:t>
      </w:r>
      <w:r w:rsidR="00BC1756">
        <w:rPr>
          <w:rFonts w:ascii="Palatino Linotype" w:hAnsi="Palatino Linotype" w:cs="Arial"/>
        </w:rPr>
        <w:t xml:space="preserve"> </w:t>
      </w:r>
      <w:r w:rsidR="00530536">
        <w:rPr>
          <w:rFonts w:ascii="Palatino Linotype" w:hAnsi="Palatino Linotype" w:cs="Arial"/>
          <w:b/>
          <w:bCs/>
        </w:rPr>
        <w:t xml:space="preserve">Ayuntamiento de </w:t>
      </w:r>
      <w:r w:rsidR="002062D1">
        <w:rPr>
          <w:rFonts w:ascii="Palatino Linotype" w:hAnsi="Palatino Linotype" w:cs="Arial"/>
          <w:b/>
          <w:bCs/>
        </w:rPr>
        <w:t>Zinacantepec</w:t>
      </w:r>
      <w:r w:rsidR="006A7AB7">
        <w:rPr>
          <w:rFonts w:ascii="Palatino Linotype" w:eastAsia="Palatino Linotype" w:hAnsi="Palatino Linotype" w:cs="Palatino Linotype"/>
          <w:b/>
        </w:rPr>
        <w:t>.</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026C01BB" w14:textId="1C7FF7EC" w:rsidR="006D51DF" w:rsidRDefault="00EF3513" w:rsidP="00F10A06">
      <w:pPr>
        <w:spacing w:line="360" w:lineRule="auto"/>
        <w:jc w:val="both"/>
        <w:rPr>
          <w:rFonts w:ascii="Palatino Linotype" w:hAnsi="Palatino Linotype" w:cs="Arial"/>
        </w:rPr>
      </w:pPr>
      <w:r>
        <w:rPr>
          <w:rFonts w:ascii="Palatino Linotype" w:eastAsia="Calibri" w:hAnsi="Palatino Linotype"/>
          <w:bCs/>
        </w:rPr>
        <w:lastRenderedPageBreak/>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2062D1">
        <w:rPr>
          <w:rFonts w:ascii="Palatino Linotype" w:eastAsia="Calibri" w:hAnsi="Palatino Linotype" w:cs="Arial"/>
        </w:rPr>
        <w:t>s</w:t>
      </w:r>
      <w:r w:rsidR="008C19BE">
        <w:rPr>
          <w:rFonts w:ascii="Palatino Linotype" w:eastAsia="Calibri" w:hAnsi="Palatino Linotype" w:cs="Arial"/>
        </w:rPr>
        <w:t xml:space="preserve"> solicitud</w:t>
      </w:r>
      <w:r w:rsidR="002062D1">
        <w:rPr>
          <w:rFonts w:ascii="Palatino Linotype" w:eastAsia="Calibri" w:hAnsi="Palatino Linotype" w:cs="Arial"/>
        </w:rPr>
        <w:t>es</w:t>
      </w:r>
      <w:r w:rsidR="00BF358F">
        <w:rPr>
          <w:rFonts w:ascii="Palatino Linotype" w:eastAsia="Calibri" w:hAnsi="Palatino Linotype" w:cs="Arial"/>
        </w:rPr>
        <w:t xml:space="preserve"> de información pública</w:t>
      </w:r>
      <w:r w:rsidR="007F0A74">
        <w:rPr>
          <w:rFonts w:ascii="Palatino Linotype" w:eastAsia="Calibri" w:hAnsi="Palatino Linotype" w:cs="Arial"/>
        </w:rPr>
        <w:t xml:space="preserve"> </w:t>
      </w:r>
      <w:r w:rsidR="002062D1">
        <w:rPr>
          <w:rFonts w:ascii="Palatino Linotype" w:eastAsia="Calibri" w:hAnsi="Palatino Linotype" w:cs="Arial"/>
          <w:b/>
          <w:sz w:val="22"/>
        </w:rPr>
        <w:t>01370</w:t>
      </w:r>
      <w:r w:rsidR="002062D1" w:rsidRPr="002062D1">
        <w:rPr>
          <w:rFonts w:ascii="Palatino Linotype" w:eastAsia="Calibri" w:hAnsi="Palatino Linotype" w:cs="Arial"/>
          <w:b/>
          <w:sz w:val="22"/>
        </w:rPr>
        <w:t>/ZINACANT/IP/</w:t>
      </w:r>
      <w:r w:rsidR="002062D1">
        <w:rPr>
          <w:rFonts w:ascii="Palatino Linotype" w:eastAsia="Calibri" w:hAnsi="Palatino Linotype" w:cs="Arial"/>
          <w:b/>
          <w:sz w:val="22"/>
        </w:rPr>
        <w:t>2022</w:t>
      </w:r>
      <w:r w:rsidR="002062D1" w:rsidRPr="002062D1">
        <w:rPr>
          <w:rFonts w:ascii="Palatino Linotype" w:hAnsi="Palatino Linotype"/>
          <w:b/>
          <w:bCs/>
          <w:sz w:val="22"/>
        </w:rPr>
        <w:t>,</w:t>
      </w:r>
      <w:r w:rsidR="002062D1" w:rsidRPr="002062D1">
        <w:rPr>
          <w:rFonts w:ascii="Palatino Linotype" w:hAnsi="Palatino Linotype" w:cs="Arial"/>
          <w:b/>
          <w:sz w:val="22"/>
          <w:lang w:eastAsia="es-MX"/>
        </w:rPr>
        <w:t xml:space="preserve"> </w:t>
      </w:r>
      <w:r w:rsidR="002062D1">
        <w:rPr>
          <w:rFonts w:ascii="Palatino Linotype" w:eastAsia="Calibri" w:hAnsi="Palatino Linotype" w:cs="Arial"/>
          <w:b/>
          <w:sz w:val="22"/>
        </w:rPr>
        <w:t>01371</w:t>
      </w:r>
      <w:r w:rsidR="002062D1" w:rsidRPr="002062D1">
        <w:rPr>
          <w:rFonts w:ascii="Palatino Linotype" w:eastAsia="Calibri" w:hAnsi="Palatino Linotype" w:cs="Arial"/>
          <w:b/>
          <w:sz w:val="22"/>
        </w:rPr>
        <w:t>/ZINACANT/IP/</w:t>
      </w:r>
      <w:r w:rsidR="002062D1">
        <w:rPr>
          <w:rFonts w:ascii="Palatino Linotype" w:eastAsia="Calibri" w:hAnsi="Palatino Linotype" w:cs="Arial"/>
          <w:b/>
          <w:sz w:val="22"/>
        </w:rPr>
        <w:t>2022</w:t>
      </w:r>
      <w:r w:rsidR="002062D1" w:rsidRPr="002062D1">
        <w:rPr>
          <w:rFonts w:ascii="Palatino Linotype" w:hAnsi="Palatino Linotype"/>
          <w:b/>
          <w:bCs/>
          <w:sz w:val="22"/>
        </w:rPr>
        <w:t>,</w:t>
      </w:r>
      <w:r w:rsidR="002062D1" w:rsidRPr="002062D1">
        <w:rPr>
          <w:rFonts w:ascii="Palatino Linotype" w:hAnsi="Palatino Linotype" w:cs="Arial"/>
          <w:b/>
          <w:sz w:val="22"/>
          <w:lang w:eastAsia="es-MX"/>
        </w:rPr>
        <w:t xml:space="preserve"> </w:t>
      </w:r>
      <w:r w:rsidR="002062D1">
        <w:rPr>
          <w:rFonts w:ascii="Palatino Linotype" w:eastAsia="Calibri" w:hAnsi="Palatino Linotype" w:cs="Arial"/>
          <w:b/>
          <w:sz w:val="22"/>
        </w:rPr>
        <w:t>01372</w:t>
      </w:r>
      <w:r w:rsidR="002062D1" w:rsidRPr="002062D1">
        <w:rPr>
          <w:rFonts w:ascii="Palatino Linotype" w:eastAsia="Calibri" w:hAnsi="Palatino Linotype" w:cs="Arial"/>
          <w:b/>
          <w:sz w:val="22"/>
        </w:rPr>
        <w:t>/ZINACANT/IP/</w:t>
      </w:r>
      <w:r w:rsidR="002062D1">
        <w:rPr>
          <w:rFonts w:ascii="Palatino Linotype" w:eastAsia="Calibri" w:hAnsi="Palatino Linotype" w:cs="Arial"/>
          <w:b/>
          <w:sz w:val="22"/>
        </w:rPr>
        <w:t>2022</w:t>
      </w:r>
      <w:r w:rsidR="002062D1" w:rsidRPr="002062D1">
        <w:rPr>
          <w:rFonts w:ascii="Palatino Linotype" w:hAnsi="Palatino Linotype"/>
          <w:b/>
          <w:bCs/>
          <w:sz w:val="22"/>
        </w:rPr>
        <w:t>,</w:t>
      </w:r>
      <w:r w:rsidR="002062D1" w:rsidRPr="002062D1">
        <w:rPr>
          <w:rFonts w:ascii="Palatino Linotype" w:hAnsi="Palatino Linotype" w:cs="Arial"/>
          <w:b/>
          <w:sz w:val="22"/>
          <w:lang w:eastAsia="es-MX"/>
        </w:rPr>
        <w:t xml:space="preserve"> </w:t>
      </w:r>
      <w:r w:rsidR="002062D1">
        <w:rPr>
          <w:rFonts w:ascii="Palatino Linotype" w:eastAsia="Calibri" w:hAnsi="Palatino Linotype" w:cs="Arial"/>
          <w:b/>
          <w:sz w:val="22"/>
        </w:rPr>
        <w:t>01373</w:t>
      </w:r>
      <w:r w:rsidR="002062D1" w:rsidRPr="002062D1">
        <w:rPr>
          <w:rFonts w:ascii="Palatino Linotype" w:eastAsia="Calibri" w:hAnsi="Palatino Linotype" w:cs="Arial"/>
          <w:b/>
          <w:sz w:val="22"/>
        </w:rPr>
        <w:t>/ZINACANT/IP/</w:t>
      </w:r>
      <w:r w:rsidR="002062D1">
        <w:rPr>
          <w:rFonts w:ascii="Palatino Linotype" w:eastAsia="Calibri" w:hAnsi="Palatino Linotype" w:cs="Arial"/>
          <w:b/>
          <w:sz w:val="22"/>
        </w:rPr>
        <w:t>2022</w:t>
      </w:r>
      <w:r w:rsidR="002062D1" w:rsidRPr="002062D1">
        <w:rPr>
          <w:rFonts w:ascii="Palatino Linotype" w:hAnsi="Palatino Linotype"/>
          <w:b/>
          <w:bCs/>
          <w:sz w:val="22"/>
        </w:rPr>
        <w:t>,</w:t>
      </w:r>
      <w:r w:rsidR="002062D1" w:rsidRPr="002062D1">
        <w:rPr>
          <w:rFonts w:ascii="Palatino Linotype" w:hAnsi="Palatino Linotype" w:cs="Arial"/>
          <w:b/>
          <w:sz w:val="22"/>
          <w:lang w:eastAsia="es-MX"/>
        </w:rPr>
        <w:t xml:space="preserve"> </w:t>
      </w:r>
      <w:r w:rsidR="002062D1">
        <w:rPr>
          <w:rFonts w:ascii="Palatino Linotype" w:eastAsia="Calibri" w:hAnsi="Palatino Linotype" w:cs="Arial"/>
          <w:b/>
          <w:sz w:val="22"/>
        </w:rPr>
        <w:t>01374</w:t>
      </w:r>
      <w:r w:rsidR="002062D1" w:rsidRPr="002062D1">
        <w:rPr>
          <w:rFonts w:ascii="Palatino Linotype" w:eastAsia="Calibri" w:hAnsi="Palatino Linotype" w:cs="Arial"/>
          <w:b/>
          <w:sz w:val="22"/>
        </w:rPr>
        <w:t>/ZINACANT/IP/</w:t>
      </w:r>
      <w:r w:rsidR="002062D1">
        <w:rPr>
          <w:rFonts w:ascii="Palatino Linotype" w:eastAsia="Calibri" w:hAnsi="Palatino Linotype" w:cs="Arial"/>
          <w:b/>
          <w:sz w:val="22"/>
        </w:rPr>
        <w:t>2022</w:t>
      </w:r>
      <w:r w:rsidR="002062D1" w:rsidRPr="002062D1">
        <w:rPr>
          <w:rFonts w:ascii="Palatino Linotype" w:hAnsi="Palatino Linotype"/>
          <w:b/>
          <w:bCs/>
          <w:sz w:val="22"/>
        </w:rPr>
        <w:t>,</w:t>
      </w:r>
      <w:r w:rsidR="002062D1" w:rsidRPr="002062D1">
        <w:rPr>
          <w:rFonts w:ascii="Palatino Linotype" w:hAnsi="Palatino Linotype" w:cs="Arial"/>
          <w:b/>
          <w:sz w:val="22"/>
          <w:lang w:eastAsia="es-MX"/>
        </w:rPr>
        <w:t xml:space="preserve"> </w:t>
      </w:r>
      <w:r w:rsidR="002062D1">
        <w:rPr>
          <w:rFonts w:ascii="Palatino Linotype" w:eastAsia="Calibri" w:hAnsi="Palatino Linotype" w:cs="Arial"/>
          <w:b/>
          <w:sz w:val="22"/>
        </w:rPr>
        <w:t>01375</w:t>
      </w:r>
      <w:r w:rsidR="002062D1" w:rsidRPr="002062D1">
        <w:rPr>
          <w:rFonts w:ascii="Palatino Linotype" w:eastAsia="Calibri" w:hAnsi="Palatino Linotype" w:cs="Arial"/>
          <w:b/>
          <w:sz w:val="22"/>
        </w:rPr>
        <w:t>/ZINACANT/IP/</w:t>
      </w:r>
      <w:r w:rsidR="002062D1">
        <w:rPr>
          <w:rFonts w:ascii="Palatino Linotype" w:eastAsia="Calibri" w:hAnsi="Palatino Linotype" w:cs="Arial"/>
          <w:b/>
          <w:sz w:val="22"/>
        </w:rPr>
        <w:t>2022</w:t>
      </w:r>
      <w:r w:rsidR="002062D1" w:rsidRPr="002062D1">
        <w:rPr>
          <w:rFonts w:ascii="Palatino Linotype" w:hAnsi="Palatino Linotype"/>
          <w:b/>
          <w:bCs/>
          <w:sz w:val="22"/>
        </w:rPr>
        <w:t>,</w:t>
      </w:r>
      <w:r w:rsidR="002062D1" w:rsidRPr="002062D1">
        <w:rPr>
          <w:rFonts w:ascii="Palatino Linotype" w:hAnsi="Palatino Linotype" w:cs="Arial"/>
          <w:b/>
          <w:sz w:val="22"/>
          <w:lang w:eastAsia="es-MX"/>
        </w:rPr>
        <w:t xml:space="preserve"> </w:t>
      </w:r>
      <w:r w:rsidR="002062D1">
        <w:rPr>
          <w:rFonts w:ascii="Palatino Linotype" w:eastAsia="Calibri" w:hAnsi="Palatino Linotype" w:cs="Arial"/>
          <w:b/>
          <w:sz w:val="22"/>
        </w:rPr>
        <w:t>01376</w:t>
      </w:r>
      <w:r w:rsidR="002062D1" w:rsidRPr="002062D1">
        <w:rPr>
          <w:rFonts w:ascii="Palatino Linotype" w:eastAsia="Calibri" w:hAnsi="Palatino Linotype" w:cs="Arial"/>
          <w:b/>
          <w:sz w:val="22"/>
        </w:rPr>
        <w:t>/ZINACANT/IP/</w:t>
      </w:r>
      <w:r w:rsidR="002062D1">
        <w:rPr>
          <w:rFonts w:ascii="Palatino Linotype" w:eastAsia="Calibri" w:hAnsi="Palatino Linotype" w:cs="Arial"/>
          <w:b/>
          <w:sz w:val="22"/>
        </w:rPr>
        <w:t>2022</w:t>
      </w:r>
      <w:r w:rsidR="002062D1" w:rsidRPr="002062D1">
        <w:rPr>
          <w:rFonts w:ascii="Palatino Linotype" w:hAnsi="Palatino Linotype"/>
          <w:b/>
          <w:bCs/>
          <w:sz w:val="22"/>
        </w:rPr>
        <w:t>,</w:t>
      </w:r>
      <w:r w:rsidR="002062D1" w:rsidRPr="002062D1">
        <w:rPr>
          <w:rFonts w:ascii="Palatino Linotype" w:hAnsi="Palatino Linotype" w:cs="Arial"/>
          <w:b/>
          <w:sz w:val="22"/>
          <w:lang w:eastAsia="es-MX"/>
        </w:rPr>
        <w:t xml:space="preserve"> </w:t>
      </w:r>
      <w:r w:rsidR="002062D1">
        <w:rPr>
          <w:rFonts w:ascii="Palatino Linotype" w:eastAsia="Calibri" w:hAnsi="Palatino Linotype" w:cs="Arial"/>
          <w:b/>
          <w:sz w:val="22"/>
        </w:rPr>
        <w:t>01377</w:t>
      </w:r>
      <w:r w:rsidR="002062D1" w:rsidRPr="002062D1">
        <w:rPr>
          <w:rFonts w:ascii="Palatino Linotype" w:eastAsia="Calibri" w:hAnsi="Palatino Linotype" w:cs="Arial"/>
          <w:b/>
          <w:sz w:val="22"/>
        </w:rPr>
        <w:t>/ZINACANT/IP/</w:t>
      </w:r>
      <w:r w:rsidR="002062D1">
        <w:rPr>
          <w:rFonts w:ascii="Palatino Linotype" w:eastAsia="Calibri" w:hAnsi="Palatino Linotype" w:cs="Arial"/>
          <w:b/>
          <w:sz w:val="22"/>
        </w:rPr>
        <w:t>2022</w:t>
      </w:r>
      <w:r w:rsidR="002062D1" w:rsidRPr="002062D1">
        <w:rPr>
          <w:rFonts w:ascii="Palatino Linotype" w:hAnsi="Palatino Linotype"/>
          <w:b/>
          <w:bCs/>
          <w:sz w:val="22"/>
        </w:rPr>
        <w:t>,</w:t>
      </w:r>
      <w:r w:rsidR="002062D1" w:rsidRPr="002062D1">
        <w:rPr>
          <w:rFonts w:ascii="Palatino Linotype" w:hAnsi="Palatino Linotype" w:cs="Arial"/>
          <w:b/>
          <w:sz w:val="22"/>
          <w:lang w:eastAsia="es-MX"/>
        </w:rPr>
        <w:t xml:space="preserve"> </w:t>
      </w:r>
      <w:r w:rsidR="002062D1">
        <w:rPr>
          <w:rFonts w:ascii="Palatino Linotype" w:eastAsia="Calibri" w:hAnsi="Palatino Linotype" w:cs="Arial"/>
          <w:b/>
          <w:sz w:val="22"/>
        </w:rPr>
        <w:t>01378</w:t>
      </w:r>
      <w:r w:rsidR="002062D1" w:rsidRPr="002062D1">
        <w:rPr>
          <w:rFonts w:ascii="Palatino Linotype" w:eastAsia="Calibri" w:hAnsi="Palatino Linotype" w:cs="Arial"/>
          <w:b/>
          <w:sz w:val="22"/>
        </w:rPr>
        <w:t>/ZINACANT/IP/</w:t>
      </w:r>
      <w:r w:rsidR="002062D1">
        <w:rPr>
          <w:rFonts w:ascii="Palatino Linotype" w:eastAsia="Calibri" w:hAnsi="Palatino Linotype" w:cs="Arial"/>
          <w:b/>
          <w:sz w:val="22"/>
        </w:rPr>
        <w:t>2022</w:t>
      </w:r>
      <w:r w:rsidR="002062D1" w:rsidRPr="002062D1">
        <w:rPr>
          <w:rFonts w:ascii="Palatino Linotype" w:hAnsi="Palatino Linotype"/>
          <w:b/>
          <w:bCs/>
          <w:sz w:val="22"/>
        </w:rPr>
        <w:t>,</w:t>
      </w:r>
      <w:r w:rsidR="002062D1" w:rsidRPr="002062D1">
        <w:rPr>
          <w:rFonts w:ascii="Palatino Linotype" w:hAnsi="Palatino Linotype" w:cs="Arial"/>
          <w:b/>
          <w:sz w:val="22"/>
          <w:lang w:eastAsia="es-MX"/>
        </w:rPr>
        <w:t xml:space="preserve"> </w:t>
      </w:r>
      <w:r w:rsidR="002062D1">
        <w:rPr>
          <w:rFonts w:ascii="Palatino Linotype" w:eastAsia="Calibri" w:hAnsi="Palatino Linotype" w:cs="Arial"/>
          <w:b/>
          <w:sz w:val="22"/>
        </w:rPr>
        <w:t>01379</w:t>
      </w:r>
      <w:r w:rsidR="002062D1" w:rsidRPr="002062D1">
        <w:rPr>
          <w:rFonts w:ascii="Palatino Linotype" w:eastAsia="Calibri" w:hAnsi="Palatino Linotype" w:cs="Arial"/>
          <w:b/>
          <w:sz w:val="22"/>
        </w:rPr>
        <w:t>/ZINACANT/IP/</w:t>
      </w:r>
      <w:r w:rsidR="002062D1">
        <w:rPr>
          <w:rFonts w:ascii="Palatino Linotype" w:eastAsia="Calibri" w:hAnsi="Palatino Linotype" w:cs="Arial"/>
          <w:b/>
          <w:sz w:val="22"/>
        </w:rPr>
        <w:t xml:space="preserve">2022 </w:t>
      </w:r>
      <w:r w:rsidR="002062D1" w:rsidRPr="002062D1">
        <w:rPr>
          <w:rFonts w:ascii="Palatino Linotype" w:hAnsi="Palatino Linotype"/>
          <w:bCs/>
          <w:sz w:val="22"/>
        </w:rPr>
        <w:t>y</w:t>
      </w:r>
      <w:r w:rsidR="002062D1" w:rsidRPr="002062D1">
        <w:rPr>
          <w:rFonts w:ascii="Palatino Linotype" w:hAnsi="Palatino Linotype" w:cs="Arial"/>
          <w:b/>
          <w:sz w:val="22"/>
          <w:lang w:eastAsia="es-MX"/>
        </w:rPr>
        <w:t xml:space="preserve"> </w:t>
      </w:r>
      <w:r w:rsidR="002062D1">
        <w:rPr>
          <w:rFonts w:ascii="Palatino Linotype" w:eastAsia="Calibri" w:hAnsi="Palatino Linotype" w:cs="Arial"/>
          <w:b/>
          <w:sz w:val="22"/>
        </w:rPr>
        <w:t>01380</w:t>
      </w:r>
      <w:r w:rsidR="00530536" w:rsidRPr="002062D1">
        <w:rPr>
          <w:rFonts w:ascii="Palatino Linotype" w:eastAsia="Calibri" w:hAnsi="Palatino Linotype" w:cs="Arial"/>
          <w:b/>
          <w:sz w:val="22"/>
        </w:rPr>
        <w:t>/</w:t>
      </w:r>
      <w:r w:rsidR="002062D1" w:rsidRPr="002062D1">
        <w:rPr>
          <w:rFonts w:ascii="Palatino Linotype" w:eastAsia="Calibri" w:hAnsi="Palatino Linotype" w:cs="Arial"/>
          <w:b/>
          <w:sz w:val="22"/>
        </w:rPr>
        <w:t>ZINACANT</w:t>
      </w:r>
      <w:r w:rsidR="00530536" w:rsidRPr="002062D1">
        <w:rPr>
          <w:rFonts w:ascii="Palatino Linotype" w:eastAsia="Calibri" w:hAnsi="Palatino Linotype" w:cs="Arial"/>
          <w:b/>
          <w:sz w:val="22"/>
        </w:rPr>
        <w:t>/IP/</w:t>
      </w:r>
      <w:r w:rsidR="002062D1">
        <w:rPr>
          <w:rFonts w:ascii="Palatino Linotype" w:eastAsia="Calibri" w:hAnsi="Palatino Linotype" w:cs="Arial"/>
          <w:b/>
          <w:sz w:val="22"/>
        </w:rPr>
        <w:t>2022</w:t>
      </w:r>
      <w:r w:rsidR="00B64C7A">
        <w:rPr>
          <w:rFonts w:ascii="Palatino Linotype" w:hAnsi="Palatino Linotype"/>
          <w:b/>
          <w:bCs/>
        </w:rPr>
        <w:t>,</w:t>
      </w:r>
      <w:r w:rsidR="00BF358F">
        <w:rPr>
          <w:rFonts w:ascii="Palatino Linotype" w:hAnsi="Palatino Linotype" w:cs="Arial"/>
          <w:b/>
          <w:lang w:eastAsia="es-MX"/>
        </w:rPr>
        <w:t xml:space="preserve"> </w:t>
      </w:r>
      <w:r w:rsidR="00E00BE5">
        <w:rPr>
          <w:rFonts w:ascii="Palatino Linotype" w:hAnsi="Palatino Linotype" w:cs="Arial"/>
        </w:rPr>
        <w:t>mediante la</w:t>
      </w:r>
      <w:r w:rsidR="002062D1">
        <w:rPr>
          <w:rFonts w:ascii="Palatino Linotype" w:hAnsi="Palatino Linotype" w:cs="Arial"/>
        </w:rPr>
        <w:t>s</w:t>
      </w:r>
      <w:r w:rsidR="00BF358F">
        <w:rPr>
          <w:rFonts w:ascii="Palatino Linotype" w:hAnsi="Palatino Linotype" w:cs="Arial"/>
        </w:rPr>
        <w:t xml:space="preserve"> cual</w:t>
      </w:r>
      <w:r w:rsidR="002062D1">
        <w:rPr>
          <w:rFonts w:ascii="Palatino Linotype" w:hAnsi="Palatino Linotype" w:cs="Arial"/>
        </w:rPr>
        <w:t>es</w:t>
      </w:r>
      <w:r w:rsidR="00F10A06">
        <w:rPr>
          <w:rFonts w:ascii="Palatino Linotype" w:hAnsi="Palatino Linotype" w:cs="Arial"/>
        </w:rPr>
        <w:t xml:space="preserve"> </w:t>
      </w:r>
      <w:r w:rsidR="007F0A74">
        <w:rPr>
          <w:rFonts w:ascii="Palatino Linotype" w:hAnsi="Palatino Linotype" w:cs="Arial"/>
        </w:rPr>
        <w:t>solicitó</w:t>
      </w:r>
      <w:r w:rsidR="006D51DF">
        <w:rPr>
          <w:rFonts w:ascii="Palatino Linotype" w:hAnsi="Palatino Linotype" w:cs="Arial"/>
        </w:rPr>
        <w:t xml:space="preserve"> lo siguiente:</w:t>
      </w:r>
    </w:p>
    <w:p w14:paraId="7456E2FC" w14:textId="7ECE64D3" w:rsidR="002062D1" w:rsidRPr="002062D1" w:rsidRDefault="002062D1" w:rsidP="002062D1">
      <w:pPr>
        <w:pStyle w:val="Prrafodelista"/>
        <w:numPr>
          <w:ilvl w:val="0"/>
          <w:numId w:val="49"/>
        </w:numPr>
        <w:spacing w:line="360" w:lineRule="auto"/>
        <w:jc w:val="both"/>
        <w:rPr>
          <w:rFonts w:ascii="Palatino Linotype" w:hAnsi="Palatino Linotype" w:cs="Arial"/>
        </w:rPr>
      </w:pPr>
      <w:r>
        <w:rPr>
          <w:rFonts w:ascii="Palatino Linotype" w:hAnsi="Palatino Linotype" w:cs="Arial"/>
        </w:rPr>
        <w:t xml:space="preserve">Listas </w:t>
      </w:r>
      <w:r w:rsidRPr="002062D1">
        <w:rPr>
          <w:rFonts w:ascii="Palatino Linotype" w:hAnsi="Palatino Linotype" w:cs="Arial"/>
        </w:rPr>
        <w:t>de asistencia de los servidores públicos adscritos a la Unidad de Transparencia</w:t>
      </w:r>
      <w:r>
        <w:rPr>
          <w:rFonts w:ascii="Palatino Linotype" w:hAnsi="Palatino Linotype" w:cs="Arial"/>
        </w:rPr>
        <w:t>, Dirección de Administración, Contraloría, Presidencia, UIPPE, Secretaría del Ayuntamiento, Regidurías, Directores, Medio Ambiente, Seguridad Pública y Dirección Jurídica</w:t>
      </w:r>
      <w:r w:rsidRPr="002062D1">
        <w:rPr>
          <w:rFonts w:ascii="Palatino Linotype" w:hAnsi="Palatino Linotype" w:cs="Arial"/>
        </w:rPr>
        <w:t xml:space="preserve"> de la segunda quincena </w:t>
      </w:r>
      <w:r>
        <w:rPr>
          <w:rFonts w:ascii="Palatino Linotype" w:hAnsi="Palatino Linotype" w:cs="Arial"/>
        </w:rPr>
        <w:t>de noviembre de dos mil veintidós.</w:t>
      </w:r>
    </w:p>
    <w:p w14:paraId="39B8E5AA" w14:textId="77777777" w:rsidR="006D51DF" w:rsidRDefault="006D51DF" w:rsidP="00F10A06">
      <w:pPr>
        <w:spacing w:line="360" w:lineRule="auto"/>
        <w:jc w:val="both"/>
        <w:rPr>
          <w:rFonts w:ascii="Palatino Linotype" w:hAnsi="Palatino Linotype" w:cs="Arial"/>
          <w:i/>
        </w:rPr>
      </w:pPr>
    </w:p>
    <w:p w14:paraId="4C69EFB5" w14:textId="24DD1723" w:rsidR="00F10A06" w:rsidRDefault="006F62BA" w:rsidP="00F10A06">
      <w:pPr>
        <w:spacing w:before="100" w:beforeAutospacing="1" w:after="100" w:afterAutospacing="1" w:line="360" w:lineRule="auto"/>
        <w:contextualSpacing/>
        <w:jc w:val="both"/>
        <w:rPr>
          <w:rFonts w:ascii="Palatino Linotype" w:hAnsi="Palatino Linotype" w:cs="Arial"/>
        </w:rPr>
      </w:pPr>
      <w:r>
        <w:rPr>
          <w:rFonts w:ascii="Palatino Linotype" w:hAnsi="Palatino Linotype" w:cs="Arial"/>
          <w:b/>
          <w:bCs/>
          <w:color w:val="000000" w:themeColor="text1"/>
        </w:rPr>
        <w:t xml:space="preserve">EL SUJETO OBLIGADO </w:t>
      </w:r>
      <w:r w:rsidR="0032383A">
        <w:rPr>
          <w:rFonts w:ascii="Palatino Linotype" w:hAnsi="Palatino Linotype" w:cs="Arial"/>
        </w:rPr>
        <w:t>dio contestación a la</w:t>
      </w:r>
      <w:r w:rsidR="002062D1">
        <w:rPr>
          <w:rFonts w:ascii="Palatino Linotype" w:hAnsi="Palatino Linotype" w:cs="Arial"/>
        </w:rPr>
        <w:t>s</w:t>
      </w:r>
      <w:r w:rsidR="0032383A">
        <w:rPr>
          <w:rFonts w:ascii="Palatino Linotype" w:hAnsi="Palatino Linotype" w:cs="Arial"/>
        </w:rPr>
        <w:t xml:space="preserve"> solicitud</w:t>
      </w:r>
      <w:r w:rsidR="002062D1">
        <w:rPr>
          <w:rFonts w:ascii="Palatino Linotype" w:hAnsi="Palatino Linotype" w:cs="Arial"/>
        </w:rPr>
        <w:t>es</w:t>
      </w:r>
      <w:r w:rsidR="0032383A">
        <w:rPr>
          <w:rFonts w:ascii="Palatino Linotype" w:hAnsi="Palatino Linotype" w:cs="Arial"/>
        </w:rPr>
        <w:t xml:space="preserve"> de información a través del siguiente pronunciamiento:</w:t>
      </w:r>
      <w:r w:rsidR="00F10A06">
        <w:rPr>
          <w:rFonts w:ascii="Palatino Linotype" w:hAnsi="Palatino Linotype" w:cs="Arial"/>
        </w:rPr>
        <w:t xml:space="preserve"> </w:t>
      </w:r>
    </w:p>
    <w:p w14:paraId="1DB22EC9" w14:textId="77777777" w:rsidR="00F10A06" w:rsidRDefault="00F10A06" w:rsidP="00700DF1">
      <w:pPr>
        <w:spacing w:line="360" w:lineRule="auto"/>
        <w:jc w:val="both"/>
        <w:rPr>
          <w:rFonts w:ascii="Palatino Linotype" w:hAnsi="Palatino Linotype"/>
          <w:color w:val="000000" w:themeColor="text1"/>
        </w:rPr>
      </w:pPr>
    </w:p>
    <w:p w14:paraId="45914682" w14:textId="42CF041F" w:rsidR="0032383A" w:rsidRPr="0032383A" w:rsidRDefault="0032383A" w:rsidP="0032383A">
      <w:pPr>
        <w:spacing w:line="276" w:lineRule="auto"/>
        <w:ind w:left="567" w:right="567"/>
        <w:jc w:val="both"/>
        <w:rPr>
          <w:rFonts w:ascii="Palatino Linotype" w:hAnsi="Palatino Linotype"/>
          <w:color w:val="000000" w:themeColor="text1"/>
          <w:sz w:val="22"/>
        </w:rPr>
      </w:pPr>
      <w:r>
        <w:rPr>
          <w:rFonts w:ascii="Palatino Linotype" w:hAnsi="Palatino Linotype"/>
          <w:i/>
          <w:color w:val="000000" w:themeColor="text1"/>
          <w:sz w:val="22"/>
        </w:rPr>
        <w:t>“</w:t>
      </w:r>
      <w:r w:rsidR="002062D1" w:rsidRPr="002062D1">
        <w:rPr>
          <w:rFonts w:ascii="Palatino Linotype" w:hAnsi="Palatino Linotype"/>
          <w:i/>
          <w:color w:val="000000" w:themeColor="text1"/>
          <w:sz w:val="22"/>
          <w:lang w:val="es-MX"/>
        </w:rPr>
        <w:t>no se generan listas de asistencia toda vez que al tratarse de personal de confianza son personal considerados como personal de confianza.</w:t>
      </w:r>
      <w:r>
        <w:rPr>
          <w:rFonts w:ascii="Palatino Linotype" w:hAnsi="Palatino Linotype"/>
          <w:i/>
          <w:color w:val="000000" w:themeColor="text1"/>
          <w:sz w:val="22"/>
          <w:lang w:val="es-ES_tradnl"/>
        </w:rPr>
        <w:t>”</w:t>
      </w:r>
      <w:r>
        <w:rPr>
          <w:rFonts w:ascii="Palatino Linotype" w:hAnsi="Palatino Linotype"/>
          <w:color w:val="000000" w:themeColor="text1"/>
          <w:sz w:val="22"/>
          <w:lang w:val="es-ES_tradnl"/>
        </w:rPr>
        <w:t xml:space="preserve"> (Sic)</w:t>
      </w:r>
    </w:p>
    <w:p w14:paraId="714AB593" w14:textId="77777777" w:rsidR="0032383A" w:rsidRDefault="0032383A" w:rsidP="00700DF1">
      <w:pPr>
        <w:spacing w:line="360" w:lineRule="auto"/>
        <w:jc w:val="both"/>
        <w:rPr>
          <w:rFonts w:ascii="Palatino Linotype" w:hAnsi="Palatino Linotype"/>
          <w:color w:val="000000" w:themeColor="text1"/>
        </w:rPr>
      </w:pPr>
    </w:p>
    <w:p w14:paraId="234613BC" w14:textId="7FAF3A9C" w:rsidR="00700DF1" w:rsidRDefault="00700DF1" w:rsidP="00700DF1">
      <w:pPr>
        <w:spacing w:line="360" w:lineRule="auto"/>
        <w:jc w:val="both"/>
        <w:rPr>
          <w:rFonts w:ascii="Palatino Linotype" w:hAnsi="Palatino Linotype"/>
          <w:color w:val="000000" w:themeColor="text1"/>
          <w:lang w:val="es-MX"/>
        </w:rPr>
      </w:pPr>
      <w:r>
        <w:rPr>
          <w:rFonts w:ascii="Palatino Linotype" w:hAnsi="Palatino Linotype"/>
          <w:color w:val="000000" w:themeColor="text1"/>
        </w:rPr>
        <w:t xml:space="preserve">Inconforme con la respuesta remitida por el </w:t>
      </w:r>
      <w:r>
        <w:rPr>
          <w:rFonts w:ascii="Palatino Linotype" w:hAnsi="Palatino Linotype"/>
          <w:b/>
          <w:color w:val="000000" w:themeColor="text1"/>
        </w:rPr>
        <w:t>SUJETO OBLIGADO</w:t>
      </w:r>
      <w:r>
        <w:rPr>
          <w:rFonts w:ascii="Palatino Linotype" w:hAnsi="Palatino Linotype"/>
          <w:color w:val="000000" w:themeColor="text1"/>
        </w:rPr>
        <w:t xml:space="preserve"> </w:t>
      </w:r>
      <w:bookmarkStart w:id="1" w:name="_Hlk94635182"/>
      <w:r w:rsidR="00F10A06">
        <w:rPr>
          <w:rFonts w:ascii="Palatino Linotype" w:hAnsi="Palatino Linotype" w:cs="Arial"/>
        </w:rPr>
        <w:t xml:space="preserve">el </w:t>
      </w:r>
      <w:bookmarkEnd w:id="1"/>
      <w:r w:rsidR="002062D1">
        <w:rPr>
          <w:rFonts w:ascii="Palatino Linotype" w:hAnsi="Palatino Linotype" w:cs="Segoe UI"/>
          <w:b/>
          <w:bCs/>
          <w:lang w:eastAsia="es-MX"/>
        </w:rPr>
        <w:t>dieciséis (16) de enero</w:t>
      </w:r>
      <w:r w:rsidR="0032383A">
        <w:rPr>
          <w:rFonts w:ascii="Palatino Linotype" w:hAnsi="Palatino Linotype" w:cs="Segoe UI"/>
          <w:b/>
          <w:bCs/>
          <w:lang w:eastAsia="es-MX"/>
        </w:rPr>
        <w:t xml:space="preserve"> de dos mil veintitrés</w:t>
      </w:r>
      <w:r w:rsidR="00D9697B">
        <w:rPr>
          <w:rFonts w:ascii="Palatino Linotype" w:hAnsi="Palatino Linotype" w:cs="Arial"/>
        </w:rPr>
        <w:t xml:space="preserve">, </w:t>
      </w:r>
      <w:r w:rsidR="002062D1">
        <w:rPr>
          <w:rFonts w:ascii="Palatino Linotype" w:hAnsi="Palatino Linotype" w:cs="Arial"/>
        </w:rPr>
        <w:t>el particular interpuso</w:t>
      </w:r>
      <w:r w:rsidR="00F10A06">
        <w:rPr>
          <w:rFonts w:ascii="Palatino Linotype" w:hAnsi="Palatino Linotype" w:cs="Arial"/>
        </w:rPr>
        <w:t xml:space="preserve"> </w:t>
      </w:r>
      <w:r w:rsidR="002062D1">
        <w:rPr>
          <w:rFonts w:ascii="Palatino Linotype" w:hAnsi="Palatino Linotype" w:cs="Arial"/>
        </w:rPr>
        <w:t>los</w:t>
      </w:r>
      <w:r w:rsidR="00F10A06">
        <w:rPr>
          <w:rFonts w:ascii="Palatino Linotype" w:hAnsi="Palatino Linotype" w:cs="Arial"/>
        </w:rPr>
        <w:t xml:space="preserve"> Recurso de Revisión</w:t>
      </w:r>
      <w:r w:rsidR="002062D1">
        <w:rPr>
          <w:rFonts w:ascii="Palatino Linotype" w:hAnsi="Palatino Linotype" w:cs="Arial"/>
        </w:rPr>
        <w:t xml:space="preserve"> </w:t>
      </w:r>
      <w:r w:rsidR="002062D1" w:rsidRPr="002062D1">
        <w:rPr>
          <w:rFonts w:ascii="Palatino Linotype" w:hAnsi="Palatino Linotype" w:cs="Arial"/>
          <w:b/>
          <w:sz w:val="22"/>
          <w:lang w:val="es-MX"/>
        </w:rPr>
        <w:t xml:space="preserve">00244/INFOEM/IP/RR/2023, 00246/INFOEM/IP/RR/2023, 00247/INFOEM/IP/RR/2023, 00278/INFOEM/IP/RR/2023, 00282/INFOEM/IP/RR/2023, 00283/INFOEM/IP/RR/2023, 00284/INFOEM/IP/RR/2023, 00285/INFOEM/IP/RR/2023, 00286/INFOEM/IP/RR/2023, </w:t>
      </w:r>
      <w:r w:rsidR="002062D1" w:rsidRPr="002062D1">
        <w:rPr>
          <w:rFonts w:ascii="Palatino Linotype" w:hAnsi="Palatino Linotype" w:cs="Arial"/>
          <w:b/>
          <w:sz w:val="22"/>
          <w:lang w:val="es-MX"/>
        </w:rPr>
        <w:lastRenderedPageBreak/>
        <w:t xml:space="preserve">00287/INFOEM/IP/RR/2023 </w:t>
      </w:r>
      <w:r w:rsidR="002062D1" w:rsidRPr="002062D1">
        <w:rPr>
          <w:rFonts w:ascii="Palatino Linotype" w:hAnsi="Palatino Linotype" w:cs="Arial"/>
          <w:sz w:val="22"/>
          <w:lang w:val="es-MX"/>
        </w:rPr>
        <w:t xml:space="preserve">y </w:t>
      </w:r>
      <w:r w:rsidR="002062D1" w:rsidRPr="002062D1">
        <w:rPr>
          <w:rFonts w:ascii="Palatino Linotype" w:hAnsi="Palatino Linotype" w:cs="Arial"/>
          <w:b/>
          <w:sz w:val="22"/>
          <w:lang w:val="es-MX"/>
        </w:rPr>
        <w:t>00288/INFOEM/IP/RR/2023</w:t>
      </w:r>
      <w:r>
        <w:rPr>
          <w:rFonts w:ascii="Palatino Linotype" w:hAnsi="Palatino Linotype"/>
          <w:color w:val="000000" w:themeColor="text1"/>
        </w:rPr>
        <w:t xml:space="preserve"> indicando</w:t>
      </w:r>
      <w:r w:rsidR="002062D1">
        <w:rPr>
          <w:rFonts w:ascii="Palatino Linotype" w:hAnsi="Palatino Linotype"/>
          <w:color w:val="000000" w:themeColor="text1"/>
        </w:rPr>
        <w:t xml:space="preserve"> en todos</w:t>
      </w:r>
      <w:r>
        <w:rPr>
          <w:rFonts w:ascii="Palatino Linotype" w:hAnsi="Palatino Linotype"/>
          <w:color w:val="000000" w:themeColor="text1"/>
        </w:rPr>
        <w:t xml:space="preserve"> lo siguiente:</w:t>
      </w:r>
    </w:p>
    <w:p w14:paraId="526FD72E" w14:textId="77777777" w:rsidR="00700DF1" w:rsidRDefault="00700DF1" w:rsidP="00700DF1">
      <w:pPr>
        <w:spacing w:line="360" w:lineRule="auto"/>
        <w:jc w:val="both"/>
        <w:rPr>
          <w:rFonts w:ascii="Palatino Linotype" w:hAnsi="Palatino Linotype"/>
          <w:color w:val="000000" w:themeColor="text1"/>
        </w:rPr>
      </w:pPr>
    </w:p>
    <w:p w14:paraId="43AE4B27" w14:textId="2C214B39" w:rsidR="00D9697B" w:rsidRPr="00A50946" w:rsidRDefault="00D9697B" w:rsidP="00D9697B">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Acto impugnado: </w:t>
      </w:r>
    </w:p>
    <w:p w14:paraId="1085E911" w14:textId="01B01C2A" w:rsidR="00D9697B" w:rsidRPr="00A50946" w:rsidRDefault="00D9697B" w:rsidP="00D9697B">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2062D1">
        <w:rPr>
          <w:rFonts w:ascii="Palatino Linotype" w:hAnsi="Palatino Linotype"/>
          <w:i/>
          <w:iCs/>
          <w:sz w:val="22"/>
          <w:szCs w:val="22"/>
        </w:rPr>
        <w:t>NO ENTREGA INFORMACIÓN</w:t>
      </w:r>
      <w:r w:rsidRPr="00A50946">
        <w:rPr>
          <w:rFonts w:ascii="Palatino Linotype" w:hAnsi="Palatino Linotype"/>
          <w:i/>
          <w:iCs/>
          <w:sz w:val="22"/>
          <w:szCs w:val="22"/>
        </w:rPr>
        <w:t xml:space="preserve">” </w:t>
      </w:r>
      <w:r w:rsidRPr="00A50946">
        <w:rPr>
          <w:rFonts w:ascii="Palatino Linotype" w:hAnsi="Palatino Linotype"/>
          <w:iCs/>
          <w:sz w:val="22"/>
          <w:szCs w:val="22"/>
        </w:rPr>
        <w:t>(Sic)</w:t>
      </w:r>
    </w:p>
    <w:p w14:paraId="3221545D" w14:textId="77777777" w:rsidR="00D9697B" w:rsidRPr="00A50946" w:rsidRDefault="00D9697B" w:rsidP="00A7702A">
      <w:pPr>
        <w:tabs>
          <w:tab w:val="left" w:pos="851"/>
        </w:tabs>
        <w:spacing w:line="276" w:lineRule="auto"/>
        <w:ind w:left="567" w:right="567"/>
        <w:jc w:val="both"/>
        <w:rPr>
          <w:rFonts w:ascii="Palatino Linotype" w:hAnsi="Palatino Linotype" w:cs="Arial"/>
          <w:b/>
          <w:color w:val="000000" w:themeColor="text1"/>
          <w:sz w:val="22"/>
          <w:szCs w:val="22"/>
        </w:rPr>
      </w:pPr>
    </w:p>
    <w:p w14:paraId="5DE77E28" w14:textId="77777777" w:rsidR="00700DF1" w:rsidRPr="00A50946" w:rsidRDefault="00700DF1" w:rsidP="00A7702A">
      <w:pPr>
        <w:tabs>
          <w:tab w:val="left" w:pos="851"/>
        </w:tabs>
        <w:spacing w:line="276" w:lineRule="auto"/>
        <w:ind w:left="567" w:right="567"/>
        <w:jc w:val="both"/>
        <w:rPr>
          <w:rFonts w:ascii="Palatino Linotype" w:hAnsi="Palatino Linotype" w:cs="Arial"/>
          <w:b/>
          <w:color w:val="000000" w:themeColor="text1"/>
          <w:sz w:val="22"/>
          <w:szCs w:val="22"/>
        </w:rPr>
      </w:pPr>
      <w:r w:rsidRPr="00A50946">
        <w:rPr>
          <w:rFonts w:ascii="Palatino Linotype" w:hAnsi="Palatino Linotype" w:cs="Arial"/>
          <w:b/>
          <w:color w:val="000000" w:themeColor="text1"/>
          <w:sz w:val="22"/>
          <w:szCs w:val="22"/>
        </w:rPr>
        <w:t xml:space="preserve">Razones o motivos de la inconformidad: </w:t>
      </w:r>
    </w:p>
    <w:p w14:paraId="61DCB368" w14:textId="0A08962A" w:rsidR="00700DF1" w:rsidRPr="00A50946" w:rsidRDefault="00D9697B" w:rsidP="00A7702A">
      <w:pPr>
        <w:tabs>
          <w:tab w:val="left" w:pos="851"/>
        </w:tabs>
        <w:spacing w:line="276" w:lineRule="auto"/>
        <w:ind w:left="567" w:right="567"/>
        <w:jc w:val="both"/>
        <w:rPr>
          <w:rFonts w:ascii="Palatino Linotype" w:hAnsi="Palatino Linotype"/>
          <w:i/>
          <w:iCs/>
          <w:sz w:val="22"/>
          <w:szCs w:val="22"/>
        </w:rPr>
      </w:pPr>
      <w:r w:rsidRPr="00A50946">
        <w:rPr>
          <w:rFonts w:ascii="Palatino Linotype" w:hAnsi="Palatino Linotype"/>
          <w:i/>
          <w:iCs/>
          <w:sz w:val="22"/>
          <w:szCs w:val="22"/>
        </w:rPr>
        <w:t>“</w:t>
      </w:r>
      <w:r w:rsidR="002062D1">
        <w:rPr>
          <w:rFonts w:ascii="Palatino Linotype" w:hAnsi="Palatino Linotype"/>
          <w:i/>
          <w:sz w:val="22"/>
          <w:szCs w:val="22"/>
          <w:lang w:val="es-ES_tradnl"/>
        </w:rPr>
        <w:t>NO ENTREGA INFORMACIÓN</w:t>
      </w:r>
      <w:r w:rsidR="00F10A06" w:rsidRPr="00A50946">
        <w:rPr>
          <w:rFonts w:ascii="Palatino Linotype" w:hAnsi="Palatino Linotype"/>
          <w:i/>
          <w:iCs/>
          <w:sz w:val="22"/>
          <w:szCs w:val="22"/>
        </w:rPr>
        <w:t xml:space="preserve">” </w:t>
      </w:r>
      <w:r w:rsidR="00F10A06" w:rsidRPr="00A50946">
        <w:rPr>
          <w:rFonts w:ascii="Palatino Linotype" w:hAnsi="Palatino Linotype"/>
          <w:iCs/>
          <w:sz w:val="22"/>
          <w:szCs w:val="22"/>
        </w:rPr>
        <w:t>(Sic)</w:t>
      </w:r>
    </w:p>
    <w:p w14:paraId="36B80A05" w14:textId="77777777" w:rsidR="00F10A06" w:rsidRDefault="00F10A06" w:rsidP="00F10A06">
      <w:pPr>
        <w:tabs>
          <w:tab w:val="left" w:pos="851"/>
        </w:tabs>
        <w:spacing w:line="360" w:lineRule="auto"/>
        <w:ind w:left="1276" w:right="49"/>
        <w:jc w:val="both"/>
        <w:rPr>
          <w:rFonts w:ascii="Palatino Linotype" w:hAnsi="Palatino Linotype" w:cs="Arial"/>
          <w:b/>
          <w:color w:val="000000" w:themeColor="text1"/>
          <w:sz w:val="22"/>
          <w:szCs w:val="22"/>
        </w:rPr>
      </w:pPr>
    </w:p>
    <w:p w14:paraId="01E35B05" w14:textId="1BA1FD34" w:rsidR="00F10A06" w:rsidRPr="00F10A06" w:rsidRDefault="00BB071F" w:rsidP="00F10A06">
      <w:pPr>
        <w:spacing w:line="360" w:lineRule="auto"/>
        <w:jc w:val="both"/>
        <w:rPr>
          <w:rFonts w:ascii="Palatino Linotype" w:hAnsi="Palatino Linotype"/>
        </w:rPr>
      </w:pPr>
      <w:r w:rsidRPr="00BB071F">
        <w:rPr>
          <w:rFonts w:ascii="Palatino Linotype" w:hAnsi="Palatino Linotype"/>
        </w:rPr>
        <w:t>P</w:t>
      </w:r>
      <w:r w:rsidR="00615B7E">
        <w:rPr>
          <w:rFonts w:ascii="Palatino Linotype" w:hAnsi="Palatino Linotype"/>
        </w:rPr>
        <w:t>revio estudio</w:t>
      </w:r>
      <w:r w:rsidRPr="00BB071F">
        <w:rPr>
          <w:rFonts w:ascii="Palatino Linotype" w:hAnsi="Palatino Linotype"/>
        </w:rPr>
        <w:t>,</w:t>
      </w:r>
      <w:r>
        <w:rPr>
          <w:rFonts w:ascii="Palatino Linotype" w:hAnsi="Palatino Linotype"/>
          <w:b/>
        </w:rPr>
        <w:t xml:space="preserve"> </w:t>
      </w:r>
      <w:r w:rsidR="00F47FB5" w:rsidRPr="00F47FB5">
        <w:rPr>
          <w:rFonts w:ascii="Palatino Linotype" w:hAnsi="Palatino Linotype"/>
        </w:rPr>
        <w:t>la resolución determin</w:t>
      </w:r>
      <w:r w:rsidR="00D9697B">
        <w:rPr>
          <w:rFonts w:ascii="Palatino Linotype" w:hAnsi="Palatino Linotype"/>
        </w:rPr>
        <w:t>ó</w:t>
      </w:r>
      <w:r w:rsidR="00F10A06">
        <w:rPr>
          <w:rFonts w:ascii="Palatino Linotype" w:hAnsi="Palatino Linotype"/>
        </w:rPr>
        <w:t xml:space="preserve"> </w:t>
      </w:r>
      <w:r w:rsidR="006D51DF">
        <w:rPr>
          <w:rFonts w:ascii="Palatino Linotype" w:eastAsia="Calibri" w:hAnsi="Palatino Linotype" w:cs="Arial"/>
          <w:b/>
        </w:rPr>
        <w:t>REVOCAR</w:t>
      </w:r>
      <w:r w:rsidR="00F10A06">
        <w:rPr>
          <w:rFonts w:ascii="Palatino Linotype" w:eastAsia="Calibri" w:hAnsi="Palatino Linotype" w:cs="Arial"/>
          <w:b/>
        </w:rPr>
        <w:t xml:space="preserve"> </w:t>
      </w:r>
      <w:r w:rsidR="00F10A06">
        <w:rPr>
          <w:rFonts w:ascii="Palatino Linotype" w:eastAsia="Calibri" w:hAnsi="Palatino Linotype" w:cs="Arial"/>
        </w:rPr>
        <w:t xml:space="preserve">la respuesta proporcionada por </w:t>
      </w:r>
      <w:r w:rsidR="00F10A06" w:rsidRPr="00F10A06">
        <w:rPr>
          <w:rFonts w:ascii="Palatino Linotype" w:hAnsi="Palatino Linotype"/>
        </w:rPr>
        <w:t xml:space="preserve">el </w:t>
      </w:r>
      <w:r w:rsidR="00530536">
        <w:rPr>
          <w:rFonts w:ascii="Palatino Linotype" w:hAnsi="Palatino Linotype"/>
        </w:rPr>
        <w:t>Ayuntamiento de Tezoyuca</w:t>
      </w:r>
      <w:r w:rsidR="00D9697B">
        <w:rPr>
          <w:rFonts w:ascii="Palatino Linotype" w:hAnsi="Palatino Linotype"/>
        </w:rPr>
        <w:t xml:space="preserve"> a la solicitud de información </w:t>
      </w:r>
      <w:r w:rsidR="0032383A">
        <w:rPr>
          <w:rFonts w:ascii="Palatino Linotype" w:eastAsia="Calibri" w:hAnsi="Palatino Linotype" w:cs="Arial"/>
          <w:b/>
        </w:rPr>
        <w:t>00018</w:t>
      </w:r>
      <w:r w:rsidR="00530536">
        <w:rPr>
          <w:rFonts w:ascii="Palatino Linotype" w:eastAsia="Calibri" w:hAnsi="Palatino Linotype" w:cs="Arial"/>
          <w:b/>
        </w:rPr>
        <w:t>/TEZOYUCA/IP/2023</w:t>
      </w:r>
      <w:r w:rsidR="00F10A06" w:rsidRPr="00F10A06">
        <w:rPr>
          <w:rFonts w:ascii="Palatino Linotype" w:hAnsi="Palatino Linotype"/>
        </w:rPr>
        <w:t xml:space="preserve"> </w:t>
      </w:r>
      <w:r w:rsidR="00CD2984">
        <w:rPr>
          <w:rFonts w:ascii="Palatino Linotype" w:hAnsi="Palatino Linotype"/>
        </w:rPr>
        <w:t xml:space="preserve">y se </w:t>
      </w:r>
      <w:r w:rsidR="00CD2984">
        <w:rPr>
          <w:rFonts w:ascii="Palatino Linotype" w:hAnsi="Palatino Linotype"/>
          <w:b/>
        </w:rPr>
        <w:t>ordenó</w:t>
      </w:r>
      <w:r w:rsidR="00CD2984">
        <w:rPr>
          <w:rFonts w:ascii="Palatino Linotype" w:hAnsi="Palatino Linotype"/>
        </w:rPr>
        <w:t xml:space="preserve"> entregar, </w:t>
      </w:r>
      <w:r w:rsidR="007F0A74">
        <w:rPr>
          <w:rFonts w:ascii="Palatino Linotype" w:hAnsi="Palatino Linotype"/>
          <w:bCs/>
          <w:iCs/>
          <w:lang w:val="es-MX"/>
        </w:rPr>
        <w:t>vía SAIMEX</w:t>
      </w:r>
      <w:r w:rsidR="00CD2984" w:rsidRPr="00CD2984">
        <w:rPr>
          <w:rFonts w:ascii="Palatino Linotype" w:hAnsi="Palatino Linotype"/>
          <w:bCs/>
          <w:iCs/>
          <w:lang w:val="es-MX"/>
        </w:rPr>
        <w:t>,</w:t>
      </w:r>
      <w:r w:rsidR="00CD2984">
        <w:rPr>
          <w:rFonts w:ascii="Palatino Linotype" w:hAnsi="Palatino Linotype"/>
          <w:bCs/>
          <w:iCs/>
          <w:lang w:val="es-MX"/>
        </w:rPr>
        <w:t xml:space="preserve"> </w:t>
      </w:r>
      <w:r w:rsidR="007F0A74">
        <w:rPr>
          <w:rFonts w:ascii="Palatino Linotype" w:hAnsi="Palatino Linotype"/>
          <w:bCs/>
          <w:iCs/>
          <w:lang w:val="es-MX"/>
        </w:rPr>
        <w:t>la siguiente información</w:t>
      </w:r>
      <w:r w:rsidR="00F10A06" w:rsidRPr="00F10A06">
        <w:rPr>
          <w:rFonts w:ascii="Palatino Linotype" w:hAnsi="Palatino Linotype"/>
        </w:rPr>
        <w:t>:</w:t>
      </w:r>
    </w:p>
    <w:p w14:paraId="0A276E37" w14:textId="77777777" w:rsidR="00F10A06" w:rsidRDefault="00F10A06" w:rsidP="00F10A06">
      <w:pPr>
        <w:spacing w:line="360" w:lineRule="auto"/>
        <w:jc w:val="both"/>
        <w:rPr>
          <w:rFonts w:ascii="Palatino Linotype" w:hAnsi="Palatino Linotype" w:cs="Arial"/>
          <w:bCs/>
        </w:rPr>
      </w:pPr>
    </w:p>
    <w:p w14:paraId="37416E64" w14:textId="77777777" w:rsidR="002062D1" w:rsidRDefault="00F10A06" w:rsidP="002062D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r w:rsidRPr="002062D1">
        <w:rPr>
          <w:rFonts w:ascii="Palatino Linotype" w:eastAsia="Palatino Linotype" w:hAnsi="Palatino Linotype" w:cs="Palatino Linotype"/>
          <w:i/>
          <w:sz w:val="22"/>
          <w:szCs w:val="22"/>
        </w:rPr>
        <w:t>“</w:t>
      </w:r>
      <w:r w:rsidR="002062D1" w:rsidRPr="002062D1">
        <w:rPr>
          <w:rFonts w:ascii="Palatino Linotype" w:eastAsia="Palatino Linotype" w:hAnsi="Palatino Linotype" w:cs="Palatino Linotype"/>
          <w:i/>
          <w:sz w:val="22"/>
          <w:szCs w:val="22"/>
        </w:rPr>
        <w:t xml:space="preserve">1. Listas de asistencia o documento donde conste el control o registro de asistencia de la segunda quincena de noviembre de dos mil veintidós, de los servidores públicos adscritos a la oficina de la Presidencia Municipal, las Regidurías, la Secretaría del Ayuntamiento, la Unidad de Información, Planeación, Programación y Evaluación, UIPPE, la Unidad de Transparencia, la Contraloría Municipal, la Dirección de Administración, Dirección de Seguridad Pública y Tránsito, la Dirección de Medio Ambiente y la Dirección Jurídica, que </w:t>
      </w:r>
      <w:r w:rsidR="002062D1" w:rsidRPr="002062D1">
        <w:rPr>
          <w:rFonts w:ascii="Palatino Linotype" w:eastAsia="Palatino Linotype" w:hAnsi="Palatino Linotype" w:cs="Palatino Linotype"/>
          <w:b/>
          <w:i/>
          <w:sz w:val="22"/>
          <w:szCs w:val="22"/>
        </w:rPr>
        <w:t>no ostentan cargos de mandos medios y superiores</w:t>
      </w:r>
      <w:r w:rsidR="002062D1" w:rsidRPr="002062D1">
        <w:rPr>
          <w:rFonts w:ascii="Palatino Linotype" w:eastAsia="Palatino Linotype" w:hAnsi="Palatino Linotype" w:cs="Palatino Linotype"/>
          <w:i/>
          <w:sz w:val="22"/>
          <w:szCs w:val="22"/>
        </w:rPr>
        <w:t>, o bien, la autorización emitida por autoridad competente, para omitir la elaboración de dicho control, para exceptuar el registro de asistencia durante el periodo referido, de los citados servidores públicos.</w:t>
      </w:r>
    </w:p>
    <w:p w14:paraId="7F273B59" w14:textId="77777777" w:rsidR="002062D1" w:rsidRPr="002062D1" w:rsidRDefault="002062D1" w:rsidP="002062D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6434C45F" w14:textId="77777777" w:rsidR="002062D1" w:rsidRDefault="002062D1" w:rsidP="002062D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r w:rsidRPr="002062D1">
        <w:rPr>
          <w:rFonts w:ascii="Palatino Linotype" w:eastAsia="Palatino Linotype" w:hAnsi="Palatino Linotype" w:cs="Palatino Linotype"/>
          <w:i/>
          <w:sz w:val="22"/>
          <w:szCs w:val="22"/>
        </w:rPr>
        <w:t xml:space="preserve">2. La autorización emitida por autoridad competente, para omitir la elaboración del control o registro de asistencia de los servidores públicos adscritos a la oficina de la Presidencia Municipal, las Regidurías, la Secretaría del Ayuntamiento, la Unidad de </w:t>
      </w:r>
      <w:r w:rsidRPr="002062D1">
        <w:rPr>
          <w:rFonts w:ascii="Palatino Linotype" w:eastAsia="Palatino Linotype" w:hAnsi="Palatino Linotype" w:cs="Palatino Linotype"/>
          <w:i/>
          <w:sz w:val="22"/>
          <w:szCs w:val="22"/>
        </w:rPr>
        <w:lastRenderedPageBreak/>
        <w:t xml:space="preserve">Información, Planeación, Programación y Evaluación, UIPPE, la Unidad de Transparencia, la Contraloría Municipal, la Dirección de Administración, Dirección de Seguridad Pública y Tránsito, la Dirección de Medio Ambiente y la Dirección Jurídica, que </w:t>
      </w:r>
      <w:r w:rsidRPr="002062D1">
        <w:rPr>
          <w:rFonts w:ascii="Palatino Linotype" w:eastAsia="Palatino Linotype" w:hAnsi="Palatino Linotype" w:cs="Palatino Linotype"/>
          <w:b/>
          <w:i/>
          <w:sz w:val="22"/>
          <w:szCs w:val="22"/>
        </w:rPr>
        <w:t>ostentan cargos de mandos medios y superiores</w:t>
      </w:r>
      <w:r w:rsidRPr="002062D1">
        <w:rPr>
          <w:rFonts w:ascii="Palatino Linotype" w:eastAsia="Palatino Linotype" w:hAnsi="Palatino Linotype" w:cs="Palatino Linotype"/>
          <w:i/>
          <w:sz w:val="22"/>
          <w:szCs w:val="22"/>
        </w:rPr>
        <w:t>, así como de los Directores de las Direcciones de Obras Públicas, Desarrollo Metropolitano y Movilidad, Desarrollo Territorial y Urbano, Desarrollo Económico, Desarrollo Social, Servicios Públicos, Cultura y Turismo, Educación, Gobernación, y de la Mujer.</w:t>
      </w:r>
    </w:p>
    <w:p w14:paraId="1F1CCC6E" w14:textId="77777777" w:rsidR="002062D1" w:rsidRPr="002062D1" w:rsidRDefault="002062D1" w:rsidP="002062D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575E6CBE" w14:textId="77777777" w:rsidR="002062D1" w:rsidRDefault="002062D1" w:rsidP="002062D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r w:rsidRPr="002062D1">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Recurrente.</w:t>
      </w:r>
    </w:p>
    <w:p w14:paraId="2EDB5E9F" w14:textId="77777777" w:rsidR="002062D1" w:rsidRPr="002062D1" w:rsidRDefault="002062D1" w:rsidP="002062D1">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6BA95561" w14:textId="638E5399" w:rsidR="00530536" w:rsidRPr="002062D1" w:rsidRDefault="002062D1" w:rsidP="002062D1">
      <w:pPr>
        <w:widowControl w:val="0"/>
        <w:tabs>
          <w:tab w:val="left" w:pos="993"/>
          <w:tab w:val="left" w:pos="1843"/>
        </w:tabs>
        <w:spacing w:line="276" w:lineRule="auto"/>
        <w:ind w:left="567" w:right="567"/>
        <w:jc w:val="both"/>
        <w:rPr>
          <w:rFonts w:ascii="Palatino Linotype" w:eastAsia="Palatino Linotype" w:hAnsi="Palatino Linotype" w:cs="Palatino Linotype"/>
          <w:sz w:val="22"/>
          <w:szCs w:val="22"/>
        </w:rPr>
      </w:pPr>
      <w:r w:rsidRPr="002062D1">
        <w:rPr>
          <w:rFonts w:ascii="Palatino Linotype" w:eastAsia="Palatino Linotype" w:hAnsi="Palatino Linotype" w:cs="Palatino Linotype"/>
          <w:i/>
          <w:sz w:val="18"/>
          <w:szCs w:val="22"/>
        </w:rPr>
        <w:t>En el caso de que derivado de la búsqueda exhaustiva y razonable, no se localice la información que se ordena respecto a las listas de asistencia o bien la autorización emitida por autoridad competente, para omitir la elaboración de listas de asistencia o para exceptuar el registro de asistencia, el Sujeto Obligado deberá emitir el Acuerdo de Inexistencia en términos de los artículos 49, fracciones II y XIII, 169 y 170 de la Ley de Transparencia y Acceso a la Información Pública del Estado de México y Municipios, debiendo notificarlo a la parte Recurrente al momento de dar cumplimiento a la presente resolución.</w:t>
      </w:r>
      <w:r w:rsidR="0032383A" w:rsidRPr="002062D1">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sz w:val="22"/>
          <w:szCs w:val="22"/>
        </w:rPr>
        <w:t>(Sic)</w:t>
      </w:r>
    </w:p>
    <w:p w14:paraId="5A3D615F" w14:textId="77777777" w:rsidR="00530536" w:rsidRPr="00530536" w:rsidRDefault="00530536" w:rsidP="00530536">
      <w:pPr>
        <w:widowControl w:val="0"/>
        <w:tabs>
          <w:tab w:val="left" w:pos="993"/>
          <w:tab w:val="left" w:pos="1843"/>
        </w:tabs>
        <w:spacing w:line="276" w:lineRule="auto"/>
        <w:ind w:left="567" w:right="567"/>
        <w:jc w:val="both"/>
        <w:rPr>
          <w:rFonts w:ascii="Palatino Linotype" w:eastAsia="Palatino Linotype" w:hAnsi="Palatino Linotype" w:cs="Palatino Linotype"/>
          <w:i/>
          <w:sz w:val="22"/>
          <w:szCs w:val="22"/>
        </w:rPr>
      </w:pPr>
    </w:p>
    <w:p w14:paraId="3850D54F" w14:textId="15E1D9E9" w:rsidR="00C242A7" w:rsidRPr="00C242A7" w:rsidRDefault="00C242A7" w:rsidP="006F62BA">
      <w:pPr>
        <w:spacing w:before="100" w:beforeAutospacing="1" w:after="100" w:afterAutospacing="1" w:line="360" w:lineRule="auto"/>
        <w:jc w:val="both"/>
        <w:rPr>
          <w:rFonts w:ascii="Palatino Linotype" w:eastAsia="Calibri" w:hAnsi="Palatino Linotype" w:cs="Tahoma"/>
          <w:bCs/>
          <w:lang w:eastAsia="en-US"/>
        </w:rPr>
      </w:pPr>
      <w:r w:rsidRPr="00C242A7">
        <w:rPr>
          <w:rFonts w:ascii="Palatino Linotype" w:eastAsia="Calibri" w:hAnsi="Palatino Linotype" w:cs="Tahoma"/>
          <w:bCs/>
          <w:lang w:eastAsia="en-US"/>
        </w:rPr>
        <w:t>En este sentido</w:t>
      </w:r>
      <w:r w:rsidR="007F0A74">
        <w:rPr>
          <w:rFonts w:ascii="Palatino Linotype" w:eastAsia="Calibri" w:hAnsi="Palatino Linotype" w:cs="Tahoma"/>
          <w:bCs/>
          <w:lang w:eastAsia="en-US"/>
        </w:rPr>
        <w:t>, y en seguimiento al criterio mayoritario del Pleno,</w:t>
      </w:r>
      <w:r w:rsidRPr="00C242A7">
        <w:rPr>
          <w:rFonts w:ascii="Palatino Linotype" w:eastAsia="Calibri" w:hAnsi="Palatino Linotype" w:cs="Tahoma"/>
          <w:bCs/>
          <w:lang w:eastAsia="en-US"/>
        </w:rPr>
        <w:t xml:space="preserve"> se </w:t>
      </w:r>
      <w:r w:rsidR="007F0A74">
        <w:rPr>
          <w:rFonts w:ascii="Palatino Linotype" w:eastAsia="Calibri" w:hAnsi="Palatino Linotype" w:cs="Tahoma"/>
          <w:bCs/>
          <w:lang w:eastAsia="en-US"/>
        </w:rPr>
        <w:t>estableció</w:t>
      </w:r>
      <w:r w:rsidRPr="00C242A7">
        <w:rPr>
          <w:rFonts w:ascii="Palatino Linotype" w:eastAsia="Calibri" w:hAnsi="Palatino Linotype" w:cs="Tahoma"/>
          <w:bCs/>
          <w:lang w:eastAsia="en-US"/>
        </w:rPr>
        <w:t xml:space="preserve"> que los documentos que colman la solicitud, </w:t>
      </w:r>
      <w:r w:rsidR="007F0A74">
        <w:rPr>
          <w:rFonts w:ascii="Palatino Linotype" w:eastAsia="Calibri" w:hAnsi="Palatino Linotype" w:cs="Tahoma"/>
          <w:bCs/>
          <w:lang w:eastAsia="en-US"/>
        </w:rPr>
        <w:t>podían</w:t>
      </w:r>
      <w:r w:rsidR="002062D1">
        <w:rPr>
          <w:rFonts w:ascii="Palatino Linotype" w:eastAsia="Calibri" w:hAnsi="Palatino Linotype" w:cs="Tahoma"/>
          <w:bCs/>
          <w:lang w:eastAsia="en-US"/>
        </w:rPr>
        <w:t xml:space="preserve"> contener el nombre,</w:t>
      </w:r>
      <w:r w:rsidRPr="00C242A7">
        <w:rPr>
          <w:rFonts w:ascii="Palatino Linotype" w:eastAsia="Calibri" w:hAnsi="Palatino Linotype" w:cs="Tahoma"/>
          <w:bCs/>
          <w:lang w:eastAsia="en-US"/>
        </w:rPr>
        <w:t xml:space="preserve"> cargo</w:t>
      </w:r>
      <w:r w:rsidR="002062D1">
        <w:rPr>
          <w:rFonts w:ascii="Palatino Linotype" w:eastAsia="Calibri" w:hAnsi="Palatino Linotype" w:cs="Tahoma"/>
          <w:bCs/>
          <w:lang w:eastAsia="en-US"/>
        </w:rPr>
        <w:t xml:space="preserve"> y horarios</w:t>
      </w:r>
      <w:r w:rsidRPr="00C242A7">
        <w:rPr>
          <w:rFonts w:ascii="Palatino Linotype" w:eastAsia="Calibri" w:hAnsi="Palatino Linotype" w:cs="Tahoma"/>
          <w:bCs/>
          <w:lang w:eastAsia="en-US"/>
        </w:rPr>
        <w:t xml:space="preserve"> de los elementos operativos del área de seguridad pública del </w:t>
      </w:r>
      <w:r w:rsidR="00CD2984" w:rsidRPr="00CD2984">
        <w:rPr>
          <w:rFonts w:ascii="Palatino Linotype" w:eastAsia="Calibri" w:hAnsi="Palatino Linotype" w:cs="Tahoma"/>
          <w:b/>
          <w:bCs/>
          <w:lang w:eastAsia="en-US"/>
        </w:rPr>
        <w:t>SUJETO OBLIGADO</w:t>
      </w:r>
      <w:r w:rsidRPr="00C242A7">
        <w:rPr>
          <w:rFonts w:ascii="Palatino Linotype" w:eastAsia="Calibri" w:hAnsi="Palatino Linotype" w:cs="Tahoma"/>
          <w:bCs/>
          <w:lang w:eastAsia="en-US"/>
        </w:rPr>
        <w:t xml:space="preserve">, </w:t>
      </w:r>
      <w:r w:rsidR="00CD2984">
        <w:rPr>
          <w:rFonts w:ascii="Palatino Linotype" w:eastAsia="Calibri" w:hAnsi="Palatino Linotype" w:cs="Tahoma"/>
          <w:bCs/>
          <w:lang w:eastAsia="en-US"/>
        </w:rPr>
        <w:t>por lo que se determinó que é</w:t>
      </w:r>
      <w:r w:rsidRPr="00C242A7">
        <w:rPr>
          <w:rFonts w:ascii="Palatino Linotype" w:eastAsia="Calibri" w:hAnsi="Palatino Linotype" w:cs="Tahoma"/>
          <w:bCs/>
          <w:lang w:eastAsia="en-US"/>
        </w:rPr>
        <w:t xml:space="preserve">stos </w:t>
      </w:r>
      <w:r w:rsidR="00CD2984">
        <w:rPr>
          <w:rFonts w:ascii="Palatino Linotype" w:eastAsia="Calibri" w:hAnsi="Palatino Linotype" w:cs="Tahoma"/>
          <w:bCs/>
          <w:lang w:eastAsia="en-US"/>
        </w:rPr>
        <w:t>debían</w:t>
      </w:r>
      <w:r w:rsidRPr="00C242A7">
        <w:rPr>
          <w:rFonts w:ascii="Palatino Linotype" w:eastAsia="Calibri" w:hAnsi="Palatino Linotype" w:cs="Tahoma"/>
          <w:bCs/>
          <w:lang w:eastAsia="en-US"/>
        </w:rPr>
        <w:t xml:space="preserve"> ser clasificados como reservados y, se ordenó la entrega de la información en versión pública, así como el </w:t>
      </w:r>
      <w:r w:rsidR="00CD2984" w:rsidRPr="00C242A7">
        <w:rPr>
          <w:rFonts w:ascii="Palatino Linotype" w:eastAsia="Calibri" w:hAnsi="Palatino Linotype" w:cs="Tahoma"/>
          <w:bCs/>
          <w:lang w:eastAsia="en-US"/>
        </w:rPr>
        <w:t xml:space="preserve">Acuerdo </w:t>
      </w:r>
      <w:r w:rsidRPr="00C242A7">
        <w:rPr>
          <w:rFonts w:ascii="Palatino Linotype" w:eastAsia="Calibri" w:hAnsi="Palatino Linotype" w:cs="Tahoma"/>
          <w:bCs/>
          <w:lang w:eastAsia="en-US"/>
        </w:rPr>
        <w:t xml:space="preserve">de </w:t>
      </w:r>
      <w:r w:rsidR="00CD2984" w:rsidRPr="00C242A7">
        <w:rPr>
          <w:rFonts w:ascii="Palatino Linotype" w:eastAsia="Calibri" w:hAnsi="Palatino Linotype" w:cs="Tahoma"/>
          <w:bCs/>
          <w:lang w:eastAsia="en-US"/>
        </w:rPr>
        <w:t xml:space="preserve">Clasificación </w:t>
      </w:r>
      <w:r w:rsidRPr="00C242A7">
        <w:rPr>
          <w:rFonts w:ascii="Palatino Linotype" w:eastAsia="Calibri" w:hAnsi="Palatino Linotype" w:cs="Tahoma"/>
          <w:bCs/>
          <w:lang w:eastAsia="en-US"/>
        </w:rPr>
        <w:t>emitido por el Comité de Transparencia.</w:t>
      </w:r>
    </w:p>
    <w:p w14:paraId="32E63E53" w14:textId="4B098D59" w:rsidR="00C242A7" w:rsidRPr="006D51DF" w:rsidRDefault="00CD2984" w:rsidP="006F62BA">
      <w:pPr>
        <w:spacing w:before="100" w:beforeAutospacing="1" w:after="100" w:afterAutospacing="1"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t>Si bien</w:t>
      </w:r>
      <w:r w:rsidR="00C242A7" w:rsidRPr="00C242A7">
        <w:rPr>
          <w:rFonts w:ascii="Palatino Linotype" w:eastAsia="Calibri" w:hAnsi="Palatino Linotype" w:cs="Tahoma"/>
          <w:bCs/>
          <w:lang w:eastAsia="en-US"/>
        </w:rPr>
        <w:t xml:space="preserve"> se comparten los términos generales planteados en la Resolución, así como con la reserva del nombre de aquellos servidores públicos que realizan funciones de </w:t>
      </w:r>
      <w:r w:rsidR="00C242A7" w:rsidRPr="00C242A7">
        <w:rPr>
          <w:rFonts w:ascii="Palatino Linotype" w:eastAsia="Calibri" w:hAnsi="Palatino Linotype" w:cs="Tahoma"/>
          <w:bCs/>
          <w:lang w:eastAsia="en-US"/>
        </w:rPr>
        <w:lastRenderedPageBreak/>
        <w:t xml:space="preserve">seguridad pública, </w:t>
      </w:r>
      <w:r w:rsidR="00C242A7" w:rsidRPr="00CD2984">
        <w:rPr>
          <w:rFonts w:ascii="Palatino Linotype" w:eastAsia="Calibri" w:hAnsi="Palatino Linotype" w:cs="Tahoma"/>
          <w:b/>
          <w:bCs/>
          <w:lang w:eastAsia="en-US"/>
        </w:rPr>
        <w:t>no se acompaña la clasificación del cargo</w:t>
      </w:r>
      <w:r w:rsidR="002062D1">
        <w:rPr>
          <w:rFonts w:ascii="Palatino Linotype" w:eastAsia="Calibri" w:hAnsi="Palatino Linotype" w:cs="Tahoma"/>
          <w:b/>
          <w:bCs/>
          <w:lang w:eastAsia="en-US"/>
        </w:rPr>
        <w:t xml:space="preserve"> y horarios de trabajo </w:t>
      </w:r>
      <w:r w:rsidR="00C242A7" w:rsidRPr="00CD2984">
        <w:rPr>
          <w:rFonts w:ascii="Palatino Linotype" w:eastAsia="Calibri" w:hAnsi="Palatino Linotype" w:cs="Tahoma"/>
          <w:b/>
          <w:bCs/>
          <w:lang w:eastAsia="en-US"/>
        </w:rPr>
        <w:t>de los elementos operativos</w:t>
      </w:r>
      <w:r w:rsidR="006D51DF">
        <w:rPr>
          <w:rFonts w:ascii="Palatino Linotype" w:eastAsia="Calibri" w:hAnsi="Palatino Linotype" w:cs="Tahoma"/>
          <w:bCs/>
          <w:lang w:eastAsia="en-US"/>
        </w:rPr>
        <w:t xml:space="preserve"> </w:t>
      </w:r>
      <w:r w:rsidR="006D51DF">
        <w:rPr>
          <w:rFonts w:ascii="Palatino Linotype" w:eastAsia="Calibri" w:hAnsi="Palatino Linotype" w:cs="Tahoma"/>
          <w:b/>
          <w:bCs/>
          <w:lang w:eastAsia="en-US"/>
        </w:rPr>
        <w:t>de seguridad, ya que no se configura razón alguna, por lo cual, la entrega de dicha información los haga identificables o ponga en riesgo su vida o integridad; por lo que dada la importancia de la actividad que elaboran los elementos operativos</w:t>
      </w:r>
      <w:r w:rsidR="00804CC4">
        <w:rPr>
          <w:rFonts w:ascii="Palatino Linotype" w:eastAsia="Calibri" w:hAnsi="Palatino Linotype" w:cs="Tahoma"/>
          <w:b/>
          <w:bCs/>
          <w:lang w:eastAsia="en-US"/>
        </w:rPr>
        <w:t>, la sociedad de tener plena certeza de su actuar, y siendo el acceso a la información pública (que tutela nuestro Instituto) un medio por el cual la sociedad puede obtener información sobre su desempeño y rendición de cuentas.</w:t>
      </w:r>
    </w:p>
    <w:p w14:paraId="2192E53D" w14:textId="12581725" w:rsidR="006D51DF" w:rsidRDefault="006D51DF" w:rsidP="006F62BA">
      <w:pPr>
        <w:spacing w:before="100" w:beforeAutospacing="1" w:after="100" w:afterAutospacing="1"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bCs/>
          <w:lang w:val="es-ES_tradnl" w:eastAsia="en-US"/>
        </w:rPr>
        <w:t xml:space="preserve">Por </w:t>
      </w:r>
      <w:r w:rsidRPr="004729C4">
        <w:rPr>
          <w:rFonts w:ascii="Palatino Linotype" w:eastAsia="Palatino Linotype" w:hAnsi="Palatino Linotype" w:cs="Palatino Linotype"/>
          <w:color w:val="000000"/>
          <w:lang w:val="es-ES_tradnl"/>
        </w:rPr>
        <w:t>tal motivo</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y en términos de lo señalado por los artículos 14</w:t>
      </w:r>
      <w:r>
        <w:rPr>
          <w:rFonts w:ascii="Palatino Linotype" w:eastAsia="Palatino Linotype" w:hAnsi="Palatino Linotype" w:cs="Palatino Linotype"/>
          <w:color w:val="000000"/>
          <w:lang w:val="es-ES_tradnl"/>
        </w:rPr>
        <w:t>,</w:t>
      </w:r>
      <w:r w:rsidRPr="004729C4">
        <w:rPr>
          <w:rFonts w:ascii="Palatino Linotype" w:eastAsia="Palatino Linotype" w:hAnsi="Palatino Linotype" w:cs="Palatino Linotype"/>
          <w:color w:val="000000"/>
          <w:lang w:val="es-ES_tradnl"/>
        </w:rPr>
        <w:t xml:space="preserve"> fracción</w:t>
      </w:r>
      <w:r>
        <w:rPr>
          <w:rFonts w:ascii="Palatino Linotype" w:eastAsia="Palatino Linotype" w:hAnsi="Palatino Linotype" w:cs="Palatino Linotype"/>
          <w:color w:val="000000"/>
          <w:lang w:val="es-ES_tradnl"/>
        </w:rPr>
        <w:t xml:space="preserve"> XI, </w:t>
      </w:r>
      <w:r w:rsidRPr="004729C4">
        <w:rPr>
          <w:rFonts w:ascii="Palatino Linotype" w:eastAsia="Palatino Linotype" w:hAnsi="Palatino Linotype" w:cs="Palatino Linotype"/>
          <w:color w:val="000000"/>
          <w:lang w:val="es-ES_tradnl"/>
        </w:rPr>
        <w:t xml:space="preserve">del Reglamento Interior del Instituto de Transparencia y Acceso a la Información Pública del Estado de México y Municipios formulo el presente voto </w:t>
      </w:r>
      <w:r>
        <w:rPr>
          <w:rFonts w:ascii="Palatino Linotype" w:eastAsia="Palatino Linotype" w:hAnsi="Palatino Linotype" w:cs="Palatino Linotype"/>
          <w:color w:val="000000"/>
          <w:lang w:val="es-ES_tradnl"/>
        </w:rPr>
        <w:t>particular</w:t>
      </w:r>
      <w:r w:rsidRPr="004729C4">
        <w:rPr>
          <w:rFonts w:ascii="Palatino Linotype" w:eastAsia="Palatino Linotype" w:hAnsi="Palatino Linotype" w:cs="Palatino Linotype"/>
          <w:color w:val="000000"/>
          <w:lang w:val="es-ES_tradnl"/>
        </w:rPr>
        <w:t>.</w:t>
      </w:r>
    </w:p>
    <w:p w14:paraId="16B0D53C" w14:textId="352AABF5" w:rsidR="00804CC4" w:rsidRPr="00804CC4" w:rsidRDefault="00804CC4" w:rsidP="00804CC4">
      <w:pPr>
        <w:pStyle w:val="Ttulo1"/>
        <w:rPr>
          <w:rFonts w:ascii="Palatino Linotype" w:eastAsia="Calibri" w:hAnsi="Palatino Linotype" w:cs="Tahoma"/>
          <w:bCs w:val="0"/>
          <w:lang w:eastAsia="en-US"/>
        </w:rPr>
      </w:pPr>
      <w:r w:rsidRPr="00804CC4">
        <w:rPr>
          <w:rFonts w:ascii="Palatino Linotype" w:eastAsia="Palatino Linotype" w:hAnsi="Palatino Linotype" w:cs="Palatino Linotype"/>
          <w:color w:val="000000"/>
          <w:lang w:val="es-ES_tradnl"/>
        </w:rPr>
        <w:t>II.- Análisis de fondo.</w:t>
      </w:r>
    </w:p>
    <w:p w14:paraId="65A070DB" w14:textId="348A0850" w:rsidR="006F62BA" w:rsidRDefault="00CD2984" w:rsidP="006F62BA">
      <w:pPr>
        <w:spacing w:before="100" w:beforeAutospacing="1" w:after="100" w:afterAutospacing="1"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Al respecto, se</w:t>
      </w:r>
      <w:r w:rsidR="00C242A7">
        <w:rPr>
          <w:rFonts w:ascii="Palatino Linotype" w:eastAsia="Calibri" w:hAnsi="Palatino Linotype" w:cs="Tahoma"/>
          <w:bCs/>
          <w:lang w:eastAsia="en-US"/>
        </w:rPr>
        <w:t xml:space="preserve"> indica que </w:t>
      </w:r>
      <w:r w:rsidR="002062D1">
        <w:rPr>
          <w:rFonts w:ascii="Palatino Linotype" w:eastAsia="Calibri" w:hAnsi="Palatino Linotype" w:cs="Tahoma"/>
          <w:bCs/>
          <w:lang w:eastAsia="en-US"/>
        </w:rPr>
        <w:t>dar a conocer el nombre,</w:t>
      </w:r>
      <w:r w:rsidR="006F62BA">
        <w:rPr>
          <w:rFonts w:ascii="Palatino Linotype" w:eastAsia="Calibri" w:hAnsi="Palatino Linotype" w:cs="Tahoma"/>
          <w:bCs/>
          <w:lang w:eastAsia="en-US"/>
        </w:rPr>
        <w:t xml:space="preserve"> cargo</w:t>
      </w:r>
      <w:r w:rsidR="002062D1">
        <w:rPr>
          <w:rFonts w:ascii="Palatino Linotype" w:eastAsia="Calibri" w:hAnsi="Palatino Linotype" w:cs="Tahoma"/>
          <w:bCs/>
          <w:lang w:eastAsia="en-US"/>
        </w:rPr>
        <w:t xml:space="preserve"> y horarios de labores </w:t>
      </w:r>
      <w:r w:rsidR="006F62BA">
        <w:rPr>
          <w:rFonts w:ascii="Palatino Linotype" w:eastAsia="Calibri" w:hAnsi="Palatino Linotype" w:cs="Tahoma"/>
          <w:bCs/>
          <w:lang w:eastAsia="en-US"/>
        </w:rPr>
        <w:t xml:space="preserve">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w:t>
      </w:r>
      <w:r w:rsidR="006F62BA">
        <w:rPr>
          <w:rFonts w:ascii="Palatino Linotype" w:eastAsia="Calibri" w:hAnsi="Palatino Linotype" w:cs="Tahoma"/>
          <w:bCs/>
          <w:lang w:eastAsia="en-US"/>
        </w:rPr>
        <w:lastRenderedPageBreak/>
        <w:t>personas ajenas a los intereses institucionales que persigue dicha área, intenten realizar actos tendientes a inhibir o entrometerse en las funciones de los policías municipales, lo cual causaría una vulneración a la seguridad municipal.</w:t>
      </w:r>
    </w:p>
    <w:p w14:paraId="4CCF1C13" w14:textId="20392785" w:rsidR="00F10A06" w:rsidRDefault="00FA363C" w:rsidP="00F10A06">
      <w:pPr>
        <w:spacing w:before="100" w:beforeAutospacing="1" w:after="100" w:afterAutospacing="1" w:line="360" w:lineRule="auto"/>
        <w:jc w:val="both"/>
        <w:rPr>
          <w:rFonts w:ascii="Palatino Linotype" w:hAnsi="Palatino Linotype"/>
        </w:rPr>
      </w:pPr>
      <w:r>
        <w:rPr>
          <w:rFonts w:ascii="Palatino Linotype" w:hAnsi="Palatino Linotype"/>
        </w:rPr>
        <w:t>Por lo que determina</w:t>
      </w:r>
      <w:r w:rsidR="00700DF1" w:rsidRPr="00700DF1">
        <w:rPr>
          <w:rFonts w:ascii="Palatino Linotype" w:hAnsi="Palatino Linotype"/>
        </w:rPr>
        <w:t xml:space="preserve"> l</w:t>
      </w:r>
      <w:r w:rsidR="002062D1">
        <w:rPr>
          <w:rFonts w:ascii="Palatino Linotype" w:hAnsi="Palatino Linotype"/>
        </w:rPr>
        <w:t>a clasificación de los nombres,</w:t>
      </w:r>
      <w:r w:rsidR="00700DF1" w:rsidRPr="00700DF1">
        <w:rPr>
          <w:rFonts w:ascii="Palatino Linotype" w:hAnsi="Palatino Linotype"/>
        </w:rPr>
        <w:t xml:space="preserve"> cargos </w:t>
      </w:r>
      <w:r w:rsidR="002062D1">
        <w:rPr>
          <w:rFonts w:ascii="Palatino Linotype" w:hAnsi="Palatino Linotype"/>
        </w:rPr>
        <w:t xml:space="preserve">y horarios </w:t>
      </w:r>
      <w:r w:rsidR="00700DF1" w:rsidRPr="00700DF1">
        <w:rPr>
          <w:rFonts w:ascii="Palatino Linotype" w:hAnsi="Palatino Linotype"/>
        </w:rPr>
        <w:t>de los servidores públicos de seguridad pública, la cual procederá en aquellos servidores públicos que realicen funciones operativas y/o sustantivas como lo es la investigación y persecución de delitos en s</w:t>
      </w:r>
      <w:r w:rsidR="00F10A06">
        <w:rPr>
          <w:rFonts w:ascii="Palatino Linotype" w:hAnsi="Palatino Linotype"/>
        </w:rPr>
        <w:t xml:space="preserve">us diferentes manifestaciones. </w:t>
      </w:r>
    </w:p>
    <w:p w14:paraId="60005828" w14:textId="4BADE119" w:rsidR="006F62BA" w:rsidRDefault="006F62BA" w:rsidP="00F10A06">
      <w:pPr>
        <w:spacing w:before="100" w:beforeAutospacing="1" w:after="100" w:afterAutospacing="1" w:line="360" w:lineRule="auto"/>
        <w:jc w:val="both"/>
        <w:rPr>
          <w:rFonts w:ascii="Palatino Linotype" w:hAnsi="Palatino Linotype"/>
        </w:rPr>
      </w:pPr>
      <w:r>
        <w:rPr>
          <w:rFonts w:ascii="Palatino Linotype" w:hAnsi="Palatino Linotype"/>
        </w:rPr>
        <w:t>Sin embargo, si bien</w:t>
      </w:r>
      <w:r w:rsidRPr="00B17E67">
        <w:rPr>
          <w:rFonts w:ascii="Palatino Linotype" w:hAnsi="Palatino Linotype"/>
        </w:rPr>
        <w:t xml:space="preserve"> este Instituto ha sostenido </w:t>
      </w:r>
      <w:r>
        <w:rPr>
          <w:rFonts w:ascii="Palatino Linotype" w:hAnsi="Palatino Linotype"/>
        </w:rPr>
        <w:t xml:space="preserve">la clasificación del nombre de </w:t>
      </w:r>
      <w:r w:rsidRPr="00B17E67">
        <w:rPr>
          <w:rFonts w:ascii="Palatino Linotype" w:hAnsi="Palatino Linotype"/>
        </w:rPr>
        <w:t>aquellos servidores públicos que realizan funciones operativas en materia de seguridad pública</w:t>
      </w:r>
      <w:r w:rsidR="003A3E61">
        <w:rPr>
          <w:rFonts w:ascii="Palatino Linotype" w:hAnsi="Palatino Linotype"/>
        </w:rPr>
        <w:t xml:space="preserve">, </w:t>
      </w:r>
      <w:r w:rsidRPr="00CB2F05">
        <w:rPr>
          <w:rFonts w:ascii="Palatino Linotype" w:hAnsi="Palatino Linotype"/>
          <w:b/>
        </w:rPr>
        <w:t>n</w:t>
      </w:r>
      <w:r w:rsidR="005C4513" w:rsidRPr="00CB2F05">
        <w:rPr>
          <w:rFonts w:ascii="Palatino Linotype" w:hAnsi="Palatino Linotype"/>
          <w:b/>
        </w:rPr>
        <w:t xml:space="preserve">o se comparte que se clasifique como reservado el  </w:t>
      </w:r>
      <w:r w:rsidRPr="00CB2F05">
        <w:rPr>
          <w:rFonts w:ascii="Palatino Linotype" w:hAnsi="Palatino Linotype"/>
          <w:b/>
        </w:rPr>
        <w:t>cargo</w:t>
      </w:r>
      <w:r w:rsidR="002062D1">
        <w:rPr>
          <w:rFonts w:ascii="Palatino Linotype" w:hAnsi="Palatino Linotype"/>
          <w:b/>
        </w:rPr>
        <w:t xml:space="preserve"> y horarios</w:t>
      </w:r>
      <w:r w:rsidRPr="00CB2F05">
        <w:rPr>
          <w:rFonts w:ascii="Palatino Linotype" w:hAnsi="Palatino Linotype"/>
          <w:b/>
        </w:rPr>
        <w:t xml:space="preserve"> de los elementos operativos de la Dirección de Seguridad Pública,</w:t>
      </w:r>
      <w:r w:rsidRPr="00B17E67">
        <w:rPr>
          <w:rFonts w:ascii="Palatino Linotype" w:hAnsi="Palatino Linotype"/>
        </w:rPr>
        <w:t xml:space="preserve"> </w:t>
      </w:r>
      <w:r w:rsidR="005C4513" w:rsidRPr="00CE3168">
        <w:rPr>
          <w:rFonts w:ascii="Palatino Linotype" w:hAnsi="Palatino Linotype"/>
        </w:rPr>
        <w:t xml:space="preserve"> </w:t>
      </w:r>
      <w:r w:rsidRPr="006F62BA">
        <w:rPr>
          <w:rFonts w:ascii="Palatino Linotype" w:hAnsi="Palatino Linotype"/>
        </w:rPr>
        <w:t>ya que no se aprecia</w:t>
      </w:r>
      <w:r w:rsidR="008A67F1">
        <w:rPr>
          <w:rFonts w:ascii="Palatino Linotype" w:hAnsi="Palatino Linotype"/>
        </w:rPr>
        <w:t xml:space="preserve"> ni justifica legalmente en la resolución</w:t>
      </w:r>
      <w:r w:rsidRPr="006F62BA">
        <w:rPr>
          <w:rFonts w:ascii="Palatino Linotype" w:hAnsi="Palatino Linotype"/>
        </w:rPr>
        <w:t xml:space="preserve"> la razón por la que la entrega de dicha información lo</w:t>
      </w:r>
      <w:r>
        <w:rPr>
          <w:rFonts w:ascii="Palatino Linotype" w:hAnsi="Palatino Linotype"/>
        </w:rPr>
        <w:t>s</w:t>
      </w:r>
      <w:r w:rsidRPr="006F62BA">
        <w:rPr>
          <w:rFonts w:ascii="Palatino Linotype" w:hAnsi="Palatino Linotype"/>
        </w:rPr>
        <w:t xml:space="preserve"> </w:t>
      </w:r>
      <w:r w:rsidR="008A67F1">
        <w:rPr>
          <w:rFonts w:ascii="Palatino Linotype" w:hAnsi="Palatino Linotype"/>
        </w:rPr>
        <w:t>haga</w:t>
      </w:r>
      <w:r w:rsidRPr="006F62BA">
        <w:rPr>
          <w:rFonts w:ascii="Palatino Linotype" w:hAnsi="Palatino Linotype"/>
        </w:rPr>
        <w:t xml:space="preserve"> identificables, ni las razones por las que se podría  poner en riesgo su vida e integridad</w:t>
      </w:r>
      <w:r w:rsidR="000625B1">
        <w:rPr>
          <w:rFonts w:ascii="Palatino Linotype" w:hAnsi="Palatino Linotype"/>
        </w:rPr>
        <w:t xml:space="preserve">, ni </w:t>
      </w:r>
      <w:r w:rsidR="000625B1" w:rsidRPr="000625B1">
        <w:rPr>
          <w:rFonts w:ascii="Palatino Linotype" w:hAnsi="Palatino Linotype"/>
        </w:rPr>
        <w:t xml:space="preserve">de qué forma dicha información comprometa la </w:t>
      </w:r>
      <w:r w:rsidR="000625B1">
        <w:rPr>
          <w:rFonts w:ascii="Palatino Linotype" w:hAnsi="Palatino Linotype"/>
        </w:rPr>
        <w:t>seguridad pública del Municipio.</w:t>
      </w:r>
    </w:p>
    <w:p w14:paraId="5672C774" w14:textId="5A8D2575" w:rsidR="005C4513" w:rsidRPr="002F2209" w:rsidRDefault="00F10A06" w:rsidP="005C4513">
      <w:pPr>
        <w:pStyle w:val="Prrafodelista"/>
        <w:tabs>
          <w:tab w:val="left" w:pos="284"/>
        </w:tabs>
        <w:spacing w:line="360" w:lineRule="auto"/>
        <w:ind w:left="0"/>
        <w:jc w:val="both"/>
        <w:rPr>
          <w:rFonts w:ascii="Palatino Linotype" w:hAnsi="Palatino Linotype" w:cs="Tahoma"/>
        </w:rPr>
      </w:pPr>
      <w:r>
        <w:rPr>
          <w:rFonts w:ascii="Palatino Linotype" w:hAnsi="Palatino Linotype" w:cs="Tahoma"/>
        </w:rPr>
        <w:t>Tenemos que l</w:t>
      </w:r>
      <w:r w:rsidRPr="002F2209">
        <w:rPr>
          <w:rFonts w:ascii="Palatino Linotype" w:hAnsi="Palatino Linotype" w:cs="Tahoma"/>
        </w:rPr>
        <w:t xml:space="preserve">a </w:t>
      </w:r>
      <w:r w:rsidR="005C4513" w:rsidRPr="002F2209">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w:t>
      </w:r>
      <w:r w:rsidR="005C4513" w:rsidRPr="002F2209">
        <w:rPr>
          <w:rFonts w:ascii="Palatino Linotype" w:hAnsi="Palatino Linotype" w:cs="Tahoma"/>
        </w:rPr>
        <w:lastRenderedPageBreak/>
        <w:t xml:space="preserve">condiciones necesarias para contrarrestar las causas del delito y construir corporaciones policiacas profesionales y capacitadas. </w:t>
      </w:r>
    </w:p>
    <w:p w14:paraId="0C5AA075" w14:textId="77777777" w:rsidR="005C4513" w:rsidRDefault="005C4513" w:rsidP="005C4513">
      <w:pPr>
        <w:pStyle w:val="Prrafodelista"/>
        <w:spacing w:line="360" w:lineRule="auto"/>
        <w:ind w:left="0"/>
        <w:jc w:val="both"/>
        <w:rPr>
          <w:rFonts w:ascii="Palatino Linotype" w:hAnsi="Palatino Linotype" w:cs="Tahoma"/>
        </w:rPr>
      </w:pPr>
    </w:p>
    <w:p w14:paraId="0BCA70E3"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Default="005C4513" w:rsidP="005C4513">
      <w:pPr>
        <w:pStyle w:val="Prrafodelista"/>
        <w:spacing w:line="360" w:lineRule="auto"/>
        <w:ind w:left="0"/>
        <w:jc w:val="both"/>
        <w:rPr>
          <w:rFonts w:ascii="Palatino Linotype" w:hAnsi="Palatino Linotype" w:cs="Tahoma"/>
        </w:rPr>
      </w:pPr>
    </w:p>
    <w:p w14:paraId="33A17B72"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Default="005C4513" w:rsidP="005C4513">
      <w:pPr>
        <w:pStyle w:val="Prrafodelista"/>
        <w:spacing w:line="360" w:lineRule="auto"/>
        <w:ind w:left="0"/>
        <w:jc w:val="both"/>
        <w:rPr>
          <w:rFonts w:ascii="Palatino Linotype" w:hAnsi="Palatino Linotype" w:cs="Tahoma"/>
        </w:rPr>
      </w:pPr>
    </w:p>
    <w:p w14:paraId="69B61B90"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Default="005C4513" w:rsidP="005C4513">
      <w:pPr>
        <w:pStyle w:val="Prrafodelista"/>
        <w:spacing w:line="360" w:lineRule="auto"/>
        <w:ind w:left="0"/>
        <w:jc w:val="both"/>
        <w:rPr>
          <w:rFonts w:ascii="Palatino Linotype" w:hAnsi="Palatino Linotype" w:cs="Tahoma"/>
        </w:rPr>
      </w:pPr>
    </w:p>
    <w:p w14:paraId="2E565EDA"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Default="005C4513" w:rsidP="005C4513">
      <w:pPr>
        <w:pStyle w:val="Prrafodelista"/>
        <w:spacing w:line="360" w:lineRule="auto"/>
        <w:ind w:left="0"/>
        <w:jc w:val="both"/>
        <w:rPr>
          <w:rFonts w:ascii="Palatino Linotype" w:hAnsi="Palatino Linotype" w:cs="Tahoma"/>
        </w:rPr>
      </w:pPr>
    </w:p>
    <w:p w14:paraId="026BD6E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Default="005C4513" w:rsidP="005C4513">
      <w:pPr>
        <w:pStyle w:val="Prrafodelista"/>
        <w:spacing w:line="360" w:lineRule="auto"/>
        <w:ind w:left="0"/>
        <w:jc w:val="both"/>
        <w:rPr>
          <w:rFonts w:ascii="Palatino Linotype" w:hAnsi="Palatino Linotype" w:cs="Tahoma"/>
        </w:rPr>
      </w:pPr>
    </w:p>
    <w:p w14:paraId="0AF04681" w14:textId="77777777" w:rsidR="005C4513" w:rsidRDefault="005C4513" w:rsidP="005C4513">
      <w:pPr>
        <w:pStyle w:val="Prrafodelista"/>
        <w:spacing w:line="360" w:lineRule="auto"/>
        <w:ind w:left="0"/>
        <w:jc w:val="both"/>
        <w:rPr>
          <w:rFonts w:ascii="Palatino Linotype" w:hAnsi="Palatino Linotype" w:cs="Tahoma"/>
        </w:rPr>
      </w:pPr>
      <w:r>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Default="000625B1" w:rsidP="005C4513">
      <w:pPr>
        <w:pStyle w:val="Prrafodelista"/>
        <w:spacing w:line="360" w:lineRule="auto"/>
        <w:ind w:left="0"/>
        <w:jc w:val="both"/>
        <w:rPr>
          <w:rFonts w:ascii="Palatino Linotype" w:hAnsi="Palatino Linotype" w:cs="Tahoma"/>
        </w:rPr>
      </w:pPr>
    </w:p>
    <w:p w14:paraId="1CE3427B" w14:textId="77777777" w:rsidR="000625B1" w:rsidRPr="000625B1" w:rsidRDefault="000625B1" w:rsidP="000625B1">
      <w:pPr>
        <w:pStyle w:val="Prrafodelista"/>
        <w:tabs>
          <w:tab w:val="left" w:pos="851"/>
        </w:tabs>
        <w:spacing w:line="360" w:lineRule="auto"/>
        <w:ind w:left="0" w:right="49"/>
        <w:jc w:val="both"/>
        <w:rPr>
          <w:rFonts w:ascii="Palatino Linotype" w:hAnsi="Palatino Linotype" w:cs="Tahoma"/>
        </w:rPr>
      </w:pPr>
      <w:r w:rsidRPr="000625B1">
        <w:rPr>
          <w:rFonts w:ascii="Palatino Linotype" w:hAnsi="Palatino Linotype" w:cs="Tahoma"/>
        </w:rPr>
        <w:t>El artículo 2 de la Ley de seguridad del Estado de México indica:</w:t>
      </w:r>
    </w:p>
    <w:p w14:paraId="557A17F6"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49AEC430" w14:textId="45EE2708" w:rsidR="000625B1" w:rsidRPr="00432732" w:rsidRDefault="008B5B18"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0625B1" w:rsidRPr="008B5B18">
        <w:rPr>
          <w:rFonts w:ascii="Palatino Linotype" w:hAnsi="Palatino Linotype"/>
          <w:b/>
          <w:i/>
          <w:sz w:val="22"/>
        </w:rPr>
        <w:t>Artículo 2.-</w:t>
      </w:r>
      <w:r w:rsidR="000625B1" w:rsidRPr="00432732">
        <w:rPr>
          <w:rFonts w:ascii="Palatino Linotype" w:hAnsi="Palatino Linotype"/>
          <w:i/>
          <w:sz w:val="22"/>
        </w:rPr>
        <w:t xml:space="preserve">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w:t>
      </w:r>
      <w:r w:rsidR="000625B1" w:rsidRPr="00432732">
        <w:rPr>
          <w:rFonts w:ascii="Palatino Linotype" w:hAnsi="Palatino Linotype"/>
          <w:i/>
          <w:sz w:val="22"/>
        </w:rPr>
        <w:lastRenderedPageBreak/>
        <w:t>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r>
        <w:rPr>
          <w:rFonts w:ascii="Palatino Linotype" w:hAnsi="Palatino Linotype"/>
          <w:i/>
          <w:sz w:val="22"/>
        </w:rPr>
        <w:t>”</w:t>
      </w:r>
    </w:p>
    <w:p w14:paraId="3ECD8639" w14:textId="77777777" w:rsidR="005C4513" w:rsidRDefault="005C4513" w:rsidP="005C4513">
      <w:pPr>
        <w:pStyle w:val="Prrafodelista"/>
        <w:spacing w:line="360" w:lineRule="auto"/>
        <w:ind w:left="0"/>
        <w:jc w:val="both"/>
        <w:rPr>
          <w:rFonts w:ascii="Palatino Linotype" w:hAnsi="Palatino Linotype" w:cs="Tahoma"/>
        </w:rPr>
      </w:pPr>
    </w:p>
    <w:p w14:paraId="6DA31DDC" w14:textId="51EA549E" w:rsidR="005C4513" w:rsidRDefault="005C4513" w:rsidP="005C4513">
      <w:pPr>
        <w:pStyle w:val="Prrafodelista"/>
        <w:spacing w:line="360" w:lineRule="auto"/>
        <w:ind w:left="0"/>
        <w:jc w:val="both"/>
        <w:rPr>
          <w:rFonts w:ascii="Palatino Linotype" w:hAnsi="Palatino Linotype" w:cs="Tahoma"/>
        </w:rPr>
      </w:pPr>
      <w:bookmarkStart w:id="2" w:name="_Toc88136406"/>
      <w:r>
        <w:rPr>
          <w:rFonts w:ascii="Palatino Linotype" w:hAnsi="Palatino Linotype" w:cs="Tahoma"/>
        </w:rPr>
        <w:t>En consecuencia, garantizar la seguridad pública conlleva</w:t>
      </w:r>
      <w:r w:rsidR="006F62BA">
        <w:rPr>
          <w:rFonts w:ascii="Palatino Linotype" w:hAnsi="Palatino Linotype" w:cs="Tahoma"/>
        </w:rPr>
        <w:t xml:space="preserve"> un actuar de forma profesional, responsable y transparente</w:t>
      </w:r>
      <w:r>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Default="005C4513" w:rsidP="005C4513">
      <w:pPr>
        <w:pStyle w:val="Prrafodelista"/>
        <w:spacing w:line="360" w:lineRule="auto"/>
        <w:ind w:left="0"/>
        <w:jc w:val="both"/>
        <w:rPr>
          <w:rFonts w:ascii="Palatino Linotype" w:hAnsi="Palatino Linotype" w:cs="Tahoma"/>
        </w:rPr>
      </w:pPr>
    </w:p>
    <w:bookmarkEnd w:id="2"/>
    <w:p w14:paraId="69937DAB" w14:textId="2487CD88" w:rsidR="00A66A81" w:rsidRDefault="000625B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w:t>
      </w:r>
      <w:r w:rsidR="00A66A81">
        <w:rPr>
          <w:rFonts w:ascii="Palatino Linotype" w:hAnsi="Palatino Linotype" w:cs="Tahoma"/>
        </w:rPr>
        <w:t>abe precisar que por disposición legal los integrantes de una institución policial están obligados a identificarse, e incluso l</w:t>
      </w:r>
      <w:r w:rsidR="00A66A81" w:rsidRPr="00A66A81">
        <w:rPr>
          <w:rFonts w:ascii="Palatino Linotype" w:hAnsi="Palatino Linotype" w:cs="Tahoma"/>
        </w:rPr>
        <w:t xml:space="preserve">as Instituciones de Seguridad Pública emitirán un documento de identificación a cada uno de sus integrantes, lo anterior de conformidad con el artículo 102  </w:t>
      </w:r>
      <w:r w:rsidR="00A66A81">
        <w:rPr>
          <w:rFonts w:ascii="Palatino Linotype" w:hAnsi="Palatino Linotype" w:cs="Tahoma"/>
        </w:rPr>
        <w:t>de la Ley de Seguridad del Estado de México, que refiere:</w:t>
      </w:r>
    </w:p>
    <w:p w14:paraId="3A209E90"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1BD37D9B" w14:textId="5E9816C0" w:rsidR="00A66A81" w:rsidRPr="00432732" w:rsidRDefault="00432732" w:rsidP="00A7702A">
      <w:pPr>
        <w:tabs>
          <w:tab w:val="left" w:pos="8789"/>
          <w:tab w:val="left" w:pos="9639"/>
          <w:tab w:val="left" w:pos="9923"/>
        </w:tabs>
        <w:spacing w:line="276" w:lineRule="auto"/>
        <w:ind w:left="567" w:right="567"/>
        <w:jc w:val="both"/>
        <w:rPr>
          <w:rFonts w:ascii="Palatino Linotype" w:hAnsi="Palatino Linotype" w:cs="Tahoma"/>
          <w:i/>
          <w:sz w:val="22"/>
        </w:rPr>
      </w:pPr>
      <w:r>
        <w:rPr>
          <w:rFonts w:ascii="Palatino Linotype" w:hAnsi="Palatino Linotype"/>
          <w:sz w:val="22"/>
        </w:rPr>
        <w:t>“</w:t>
      </w:r>
      <w:r w:rsidR="00A66A81" w:rsidRPr="008B5B18">
        <w:rPr>
          <w:rFonts w:ascii="Palatino Linotype" w:hAnsi="Palatino Linotype"/>
          <w:b/>
          <w:sz w:val="22"/>
        </w:rPr>
        <w:t xml:space="preserve">Artículo </w:t>
      </w:r>
      <w:r w:rsidR="00A66A81" w:rsidRPr="008B5B18">
        <w:rPr>
          <w:rFonts w:ascii="Palatino Linotype" w:hAnsi="Palatino Linotype" w:cs="Tahoma"/>
          <w:b/>
          <w:i/>
          <w:sz w:val="22"/>
        </w:rPr>
        <w:t>102.-</w:t>
      </w:r>
      <w:r w:rsidR="00A66A81" w:rsidRPr="00432732">
        <w:rPr>
          <w:rFonts w:ascii="Palatino Linotype" w:hAnsi="Palatino Linotype" w:cs="Tahoma"/>
          <w:i/>
          <w:sz w:val="22"/>
        </w:rPr>
        <w:t xml:space="preserve"> Las Instituciones de Seguridad Pública emitirán un documento de identificación a cada uno de sus integrantes, con las características siguientes: </w:t>
      </w:r>
    </w:p>
    <w:p w14:paraId="0F7963A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w:t>
      </w:r>
      <w:r w:rsidRPr="00432732">
        <w:rPr>
          <w:rFonts w:ascii="Palatino Linotype" w:hAnsi="Palatino Linotype" w:cs="Tahoma"/>
          <w:i/>
          <w:sz w:val="22"/>
        </w:rPr>
        <w:t xml:space="preserve"> Nombre del integrante de la Institución de Seguridad Pública; </w:t>
      </w:r>
    </w:p>
    <w:p w14:paraId="3E3C6183"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w:t>
      </w:r>
      <w:r w:rsidRPr="00432732">
        <w:rPr>
          <w:rFonts w:ascii="Palatino Linotype" w:hAnsi="Palatino Linotype" w:cs="Tahoma"/>
          <w:i/>
          <w:sz w:val="22"/>
        </w:rPr>
        <w:t xml:space="preserve"> </w:t>
      </w:r>
      <w:r w:rsidRPr="00432732">
        <w:rPr>
          <w:rFonts w:ascii="Palatino Linotype" w:hAnsi="Palatino Linotype" w:cs="Tahoma"/>
          <w:b/>
          <w:i/>
          <w:sz w:val="22"/>
        </w:rPr>
        <w:t>Cargo y nivel jerárquico</w:t>
      </w:r>
      <w:r w:rsidRPr="00432732">
        <w:rPr>
          <w:rFonts w:ascii="Palatino Linotype" w:hAnsi="Palatino Linotype" w:cs="Tahoma"/>
          <w:i/>
          <w:sz w:val="22"/>
        </w:rPr>
        <w:t xml:space="preserve">; </w:t>
      </w:r>
    </w:p>
    <w:p w14:paraId="159C0361"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III.</w:t>
      </w:r>
      <w:r w:rsidRPr="00432732">
        <w:rPr>
          <w:rFonts w:ascii="Palatino Linotype" w:hAnsi="Palatino Linotype" w:cs="Tahoma"/>
          <w:i/>
          <w:sz w:val="22"/>
        </w:rPr>
        <w:t xml:space="preserve"> Fotografía del integrante debidamente sellada en uno de sus extremos con las protecciones tecnológicas que se implementen para evitar su reproducción ilegal; </w:t>
      </w:r>
    </w:p>
    <w:p w14:paraId="65A9B71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IV.</w:t>
      </w:r>
      <w:r w:rsidRPr="00432732">
        <w:rPr>
          <w:rFonts w:ascii="Palatino Linotype" w:hAnsi="Palatino Linotype" w:cs="Tahoma"/>
          <w:i/>
          <w:sz w:val="22"/>
        </w:rPr>
        <w:t xml:space="preserve"> Huella digital del integrante de la Institución de Seguridad Pública; </w:t>
      </w:r>
    </w:p>
    <w:p w14:paraId="23AC5E5C"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lastRenderedPageBreak/>
        <w:t>V.</w:t>
      </w:r>
      <w:r w:rsidRPr="00432732">
        <w:rPr>
          <w:rFonts w:ascii="Palatino Linotype" w:hAnsi="Palatino Linotype" w:cs="Tahoma"/>
          <w:i/>
          <w:sz w:val="22"/>
        </w:rPr>
        <w:t xml:space="preserve"> Clave de inscripción en el Registro Nacional de Personal de Seguridad Pública; </w:t>
      </w:r>
    </w:p>
    <w:p w14:paraId="4D6CE41D"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w:t>
      </w:r>
      <w:r w:rsidRPr="00432732">
        <w:rPr>
          <w:rFonts w:ascii="Palatino Linotype" w:hAnsi="Palatino Linotype" w:cs="Tahoma"/>
          <w:i/>
          <w:sz w:val="22"/>
        </w:rPr>
        <w:t xml:space="preserve"> Firma del integrante; </w:t>
      </w:r>
    </w:p>
    <w:p w14:paraId="4BDAFD0B"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w:t>
      </w:r>
      <w:r w:rsidRPr="00432732">
        <w:rPr>
          <w:rFonts w:ascii="Palatino Linotype" w:hAnsi="Palatino Linotype" w:cs="Tahoma"/>
          <w:i/>
          <w:sz w:val="22"/>
        </w:rPr>
        <w:t xml:space="preserve"> Nombre, cargo, nivel jerárquico y firma del servidor público que emite el documento de identificación; y </w:t>
      </w:r>
    </w:p>
    <w:p w14:paraId="14133648"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VIII.</w:t>
      </w:r>
      <w:r w:rsidRPr="00432732">
        <w:rPr>
          <w:rFonts w:ascii="Palatino Linotype" w:hAnsi="Palatino Linotype" w:cs="Tahoma"/>
          <w:i/>
          <w:sz w:val="22"/>
        </w:rPr>
        <w:t xml:space="preserve"> En su caso, señalar que el documento de identificación ampara la portación de arma de cargo, precisando los datos de la licencia oficial colectiva, en términos de las disposiciones aplicables. </w:t>
      </w:r>
    </w:p>
    <w:p w14:paraId="2B4026C0" w14:textId="7777777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i/>
          <w:sz w:val="22"/>
        </w:rPr>
      </w:pPr>
    </w:p>
    <w:p w14:paraId="1C4BC6C3" w14:textId="4A217667" w:rsidR="00A66A81" w:rsidRPr="00432732" w:rsidRDefault="00A66A81" w:rsidP="00A7702A">
      <w:pPr>
        <w:tabs>
          <w:tab w:val="left" w:pos="8789"/>
          <w:tab w:val="left" w:pos="9639"/>
          <w:tab w:val="left" w:pos="9923"/>
        </w:tabs>
        <w:spacing w:line="276" w:lineRule="auto"/>
        <w:ind w:left="567" w:right="567"/>
        <w:jc w:val="both"/>
        <w:rPr>
          <w:rFonts w:ascii="Palatino Linotype" w:hAnsi="Palatino Linotype" w:cs="Tahoma"/>
          <w:sz w:val="22"/>
        </w:rPr>
      </w:pPr>
      <w:r w:rsidRPr="00432732">
        <w:rPr>
          <w:rFonts w:ascii="Palatino Linotype" w:hAnsi="Palatino Linotype" w:cs="Tahoma"/>
          <w:i/>
          <w:sz w:val="22"/>
        </w:rPr>
        <w:t>Los servidores públicos de las instituciones de seguridad pública tienen la obligación de identificarse, salvo los casos previstos en la Ley, a fin de que el ciudadano se cerciore que cuenta c</w:t>
      </w:r>
      <w:r w:rsidR="00432732">
        <w:rPr>
          <w:rFonts w:ascii="Palatino Linotype" w:hAnsi="Palatino Linotype" w:cs="Tahoma"/>
          <w:i/>
          <w:sz w:val="22"/>
        </w:rPr>
        <w:t>on el registro correspondiente.”</w:t>
      </w:r>
    </w:p>
    <w:p w14:paraId="17470D3C" w14:textId="77777777" w:rsidR="00A66A81" w:rsidRDefault="00A66A81" w:rsidP="00A66A81">
      <w:pPr>
        <w:tabs>
          <w:tab w:val="left" w:pos="8789"/>
          <w:tab w:val="left" w:pos="9639"/>
          <w:tab w:val="left" w:pos="9923"/>
        </w:tabs>
        <w:spacing w:line="360" w:lineRule="auto"/>
        <w:ind w:right="-425"/>
        <w:jc w:val="both"/>
      </w:pPr>
    </w:p>
    <w:p w14:paraId="6D833269" w14:textId="4D4958A9"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r>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Default="00A66A81" w:rsidP="00A66A81">
      <w:pPr>
        <w:tabs>
          <w:tab w:val="left" w:pos="8789"/>
          <w:tab w:val="left" w:pos="9639"/>
          <w:tab w:val="left" w:pos="9923"/>
        </w:tabs>
        <w:spacing w:line="360" w:lineRule="auto"/>
        <w:ind w:right="-425"/>
        <w:jc w:val="both"/>
        <w:rPr>
          <w:rFonts w:ascii="Palatino Linotype" w:hAnsi="Palatino Linotype" w:cs="Tahoma"/>
        </w:rPr>
      </w:pPr>
    </w:p>
    <w:p w14:paraId="45DD7B4F" w14:textId="010484B5" w:rsidR="00A66A81" w:rsidRPr="00432732" w:rsidRDefault="00432732" w:rsidP="00A7702A">
      <w:pPr>
        <w:autoSpaceDE w:val="0"/>
        <w:autoSpaceDN w:val="0"/>
        <w:adjustRightInd w:val="0"/>
        <w:spacing w:line="276" w:lineRule="auto"/>
        <w:ind w:left="567" w:right="567"/>
        <w:jc w:val="center"/>
        <w:rPr>
          <w:rFonts w:ascii="Palatino Linotype" w:hAnsi="Palatino Linotype" w:cs="Times"/>
          <w:b/>
          <w:i/>
          <w:sz w:val="22"/>
          <w:u w:val="single"/>
        </w:rPr>
      </w:pPr>
      <w:r w:rsidRPr="00432732">
        <w:rPr>
          <w:rFonts w:ascii="Palatino Linotype" w:hAnsi="Palatino Linotype" w:cs="Times"/>
          <w:i/>
          <w:sz w:val="22"/>
          <w:u w:val="single"/>
        </w:rPr>
        <w:t>“</w:t>
      </w:r>
      <w:r w:rsidR="00A66A81" w:rsidRPr="00432732">
        <w:rPr>
          <w:rFonts w:ascii="Palatino Linotype" w:hAnsi="Palatino Linotype" w:cs="Times"/>
          <w:b/>
          <w:i/>
          <w:sz w:val="22"/>
          <w:u w:val="single"/>
        </w:rPr>
        <w:t>Ley de Seguridad del Estado de México:</w:t>
      </w:r>
    </w:p>
    <w:p w14:paraId="3ABB834D" w14:textId="77777777" w:rsidR="00A66A81" w:rsidRPr="00432732" w:rsidRDefault="00A66A81" w:rsidP="00A7702A">
      <w:pPr>
        <w:spacing w:line="276" w:lineRule="auto"/>
        <w:ind w:left="567" w:right="567"/>
        <w:jc w:val="both"/>
        <w:rPr>
          <w:rFonts w:ascii="Palatino Linotype" w:hAnsi="Palatino Linotype" w:cs="Tahoma"/>
          <w:sz w:val="22"/>
        </w:rPr>
      </w:pPr>
    </w:p>
    <w:p w14:paraId="59326BAF" w14:textId="77777777" w:rsidR="00A66A81" w:rsidRPr="00432732" w:rsidRDefault="00A66A81" w:rsidP="00A7702A">
      <w:pPr>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100.-</w:t>
      </w:r>
      <w:r w:rsidRPr="00432732">
        <w:rPr>
          <w:rFonts w:ascii="Palatino Linotype" w:hAnsi="Palatino Linotype" w:cs="Tahoma"/>
          <w:i/>
          <w:sz w:val="22"/>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5F47B50D" w14:textId="77777777" w:rsidR="00A66A81" w:rsidRPr="00432732" w:rsidRDefault="00A66A81"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17B6826" w14:textId="4B11CF98" w:rsidR="00A66A81" w:rsidRPr="008B5B18" w:rsidRDefault="00A66A81" w:rsidP="00A7702A">
      <w:pPr>
        <w:spacing w:line="276" w:lineRule="auto"/>
        <w:ind w:left="567" w:right="567"/>
        <w:jc w:val="both"/>
        <w:rPr>
          <w:rFonts w:ascii="Palatino Linotype" w:hAnsi="Palatino Linotype" w:cs="Tahoma"/>
          <w:b/>
          <w:i/>
          <w:sz w:val="22"/>
        </w:rPr>
      </w:pPr>
      <w:r w:rsidRPr="008B5B18">
        <w:rPr>
          <w:rFonts w:ascii="Palatino Linotype" w:hAnsi="Palatino Linotype" w:cs="Tahoma"/>
          <w:b/>
          <w:i/>
          <w:sz w:val="22"/>
        </w:rPr>
        <w:t xml:space="preserve">B. Obligaciones: </w:t>
      </w:r>
    </w:p>
    <w:p w14:paraId="01BA5577" w14:textId="77777777" w:rsidR="00A66A81" w:rsidRPr="008B5B18" w:rsidRDefault="00A66A81" w:rsidP="008B5B18">
      <w:pPr>
        <w:spacing w:line="276" w:lineRule="auto"/>
        <w:ind w:left="851" w:right="567"/>
        <w:jc w:val="both"/>
        <w:rPr>
          <w:rFonts w:ascii="Palatino Linotype" w:hAnsi="Palatino Linotype" w:cs="Tahoma"/>
          <w:b/>
          <w:i/>
          <w:sz w:val="22"/>
        </w:rPr>
      </w:pPr>
      <w:r w:rsidRPr="008B5B18">
        <w:rPr>
          <w:rFonts w:ascii="Palatino Linotype" w:hAnsi="Palatino Linotype" w:cs="Tahoma"/>
          <w:b/>
          <w:i/>
          <w:sz w:val="22"/>
        </w:rPr>
        <w:t>I. Generales:</w:t>
      </w:r>
    </w:p>
    <w:p w14:paraId="53DEFD8A" w14:textId="0555D137" w:rsidR="00A66A81" w:rsidRPr="00432732" w:rsidRDefault="00A66A81" w:rsidP="008B5B18">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432732" w:rsidRDefault="00CB2F05"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lastRenderedPageBreak/>
        <w:t>(…)</w:t>
      </w:r>
    </w:p>
    <w:p w14:paraId="4F695CCA"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t</w:t>
      </w:r>
      <w:r w:rsidRPr="00432732">
        <w:rPr>
          <w:rFonts w:ascii="Palatino Linotype" w:hAnsi="Palatino Linotype" w:cs="Tahoma"/>
          <w:b/>
          <w:i/>
          <w:sz w:val="22"/>
        </w:rPr>
        <w:t>) Cumplir y hacer cumplir con diligencia las órdenes que reciban con motivo del desempeño de sus funciones, evitando todo acto u omisión que produzca deficiencia en su cumplimiento</w:t>
      </w:r>
      <w:r w:rsidRPr="00432732">
        <w:rPr>
          <w:rFonts w:ascii="Palatino Linotype" w:hAnsi="Palatino Linotype" w:cs="Tahoma"/>
          <w:i/>
          <w:sz w:val="22"/>
        </w:rPr>
        <w:t xml:space="preserve">; </w:t>
      </w:r>
    </w:p>
    <w:p w14:paraId="5CDF07C8"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22A89139" w14:textId="77777777"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IV. Aplicables sólo a los integrantes de las Instituciones Policiales, conforme a las funciones asignadas en la normatividad de cada corporación:</w:t>
      </w:r>
    </w:p>
    <w:p w14:paraId="0A2A5BE2" w14:textId="29EBE6A7" w:rsidR="00CB2F05" w:rsidRPr="00432732" w:rsidRDefault="00CB2F05" w:rsidP="008B5B18">
      <w:pPr>
        <w:tabs>
          <w:tab w:val="left" w:pos="1916"/>
        </w:tabs>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r w:rsidR="008B5B18">
        <w:rPr>
          <w:rFonts w:ascii="Palatino Linotype" w:hAnsi="Palatino Linotype" w:cs="Tahoma"/>
          <w:i/>
          <w:sz w:val="22"/>
        </w:rPr>
        <w:tab/>
      </w:r>
    </w:p>
    <w:p w14:paraId="31FE9A22" w14:textId="3161BFE0" w:rsidR="00A66A81" w:rsidRPr="00432732" w:rsidRDefault="00A66A81" w:rsidP="008B5B18">
      <w:pPr>
        <w:spacing w:line="276" w:lineRule="auto"/>
        <w:ind w:left="1134" w:right="567"/>
        <w:jc w:val="both"/>
        <w:rPr>
          <w:rFonts w:ascii="Palatino Linotype" w:hAnsi="Palatino Linotype" w:cs="Tahoma"/>
          <w:i/>
          <w:sz w:val="22"/>
        </w:rPr>
      </w:pPr>
      <w:r w:rsidRPr="00432732">
        <w:rPr>
          <w:rFonts w:ascii="Palatino Linotype" w:hAnsi="Palatino Linotype" w:cs="Tahoma"/>
          <w:b/>
          <w:i/>
          <w:sz w:val="22"/>
        </w:rPr>
        <w:t>j) Obedecer las órdenes de los superiores jerárquicos o de quienes ejerzan sobre él funciones de mando cumpliendo con todas sus obligaciones, realizándolas conforme a derecho</w:t>
      </w:r>
      <w:r w:rsidRPr="00432732">
        <w:rPr>
          <w:rFonts w:ascii="Palatino Linotype" w:hAnsi="Palatino Linotype" w:cs="Tahoma"/>
          <w:i/>
          <w:sz w:val="22"/>
        </w:rPr>
        <w:t>;</w:t>
      </w:r>
    </w:p>
    <w:p w14:paraId="1613909F" w14:textId="77777777" w:rsidR="00CB2F05" w:rsidRPr="00432732" w:rsidRDefault="00CB2F05" w:rsidP="008B5B18">
      <w:pPr>
        <w:spacing w:line="276" w:lineRule="auto"/>
        <w:ind w:left="1134" w:right="567"/>
        <w:jc w:val="both"/>
        <w:rPr>
          <w:rFonts w:ascii="Palatino Linotype" w:hAnsi="Palatino Linotype" w:cs="Tahoma"/>
          <w:i/>
          <w:sz w:val="22"/>
        </w:rPr>
      </w:pPr>
      <w:r w:rsidRPr="00432732">
        <w:rPr>
          <w:rFonts w:ascii="Palatino Linotype" w:hAnsi="Palatino Linotype" w:cs="Tahoma"/>
          <w:i/>
          <w:sz w:val="22"/>
        </w:rPr>
        <w:t>(…)</w:t>
      </w:r>
    </w:p>
    <w:p w14:paraId="29CC0E78" w14:textId="77777777" w:rsidR="00A66A81" w:rsidRPr="00432732" w:rsidRDefault="00A66A81" w:rsidP="008B5B18">
      <w:pPr>
        <w:spacing w:line="276" w:lineRule="auto"/>
        <w:ind w:left="1134" w:right="567"/>
        <w:jc w:val="both"/>
        <w:rPr>
          <w:rFonts w:ascii="Palatino Linotype" w:hAnsi="Palatino Linotype" w:cs="Tahoma"/>
          <w:b/>
          <w:i/>
          <w:sz w:val="22"/>
        </w:rPr>
      </w:pPr>
      <w:r w:rsidRPr="00432732">
        <w:rPr>
          <w:rFonts w:ascii="Palatino Linotype" w:hAnsi="Palatino Linotype" w:cs="Tahoma"/>
          <w:b/>
          <w:i/>
          <w:sz w:val="22"/>
        </w:rPr>
        <w:t xml:space="preserve">ag) Las demás que establezca esta Ley y otras disposiciones aplicables. </w:t>
      </w:r>
    </w:p>
    <w:p w14:paraId="4E1EFE89" w14:textId="77777777" w:rsidR="005C4513" w:rsidRPr="00432732" w:rsidRDefault="005C4513" w:rsidP="00A7702A">
      <w:pPr>
        <w:spacing w:line="276" w:lineRule="auto"/>
        <w:ind w:left="567" w:right="567"/>
        <w:jc w:val="both"/>
        <w:rPr>
          <w:rFonts w:ascii="Palatino Linotype" w:hAnsi="Palatino Linotype" w:cs="Tahoma"/>
          <w:i/>
          <w:sz w:val="22"/>
        </w:rPr>
      </w:pPr>
    </w:p>
    <w:p w14:paraId="3F2AF02D"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102.-</w:t>
      </w:r>
      <w:r w:rsidRPr="00432732">
        <w:rPr>
          <w:rFonts w:ascii="Palatino Linotype" w:hAnsi="Palatino Linotype" w:cs="Tahoma"/>
          <w:i/>
          <w:sz w:val="22"/>
        </w:rPr>
        <w:t xml:space="preserve"> Las Instituciones de Seguridad Pública emitirán un documento de identificación a cada uno de sus integrantes, con las características siguientes:</w:t>
      </w:r>
    </w:p>
    <w:p w14:paraId="6D4CD200" w14:textId="77777777"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i/>
          <w:sz w:val="22"/>
        </w:rPr>
        <w:t>(. . .)</w:t>
      </w:r>
    </w:p>
    <w:p w14:paraId="37213A2B" w14:textId="4847DA09" w:rsidR="006F62BA" w:rsidRPr="00432732" w:rsidRDefault="006F62BA" w:rsidP="00A7702A">
      <w:pPr>
        <w:tabs>
          <w:tab w:val="left" w:pos="9072"/>
        </w:tabs>
        <w:autoSpaceDE w:val="0"/>
        <w:autoSpaceDN w:val="0"/>
        <w:adjustRightInd w:val="0"/>
        <w:spacing w:line="276" w:lineRule="auto"/>
        <w:ind w:left="567" w:right="567"/>
        <w:jc w:val="both"/>
        <w:rPr>
          <w:rFonts w:ascii="Palatino Linotype" w:hAnsi="Palatino Linotype" w:cs="Tahoma"/>
          <w:i/>
          <w:sz w:val="22"/>
        </w:rPr>
      </w:pPr>
      <w:r w:rsidRPr="00432732">
        <w:rPr>
          <w:rFonts w:ascii="Palatino Linotype" w:hAnsi="Palatino Linotype" w:cs="Tahoma"/>
          <w:b/>
          <w:i/>
          <w:sz w:val="22"/>
        </w:rPr>
        <w:t>Todos los elementos de las Instituciones de Seguridad Pública tienen la obligación de identificarse</w:t>
      </w:r>
      <w:r w:rsidRPr="00432732">
        <w:rPr>
          <w:rFonts w:ascii="Palatino Linotype" w:hAnsi="Palatino Linotype" w:cs="Tahoma"/>
          <w:i/>
          <w:sz w:val="22"/>
        </w:rPr>
        <w:t>, salvo los casos previstos en la ley, a fin de que el ciudadano se cerciore de que cuenta con el registro correspondiente . . .” (sic)</w:t>
      </w:r>
    </w:p>
    <w:p w14:paraId="10C15A51" w14:textId="77777777" w:rsidR="006F62BA" w:rsidRPr="00432732" w:rsidRDefault="006F62BA" w:rsidP="00A7702A">
      <w:pPr>
        <w:autoSpaceDE w:val="0"/>
        <w:autoSpaceDN w:val="0"/>
        <w:adjustRightInd w:val="0"/>
        <w:spacing w:line="276" w:lineRule="auto"/>
        <w:ind w:left="567" w:right="567"/>
        <w:jc w:val="both"/>
        <w:rPr>
          <w:rFonts w:ascii="Palatino Linotype" w:hAnsi="Palatino Linotype" w:cs="Tahoma"/>
          <w:i/>
          <w:sz w:val="22"/>
        </w:rPr>
      </w:pPr>
    </w:p>
    <w:p w14:paraId="64B28EF8" w14:textId="568D86EC" w:rsidR="006F62BA" w:rsidRPr="00432732" w:rsidRDefault="006F62BA" w:rsidP="00A7702A">
      <w:pPr>
        <w:spacing w:line="276" w:lineRule="auto"/>
        <w:ind w:left="567" w:right="567"/>
        <w:jc w:val="center"/>
        <w:rPr>
          <w:rFonts w:ascii="Palatino Linotype" w:hAnsi="Palatino Linotype" w:cs="Tahoma"/>
          <w:b/>
          <w:i/>
          <w:sz w:val="22"/>
          <w:u w:val="single"/>
        </w:rPr>
      </w:pPr>
      <w:r w:rsidRPr="00432732">
        <w:rPr>
          <w:rFonts w:ascii="Palatino Linotype" w:hAnsi="Palatino Linotype" w:cs="Tahoma"/>
          <w:b/>
          <w:i/>
          <w:sz w:val="22"/>
          <w:u w:val="single"/>
        </w:rPr>
        <w:t>Ley de Responsabilidades de los Servidores Públicos del Estado y Municipios:</w:t>
      </w:r>
    </w:p>
    <w:p w14:paraId="1A5BE05C"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p>
    <w:p w14:paraId="10867BAF" w14:textId="77777777" w:rsidR="00CB2F05" w:rsidRPr="00432732" w:rsidRDefault="00CB2F05" w:rsidP="00A7702A">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t>Artículo 7.</w:t>
      </w:r>
      <w:r w:rsidRPr="00432732">
        <w:rPr>
          <w:rFonts w:ascii="Palatino Linotype" w:hAnsi="Palatino Linotype" w:cs="Tahoma"/>
          <w:i/>
          <w:sz w:val="22"/>
        </w:rPr>
        <w:t xml:space="preserve">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432732" w:rsidRDefault="00CB2F05" w:rsidP="00A7702A">
      <w:pPr>
        <w:spacing w:line="276" w:lineRule="auto"/>
        <w:ind w:left="567" w:right="567"/>
        <w:jc w:val="both"/>
        <w:rPr>
          <w:rFonts w:ascii="Palatino Linotype" w:hAnsi="Palatino Linotype" w:cs="Tahoma"/>
          <w:i/>
          <w:sz w:val="22"/>
        </w:rPr>
      </w:pPr>
      <w:r w:rsidRPr="00432732">
        <w:rPr>
          <w:rFonts w:ascii="Palatino Linotype" w:hAnsi="Palatino Linotype" w:cs="Tahoma"/>
          <w:i/>
          <w:sz w:val="22"/>
        </w:rPr>
        <w:t>(…)</w:t>
      </w:r>
    </w:p>
    <w:p w14:paraId="7C6F292C" w14:textId="07905C86" w:rsidR="006F62BA" w:rsidRPr="00432732" w:rsidRDefault="00CB2F05" w:rsidP="00A7702A">
      <w:pPr>
        <w:tabs>
          <w:tab w:val="left" w:pos="142"/>
        </w:tabs>
        <w:spacing w:line="276" w:lineRule="auto"/>
        <w:ind w:left="567" w:right="567"/>
        <w:jc w:val="both"/>
        <w:rPr>
          <w:rFonts w:ascii="Palatino Linotype" w:hAnsi="Palatino Linotype" w:cs="Tahoma"/>
          <w:i/>
          <w:sz w:val="22"/>
        </w:rPr>
      </w:pPr>
      <w:r w:rsidRPr="008B5B18">
        <w:rPr>
          <w:rFonts w:ascii="Palatino Linotype" w:hAnsi="Palatino Linotype" w:cs="Tahoma"/>
          <w:b/>
          <w:i/>
          <w:sz w:val="22"/>
        </w:rPr>
        <w:lastRenderedPageBreak/>
        <w:t>I.</w:t>
      </w:r>
      <w:r w:rsidRPr="00432732">
        <w:rPr>
          <w:rFonts w:ascii="Palatino Linotype" w:hAnsi="Palatino Linotype" w:cs="Tahoma"/>
          <w:i/>
          <w:sz w:val="22"/>
        </w:rPr>
        <w:t xml:space="preserve"> Actuar conforme a lo que las leyes, reglamentos y demás disposiciones jurídicas les atribuyen a su empleo, cargo o comisión, por lo que deben conocer y cumplir las disposiciones que regulan el ejercicio de sus funciones, facultades y atribuciones.</w:t>
      </w:r>
      <w:r w:rsidR="00590F29" w:rsidRPr="00432732">
        <w:rPr>
          <w:rFonts w:ascii="Palatino Linotype" w:hAnsi="Palatino Linotype" w:cs="Tahoma"/>
          <w:i/>
          <w:sz w:val="22"/>
        </w:rPr>
        <w:t>”</w:t>
      </w:r>
    </w:p>
    <w:p w14:paraId="1501794F" w14:textId="77777777" w:rsidR="00C242A7" w:rsidRDefault="00C242A7" w:rsidP="00CB2F05">
      <w:pPr>
        <w:pStyle w:val="Prrafodelista"/>
        <w:tabs>
          <w:tab w:val="left" w:pos="851"/>
        </w:tabs>
        <w:spacing w:line="360" w:lineRule="auto"/>
        <w:ind w:left="0" w:right="49"/>
        <w:jc w:val="both"/>
        <w:rPr>
          <w:rFonts w:ascii="Palatino Linotype" w:hAnsi="Palatino Linotype"/>
        </w:rPr>
      </w:pPr>
    </w:p>
    <w:p w14:paraId="277A121A" w14:textId="07B223D8" w:rsidR="00C242A7" w:rsidRDefault="00614534" w:rsidP="00CB2F05">
      <w:pPr>
        <w:pStyle w:val="Prrafodelista"/>
        <w:tabs>
          <w:tab w:val="left" w:pos="851"/>
        </w:tabs>
        <w:spacing w:line="360" w:lineRule="auto"/>
        <w:ind w:left="0" w:right="49"/>
        <w:jc w:val="both"/>
        <w:rPr>
          <w:rFonts w:ascii="Palatino Linotype" w:hAnsi="Palatino Linotype"/>
        </w:rPr>
      </w:pPr>
      <w:r>
        <w:rPr>
          <w:rFonts w:ascii="Palatino Linotype" w:hAnsi="Palatino Linotype"/>
        </w:rPr>
        <w:t>Por otra parte, e</w:t>
      </w:r>
      <w:r w:rsidR="00C242A7" w:rsidRPr="00C242A7">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C242A7" w:rsidRDefault="00C242A7" w:rsidP="00CB2F05">
      <w:pPr>
        <w:pStyle w:val="Prrafodelista"/>
        <w:tabs>
          <w:tab w:val="left" w:pos="851"/>
        </w:tabs>
        <w:spacing w:line="360" w:lineRule="auto"/>
        <w:ind w:left="0" w:right="49"/>
        <w:jc w:val="both"/>
        <w:rPr>
          <w:rFonts w:ascii="Palatino Linotype" w:hAnsi="Palatino Linotype"/>
        </w:rPr>
      </w:pPr>
    </w:p>
    <w:p w14:paraId="74EEF220" w14:textId="77777777" w:rsidR="00C242A7" w:rsidRPr="00A7702A" w:rsidRDefault="00C242A7"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A7702A">
        <w:rPr>
          <w:rFonts w:ascii="Palatino Linotype" w:hAnsi="Palatino Linotype"/>
          <w:b/>
          <w:i/>
          <w:sz w:val="22"/>
        </w:rPr>
        <w:t>Artículo 140.</w:t>
      </w:r>
      <w:r w:rsidRPr="00A7702A">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Default="00A7702A" w:rsidP="00A7702A">
      <w:pPr>
        <w:pStyle w:val="Prrafodelista"/>
        <w:tabs>
          <w:tab w:val="left" w:pos="851"/>
        </w:tabs>
        <w:spacing w:line="276" w:lineRule="auto"/>
        <w:ind w:left="567" w:right="567"/>
        <w:jc w:val="both"/>
        <w:rPr>
          <w:rFonts w:ascii="Palatino Linotype" w:hAnsi="Palatino Linotype"/>
          <w:i/>
          <w:sz w:val="22"/>
        </w:rPr>
      </w:pPr>
      <w:r w:rsidRPr="00A7702A">
        <w:rPr>
          <w:rFonts w:ascii="Palatino Linotype" w:hAnsi="Palatino Linotype"/>
          <w:b/>
          <w:i/>
          <w:sz w:val="22"/>
        </w:rPr>
        <w:t>I.</w:t>
      </w:r>
      <w:r>
        <w:rPr>
          <w:rFonts w:ascii="Palatino Linotype" w:hAnsi="Palatino Linotype"/>
          <w:i/>
          <w:sz w:val="22"/>
        </w:rPr>
        <w:t xml:space="preserve"> </w:t>
      </w:r>
      <w:r w:rsidR="00C242A7" w:rsidRPr="00A7702A">
        <w:rPr>
          <w:rFonts w:ascii="Palatino Linotype" w:hAnsi="Palatino Linotype"/>
          <w:i/>
          <w:sz w:val="22"/>
        </w:rPr>
        <w:t xml:space="preserve">Comprometa la seguridad pública y cuente con un propósito genuino y un efecto demostrable; </w:t>
      </w:r>
    </w:p>
    <w:p w14:paraId="590BAEC8" w14:textId="6A8436E6" w:rsidR="00C242A7" w:rsidRPr="00A7702A" w:rsidRDefault="00A7702A" w:rsidP="00A7702A">
      <w:pPr>
        <w:pStyle w:val="Prrafodelista"/>
        <w:tabs>
          <w:tab w:val="left" w:pos="851"/>
        </w:tabs>
        <w:spacing w:line="276" w:lineRule="auto"/>
        <w:ind w:left="567" w:right="567"/>
        <w:jc w:val="both"/>
        <w:rPr>
          <w:rFonts w:ascii="Palatino Linotype" w:hAnsi="Palatino Linotype"/>
          <w:i/>
          <w:sz w:val="22"/>
        </w:rPr>
      </w:pPr>
      <w:r>
        <w:rPr>
          <w:rFonts w:ascii="Palatino Linotype" w:hAnsi="Palatino Linotype"/>
          <w:i/>
          <w:sz w:val="22"/>
        </w:rPr>
        <w:t>(</w:t>
      </w:r>
      <w:r w:rsidR="00C242A7" w:rsidRPr="00A7702A">
        <w:rPr>
          <w:rFonts w:ascii="Palatino Linotype" w:hAnsi="Palatino Linotype"/>
          <w:i/>
          <w:sz w:val="22"/>
        </w:rPr>
        <w:t>…</w:t>
      </w:r>
      <w:r>
        <w:rPr>
          <w:rFonts w:ascii="Palatino Linotype" w:hAnsi="Palatino Linotype"/>
          <w:i/>
          <w:sz w:val="22"/>
        </w:rPr>
        <w:t>)</w:t>
      </w:r>
      <w:r w:rsidR="00C242A7" w:rsidRPr="00A7702A">
        <w:rPr>
          <w:rFonts w:ascii="Palatino Linotype" w:hAnsi="Palatino Linotype"/>
          <w:i/>
          <w:sz w:val="22"/>
        </w:rPr>
        <w:t xml:space="preserve">” </w:t>
      </w:r>
    </w:p>
    <w:p w14:paraId="221F4AFC" w14:textId="77777777" w:rsidR="00C242A7" w:rsidRPr="00C242A7" w:rsidRDefault="00C242A7" w:rsidP="000625B1">
      <w:pPr>
        <w:pStyle w:val="Prrafodelista"/>
        <w:tabs>
          <w:tab w:val="left" w:pos="851"/>
        </w:tabs>
        <w:spacing w:line="360" w:lineRule="auto"/>
        <w:ind w:left="1080" w:right="49"/>
        <w:jc w:val="both"/>
        <w:rPr>
          <w:rFonts w:ascii="Palatino Linotype" w:hAnsi="Palatino Linotype"/>
        </w:rPr>
      </w:pPr>
    </w:p>
    <w:p w14:paraId="3E527503" w14:textId="0CAFE200" w:rsidR="00C242A7" w:rsidRDefault="00C242A7" w:rsidP="000625B1">
      <w:pPr>
        <w:tabs>
          <w:tab w:val="left" w:pos="851"/>
        </w:tabs>
        <w:spacing w:line="360" w:lineRule="auto"/>
        <w:ind w:right="49"/>
        <w:jc w:val="both"/>
        <w:rPr>
          <w:rFonts w:ascii="Palatino Linotype" w:hAnsi="Palatino Linotype"/>
        </w:rPr>
      </w:pPr>
      <w:r w:rsidRPr="00C242A7">
        <w:rPr>
          <w:rFonts w:ascii="Palatino Linotype" w:hAnsi="Palatino Linotype"/>
        </w:rPr>
        <w:t xml:space="preserve">De </w:t>
      </w:r>
      <w:r w:rsidR="00614534">
        <w:rPr>
          <w:rFonts w:ascii="Palatino Linotype" w:hAnsi="Palatino Linotype"/>
        </w:rPr>
        <w:t>lo anterior tenemos</w:t>
      </w:r>
      <w:r w:rsidRPr="00C242A7">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Pr>
          <w:rFonts w:ascii="Palatino Linotype" w:hAnsi="Palatino Linotype"/>
        </w:rPr>
        <w:t>asimismo</w:t>
      </w:r>
      <w:r w:rsidRPr="00C242A7">
        <w:rPr>
          <w:rFonts w:ascii="Palatino Linotype" w:hAnsi="Palatino Linotype"/>
        </w:rPr>
        <w:t xml:space="preserve">, los </w:t>
      </w:r>
      <w:r w:rsidR="00614534" w:rsidRPr="00614534">
        <w:rPr>
          <w:rFonts w:ascii="Palatino Linotype" w:hAnsi="Palatino Linotype"/>
        </w:rPr>
        <w:t>Lineamientos Generales en Materia de Clasificación y Desclasificación de la Información, así como para la Elaboración de Versiones Públicas</w:t>
      </w:r>
      <w:r w:rsidRPr="00C242A7">
        <w:rPr>
          <w:rFonts w:ascii="Palatino Linotype" w:hAnsi="Palatino Linotype"/>
        </w:rPr>
        <w:t>, disponen:</w:t>
      </w:r>
    </w:p>
    <w:p w14:paraId="48904A4F" w14:textId="77777777" w:rsidR="000625B1" w:rsidRPr="00C242A7" w:rsidRDefault="000625B1" w:rsidP="000625B1">
      <w:pPr>
        <w:tabs>
          <w:tab w:val="left" w:pos="851"/>
        </w:tabs>
        <w:spacing w:line="360" w:lineRule="auto"/>
        <w:ind w:right="49"/>
        <w:jc w:val="both"/>
        <w:rPr>
          <w:rFonts w:ascii="Palatino Linotype" w:hAnsi="Palatino Linotype"/>
        </w:rPr>
      </w:pPr>
    </w:p>
    <w:p w14:paraId="490CF3FA" w14:textId="77777777" w:rsidR="00C242A7" w:rsidRPr="00A7702A" w:rsidRDefault="00C242A7" w:rsidP="00A7702A">
      <w:pPr>
        <w:tabs>
          <w:tab w:val="left" w:pos="851"/>
        </w:tabs>
        <w:spacing w:line="276" w:lineRule="auto"/>
        <w:ind w:left="567" w:right="567"/>
        <w:jc w:val="both"/>
        <w:rPr>
          <w:rFonts w:ascii="Palatino Linotype" w:hAnsi="Palatino Linotype"/>
          <w:i/>
          <w:sz w:val="22"/>
        </w:rPr>
      </w:pPr>
      <w:r w:rsidRPr="00C242A7">
        <w:rPr>
          <w:rFonts w:ascii="Palatino Linotype" w:hAnsi="Palatino Linotype"/>
        </w:rPr>
        <w:t xml:space="preserve"> </w:t>
      </w:r>
      <w:r w:rsidRPr="00A7702A">
        <w:rPr>
          <w:rFonts w:ascii="Palatino Linotype" w:hAnsi="Palatino Linotype"/>
          <w:i/>
          <w:sz w:val="22"/>
        </w:rPr>
        <w:t>“</w:t>
      </w:r>
      <w:r w:rsidRPr="00432732">
        <w:rPr>
          <w:rFonts w:ascii="Palatino Linotype" w:hAnsi="Palatino Linotype"/>
          <w:b/>
          <w:i/>
          <w:sz w:val="22"/>
        </w:rPr>
        <w:t>Décimo octavo.</w:t>
      </w:r>
      <w:r w:rsidRPr="00A7702A">
        <w:rPr>
          <w:rFonts w:ascii="Palatino Linotype" w:hAnsi="Palatino Linotype"/>
          <w:i/>
          <w:sz w:val="22"/>
        </w:rPr>
        <w:t xml:space="preserve">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w:t>
      </w:r>
      <w:r w:rsidRPr="00A7702A">
        <w:rPr>
          <w:rFonts w:ascii="Palatino Linotype" w:hAnsi="Palatino Linotype"/>
          <w:i/>
          <w:sz w:val="22"/>
        </w:rPr>
        <w:lastRenderedPageBreak/>
        <w:t>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Default="00614534" w:rsidP="00614534">
      <w:pPr>
        <w:tabs>
          <w:tab w:val="left" w:pos="851"/>
        </w:tabs>
        <w:spacing w:line="360" w:lineRule="auto"/>
        <w:ind w:right="49"/>
        <w:jc w:val="both"/>
        <w:rPr>
          <w:rFonts w:ascii="Palatino Linotype" w:hAnsi="Palatino Linotype"/>
        </w:rPr>
      </w:pPr>
    </w:p>
    <w:p w14:paraId="43FD0DEB" w14:textId="3256EDD5" w:rsidR="000625B1"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Por tanto, </w:t>
      </w:r>
      <w:r w:rsidR="00C242A7" w:rsidRPr="00C242A7">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Default="00614534" w:rsidP="00614534">
      <w:pPr>
        <w:tabs>
          <w:tab w:val="left" w:pos="851"/>
        </w:tabs>
        <w:spacing w:line="360" w:lineRule="auto"/>
        <w:ind w:right="49"/>
        <w:jc w:val="both"/>
        <w:rPr>
          <w:rFonts w:ascii="Palatino Linotype" w:hAnsi="Palatino Linotype"/>
        </w:rPr>
      </w:pPr>
    </w:p>
    <w:p w14:paraId="06563FEA" w14:textId="269BF2D6"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Default="00614534" w:rsidP="00614534">
      <w:pPr>
        <w:tabs>
          <w:tab w:val="left" w:pos="851"/>
        </w:tabs>
        <w:spacing w:line="360" w:lineRule="auto"/>
        <w:ind w:right="49"/>
        <w:jc w:val="both"/>
        <w:rPr>
          <w:rFonts w:ascii="Palatino Linotype" w:hAnsi="Palatino Linotype"/>
        </w:rPr>
      </w:pPr>
    </w:p>
    <w:p w14:paraId="5F5A2741" w14:textId="21C59118" w:rsidR="000625B1"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En ese orden de ideas, el artículo 81 de la Ley de Seguridad del Estado de México, que establece lo siguiente: </w:t>
      </w:r>
    </w:p>
    <w:p w14:paraId="5475B51C" w14:textId="77777777" w:rsidR="000625B1" w:rsidRDefault="000625B1" w:rsidP="00C242A7">
      <w:pPr>
        <w:tabs>
          <w:tab w:val="left" w:pos="851"/>
        </w:tabs>
        <w:spacing w:line="360" w:lineRule="auto"/>
        <w:ind w:left="360" w:right="49"/>
        <w:jc w:val="both"/>
        <w:rPr>
          <w:rFonts w:ascii="Palatino Linotype" w:hAnsi="Palatino Linotype"/>
        </w:rPr>
      </w:pPr>
    </w:p>
    <w:p w14:paraId="42B1DF12"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A7702A">
        <w:rPr>
          <w:rFonts w:ascii="Palatino Linotype" w:hAnsi="Palatino Linotype"/>
          <w:i/>
          <w:sz w:val="22"/>
        </w:rPr>
        <w:t>“</w:t>
      </w:r>
      <w:r w:rsidRPr="00374ECA">
        <w:rPr>
          <w:rFonts w:ascii="Palatino Linotype" w:hAnsi="Palatino Linotype"/>
          <w:b/>
          <w:i/>
          <w:sz w:val="22"/>
        </w:rPr>
        <w:t>Artículo 81.-</w:t>
      </w:r>
      <w:r w:rsidRPr="00A7702A">
        <w:rPr>
          <w:rFonts w:ascii="Palatino Linotype" w:hAnsi="Palatino Linotype"/>
          <w:i/>
          <w:sz w:val="22"/>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C506AE1"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lastRenderedPageBreak/>
        <w:t>I</w:t>
      </w:r>
      <w:r w:rsidRPr="00A7702A">
        <w:rPr>
          <w:rFonts w:ascii="Palatino Linotype" w:hAnsi="Palatino Linotype"/>
          <w:i/>
          <w:sz w:val="22"/>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II.</w:t>
      </w:r>
      <w:r w:rsidRPr="00A7702A">
        <w:rPr>
          <w:rFonts w:ascii="Palatino Linotype" w:hAnsi="Palatino Linotype"/>
          <w:i/>
          <w:sz w:val="22"/>
        </w:rPr>
        <w:t xml:space="preserve"> Aquella cuya revelación pueda ser utilizada para actualizar o potenciar una amenaza a la seguridad pública o a las instituciones del Estado de México; … </w:t>
      </w:r>
    </w:p>
    <w:p w14:paraId="7972512D"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IV.</w:t>
      </w:r>
      <w:r w:rsidRPr="00A7702A">
        <w:rPr>
          <w:rFonts w:ascii="Palatino Linotype" w:hAnsi="Palatino Linotype"/>
          <w:i/>
          <w:sz w:val="22"/>
        </w:rPr>
        <w:t xml:space="preserve"> La que sea producto de una intervención de comunicaciones privadas autorizadas conforme a la Constitución Federal y las disposiciones legales correspondientes; y </w:t>
      </w:r>
    </w:p>
    <w:p w14:paraId="102A454C" w14:textId="77777777" w:rsidR="000625B1" w:rsidRPr="00A7702A" w:rsidRDefault="00C242A7" w:rsidP="00A7702A">
      <w:pPr>
        <w:tabs>
          <w:tab w:val="left" w:pos="851"/>
        </w:tabs>
        <w:spacing w:line="276" w:lineRule="auto"/>
        <w:ind w:left="567" w:right="567"/>
        <w:jc w:val="both"/>
        <w:rPr>
          <w:rFonts w:ascii="Palatino Linotype" w:hAnsi="Palatino Linotype"/>
          <w:i/>
          <w:sz w:val="22"/>
        </w:rPr>
      </w:pPr>
      <w:r w:rsidRPr="00374ECA">
        <w:rPr>
          <w:rFonts w:ascii="Palatino Linotype" w:hAnsi="Palatino Linotype"/>
          <w:b/>
          <w:i/>
          <w:sz w:val="22"/>
        </w:rPr>
        <w:t>V.</w:t>
      </w:r>
      <w:r w:rsidRPr="00A7702A">
        <w:rPr>
          <w:rFonts w:ascii="Palatino Linotype" w:hAnsi="Palatino Linotype"/>
          <w:i/>
          <w:sz w:val="22"/>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Default="00614534" w:rsidP="00614534">
      <w:pPr>
        <w:tabs>
          <w:tab w:val="left" w:pos="851"/>
        </w:tabs>
        <w:spacing w:line="360" w:lineRule="auto"/>
        <w:ind w:right="49"/>
        <w:jc w:val="both"/>
        <w:rPr>
          <w:rFonts w:ascii="Palatino Linotype" w:hAnsi="Palatino Linotype"/>
        </w:rPr>
      </w:pPr>
    </w:p>
    <w:p w14:paraId="74D99D4A" w14:textId="6B1D5D34" w:rsidR="00C242A7" w:rsidRDefault="00C242A7" w:rsidP="00614534">
      <w:pPr>
        <w:tabs>
          <w:tab w:val="left" w:pos="851"/>
        </w:tabs>
        <w:spacing w:line="360" w:lineRule="auto"/>
        <w:ind w:right="49"/>
        <w:jc w:val="both"/>
        <w:rPr>
          <w:rFonts w:ascii="Palatino Linotype" w:hAnsi="Palatino Linotype"/>
        </w:rPr>
      </w:pPr>
      <w:r w:rsidRPr="00C242A7">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Default="00614534" w:rsidP="00614534">
      <w:pPr>
        <w:tabs>
          <w:tab w:val="left" w:pos="851"/>
        </w:tabs>
        <w:spacing w:line="360" w:lineRule="auto"/>
        <w:ind w:right="49"/>
        <w:jc w:val="both"/>
        <w:rPr>
          <w:rFonts w:ascii="Palatino Linotype" w:hAnsi="Palatino Linotype"/>
        </w:rPr>
      </w:pPr>
    </w:p>
    <w:p w14:paraId="10AF415D" w14:textId="68A1565E" w:rsidR="00C242A7" w:rsidRDefault="000625B1" w:rsidP="00614534">
      <w:pPr>
        <w:tabs>
          <w:tab w:val="left" w:pos="851"/>
        </w:tabs>
        <w:spacing w:line="360" w:lineRule="auto"/>
        <w:ind w:right="49"/>
        <w:jc w:val="both"/>
        <w:rPr>
          <w:rFonts w:ascii="Palatino Linotype" w:hAnsi="Palatino Linotype"/>
        </w:rPr>
      </w:pPr>
      <w:r>
        <w:rPr>
          <w:rFonts w:ascii="Palatino Linotype" w:hAnsi="Palatino Linotype"/>
        </w:rPr>
        <w:t xml:space="preserve">Sin embargo, </w:t>
      </w:r>
      <w:r w:rsidRPr="000625B1">
        <w:rPr>
          <w:rFonts w:ascii="Palatino Linotype" w:hAnsi="Palatino Linotype"/>
        </w:rPr>
        <w:t xml:space="preserve">no se advierte de qué forma </w:t>
      </w:r>
      <w:r w:rsidR="00614534">
        <w:rPr>
          <w:rFonts w:ascii="Palatino Linotype" w:hAnsi="Palatino Linotype"/>
        </w:rPr>
        <w:t xml:space="preserve">el proporcionar el cargo </w:t>
      </w:r>
      <w:r w:rsidR="002062D1">
        <w:rPr>
          <w:rFonts w:ascii="Palatino Linotype" w:hAnsi="Palatino Linotype"/>
        </w:rPr>
        <w:t xml:space="preserve">y horarios de labores </w:t>
      </w:r>
      <w:r w:rsidR="00614534">
        <w:rPr>
          <w:rFonts w:ascii="Palatino Linotype" w:hAnsi="Palatino Linotype"/>
        </w:rPr>
        <w:t xml:space="preserve">de los elementos de seguridad pública operativos </w:t>
      </w:r>
      <w:r w:rsidRPr="000625B1">
        <w:rPr>
          <w:rFonts w:ascii="Palatino Linotype" w:hAnsi="Palatino Linotype"/>
        </w:rPr>
        <w:t xml:space="preserve">comprometa la </w:t>
      </w:r>
      <w:r w:rsidR="00374ECA">
        <w:rPr>
          <w:rFonts w:ascii="Palatino Linotype" w:hAnsi="Palatino Linotype"/>
        </w:rPr>
        <w:t>seguridad pública del Municipio.</w:t>
      </w:r>
    </w:p>
    <w:p w14:paraId="775DA5CD" w14:textId="6EF7D4D9" w:rsidR="009812A5" w:rsidRDefault="009812A5" w:rsidP="00614534">
      <w:pPr>
        <w:tabs>
          <w:tab w:val="left" w:pos="851"/>
        </w:tabs>
        <w:spacing w:line="360" w:lineRule="auto"/>
        <w:ind w:right="49"/>
        <w:jc w:val="both"/>
        <w:rPr>
          <w:rFonts w:ascii="Palatino Linotype" w:hAnsi="Palatino Linotype"/>
        </w:rPr>
      </w:pPr>
    </w:p>
    <w:p w14:paraId="34AD861D" w14:textId="107B4FA2"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orden de ideas, no se niega que las </w:t>
      </w:r>
      <w:r w:rsidRPr="00CD2984">
        <w:rPr>
          <w:rFonts w:ascii="Palatino Linotype" w:hAnsi="Palatino Linotype"/>
          <w:lang w:val="es-MX"/>
        </w:rPr>
        <w:t xml:space="preserve">funciones que realizan los servidores públicos integrantes de las corporaciones o instituciones policiales, puede </w:t>
      </w:r>
      <w:r w:rsidRPr="00CD2984">
        <w:rPr>
          <w:rFonts w:ascii="Palatino Linotype" w:hAnsi="Palatino Linotype"/>
          <w:lang w:val="es-MX"/>
        </w:rPr>
        <w:lastRenderedPageBreak/>
        <w:t xml:space="preserve">considerarse como una actividad que por sí misma representa ciertos riesgos. Pero esto no es exclusivo de estos servidores públicos, </w:t>
      </w:r>
      <w:r w:rsidR="002062D1">
        <w:rPr>
          <w:rFonts w:ascii="Palatino Linotype" w:hAnsi="Palatino Linotype"/>
          <w:lang w:val="es-MX"/>
        </w:rPr>
        <w:t xml:space="preserve">pues </w:t>
      </w:r>
      <w:r w:rsidRPr="00CD2984">
        <w:rPr>
          <w:rFonts w:ascii="Palatino Linotype" w:hAnsi="Palatino Linotype"/>
          <w:lang w:val="es-MX"/>
        </w:rPr>
        <w:t>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CD2984" w:rsidRDefault="009812A5" w:rsidP="00614534">
      <w:pPr>
        <w:tabs>
          <w:tab w:val="left" w:pos="851"/>
        </w:tabs>
        <w:spacing w:line="360" w:lineRule="auto"/>
        <w:ind w:right="49"/>
        <w:jc w:val="both"/>
        <w:rPr>
          <w:rFonts w:ascii="Palatino Linotype" w:hAnsi="Palatino Linotype"/>
        </w:rPr>
      </w:pPr>
    </w:p>
    <w:p w14:paraId="0080853B" w14:textId="61C22A6D"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CD2984">
        <w:rPr>
          <w:rFonts w:ascii="Palatino Linotype" w:hAnsi="Palatino Linotype"/>
          <w:b/>
        </w:rPr>
        <w:t>mas no así su cargo</w:t>
      </w:r>
      <w:r w:rsidR="002062D1">
        <w:rPr>
          <w:rFonts w:ascii="Palatino Linotype" w:hAnsi="Palatino Linotype"/>
          <w:b/>
        </w:rPr>
        <w:t xml:space="preserve"> u horarios de trabajo</w:t>
      </w:r>
      <w:r w:rsidRPr="00CD2984">
        <w:rPr>
          <w:rFonts w:ascii="Palatino Linotype" w:hAnsi="Palatino Linotype"/>
        </w:rPr>
        <w:t>:</w:t>
      </w:r>
    </w:p>
    <w:p w14:paraId="60498BAE" w14:textId="77777777" w:rsidR="009812A5" w:rsidRPr="00CD2984" w:rsidRDefault="009812A5" w:rsidP="00614534">
      <w:pPr>
        <w:tabs>
          <w:tab w:val="left" w:pos="851"/>
        </w:tabs>
        <w:spacing w:line="360" w:lineRule="auto"/>
        <w:ind w:right="49"/>
        <w:jc w:val="both"/>
        <w:rPr>
          <w:rFonts w:ascii="Palatino Linotype" w:hAnsi="Palatino Linotype"/>
        </w:rPr>
      </w:pPr>
    </w:p>
    <w:p w14:paraId="4FECF4D6" w14:textId="63561846" w:rsidR="009812A5" w:rsidRPr="00CD2984" w:rsidRDefault="009812A5" w:rsidP="009812A5">
      <w:pPr>
        <w:tabs>
          <w:tab w:val="left" w:pos="851"/>
        </w:tabs>
        <w:spacing w:line="276" w:lineRule="auto"/>
        <w:ind w:left="567" w:right="567"/>
        <w:jc w:val="both"/>
        <w:rPr>
          <w:rFonts w:ascii="Palatino Linotype" w:hAnsi="Palatino Linotype"/>
          <w:i/>
          <w:sz w:val="22"/>
          <w:lang w:val="es-MX"/>
        </w:rPr>
      </w:pPr>
      <w:r w:rsidRPr="00CD2984">
        <w:rPr>
          <w:rFonts w:ascii="Palatino Linotype" w:hAnsi="Palatino Linotype"/>
          <w:b/>
          <w:bCs/>
          <w:i/>
          <w:sz w:val="22"/>
          <w:lang w:val="es-MX"/>
        </w:rPr>
        <w:t>NOMBRES DE SERVIDORES PÚBLICOS DEDICADOS A ACTIVIDADES EN MATERIA DE SEGURIDAD, POR EXCEPCIÓN PUEDEN CONSIDERARSE INFORMACIÓN RESERVADA.</w:t>
      </w:r>
      <w:r w:rsidRPr="00CD2984">
        <w:rPr>
          <w:rFonts w:ascii="Palatino Linotype" w:hAnsi="Palatino Linotype"/>
          <w:i/>
          <w:sz w:val="22"/>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w:t>
      </w:r>
      <w:r w:rsidRPr="00CD2984">
        <w:rPr>
          <w:rFonts w:ascii="Palatino Linotype" w:hAnsi="Palatino Linotype"/>
          <w:i/>
          <w:sz w:val="22"/>
          <w:lang w:val="es-MX"/>
        </w:rPr>
        <w:lastRenderedPageBreak/>
        <w:t>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CD2984" w:rsidRDefault="009812A5" w:rsidP="00614534">
      <w:pPr>
        <w:tabs>
          <w:tab w:val="left" w:pos="851"/>
        </w:tabs>
        <w:spacing w:line="360" w:lineRule="auto"/>
        <w:ind w:right="49"/>
        <w:jc w:val="both"/>
        <w:rPr>
          <w:rFonts w:ascii="Palatino Linotype" w:hAnsi="Palatino Linotype"/>
        </w:rPr>
      </w:pPr>
    </w:p>
    <w:p w14:paraId="78EE32B5" w14:textId="091D6D6A"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CD2984" w:rsidRDefault="009812A5" w:rsidP="00614534">
      <w:pPr>
        <w:tabs>
          <w:tab w:val="left" w:pos="851"/>
        </w:tabs>
        <w:spacing w:line="360" w:lineRule="auto"/>
        <w:ind w:right="49"/>
        <w:jc w:val="both"/>
        <w:rPr>
          <w:rFonts w:ascii="Palatino Linotype" w:hAnsi="Palatino Linotype"/>
        </w:rPr>
      </w:pPr>
    </w:p>
    <w:p w14:paraId="48FB4011" w14:textId="3D0E1B4E" w:rsidR="009812A5" w:rsidRPr="00CD2984" w:rsidRDefault="009812A5"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Empero, </w:t>
      </w:r>
      <w:r w:rsidRPr="00432732">
        <w:rPr>
          <w:rFonts w:ascii="Palatino Linotype" w:hAnsi="Palatino Linotype"/>
          <w:b/>
        </w:rPr>
        <w:t>la clasificación del cargo</w:t>
      </w:r>
      <w:r w:rsidR="002062D1">
        <w:rPr>
          <w:rFonts w:ascii="Palatino Linotype" w:hAnsi="Palatino Linotype"/>
          <w:b/>
        </w:rPr>
        <w:t xml:space="preserve"> u horarios de labores</w:t>
      </w:r>
      <w:r w:rsidRPr="00CD2984">
        <w:rPr>
          <w:rFonts w:ascii="Palatino Linotype" w:hAnsi="Palatino Linotype"/>
        </w:rPr>
        <w:t xml:space="preserve">, como tal, </w:t>
      </w:r>
      <w:r w:rsidRPr="00432732">
        <w:rPr>
          <w:rFonts w:ascii="Palatino Linotype" w:hAnsi="Palatino Linotype"/>
          <w:b/>
        </w:rPr>
        <w:t>no aumenta</w:t>
      </w:r>
      <w:r w:rsidR="002062D1">
        <w:rPr>
          <w:rFonts w:ascii="Palatino Linotype" w:hAnsi="Palatino Linotype"/>
          <w:b/>
        </w:rPr>
        <w:t>n</w:t>
      </w:r>
      <w:r w:rsidRPr="00432732">
        <w:rPr>
          <w:rFonts w:ascii="Palatino Linotype" w:hAnsi="Palatino Linotype"/>
          <w:b/>
        </w:rPr>
        <w:t xml:space="preserve"> el nivel de protección de privacidad de los integrantes de grupos policiales</w:t>
      </w:r>
      <w:r w:rsidRPr="00CD2984">
        <w:rPr>
          <w:rFonts w:ascii="Palatino Linotype" w:hAnsi="Palatino Linotype"/>
        </w:rPr>
        <w:t>, puesto que, si ya fue clasificado el nombre del trabajador, el conocer el cargo</w:t>
      </w:r>
      <w:r w:rsidR="002062D1">
        <w:rPr>
          <w:rFonts w:ascii="Palatino Linotype" w:hAnsi="Palatino Linotype"/>
        </w:rPr>
        <w:t xml:space="preserve"> y horarios</w:t>
      </w:r>
      <w:r w:rsidRPr="00CD2984">
        <w:rPr>
          <w:rFonts w:ascii="Palatino Linotype" w:hAnsi="Palatino Linotype"/>
        </w:rPr>
        <w:t xml:space="preserve"> </w:t>
      </w:r>
      <w:r w:rsidRPr="00CD2984">
        <w:rPr>
          <w:rFonts w:ascii="Palatino Linotype" w:hAnsi="Palatino Linotype"/>
        </w:rPr>
        <w:lastRenderedPageBreak/>
        <w:t>anonimiza</w:t>
      </w:r>
      <w:r w:rsidR="002062D1">
        <w:rPr>
          <w:rFonts w:ascii="Palatino Linotype" w:hAnsi="Palatino Linotype"/>
        </w:rPr>
        <w:t>n</w:t>
      </w:r>
      <w:r w:rsidRPr="00CD2984">
        <w:rPr>
          <w:rFonts w:ascii="Palatino Linotype" w:hAnsi="Palatino Linotype"/>
        </w:rPr>
        <w:t xml:space="preserve"> a su titular (tratándose de elementos operativos quienes comparten el mismo cargo con, al menos, una centena de personas más)</w:t>
      </w:r>
      <w:r w:rsidR="00C34F96" w:rsidRPr="00CD2984">
        <w:rPr>
          <w:rFonts w:ascii="Palatino Linotype" w:hAnsi="Palatino Linotype"/>
        </w:rPr>
        <w:t>.</w:t>
      </w:r>
    </w:p>
    <w:p w14:paraId="606E61F2" w14:textId="77777777" w:rsidR="00C34F96" w:rsidRPr="00CD2984" w:rsidRDefault="00C34F96" w:rsidP="00614534">
      <w:pPr>
        <w:tabs>
          <w:tab w:val="left" w:pos="851"/>
        </w:tabs>
        <w:spacing w:line="360" w:lineRule="auto"/>
        <w:ind w:right="49"/>
        <w:jc w:val="both"/>
        <w:rPr>
          <w:rFonts w:ascii="Palatino Linotype" w:hAnsi="Palatino Linotype"/>
        </w:rPr>
      </w:pPr>
    </w:p>
    <w:p w14:paraId="49C2F23D" w14:textId="4417D830" w:rsidR="00AC25BC" w:rsidRDefault="00C34F96" w:rsidP="00614534">
      <w:pPr>
        <w:tabs>
          <w:tab w:val="left" w:pos="851"/>
        </w:tabs>
        <w:spacing w:line="360" w:lineRule="auto"/>
        <w:ind w:right="49"/>
        <w:jc w:val="both"/>
        <w:rPr>
          <w:rFonts w:ascii="Palatino Linotype" w:hAnsi="Palatino Linotype"/>
        </w:rPr>
      </w:pPr>
      <w:r w:rsidRPr="00CD2984">
        <w:rPr>
          <w:rFonts w:ascii="Palatino Linotype" w:hAnsi="Palatino Linotype"/>
        </w:rPr>
        <w:t xml:space="preserve">En ese sentido, se debe tomar en consideración que la información que se pretende restringir (el cargo) no sólo puede ser consultada a través de </w:t>
      </w:r>
      <w:r w:rsidR="00DA34B3">
        <w:rPr>
          <w:rFonts w:ascii="Palatino Linotype" w:hAnsi="Palatino Linotype"/>
        </w:rPr>
        <w:t xml:space="preserve">los </w:t>
      </w:r>
      <w:r w:rsidRPr="00CD2984">
        <w:rPr>
          <w:rFonts w:ascii="Palatino Linotype" w:hAnsi="Palatino Linotype"/>
        </w:rPr>
        <w:t xml:space="preserve">recibos de nómina de los trabajadores, </w:t>
      </w:r>
      <w:r w:rsidR="00DA34B3">
        <w:rPr>
          <w:rFonts w:ascii="Palatino Linotype" w:hAnsi="Palatino Linotype"/>
        </w:rPr>
        <w:t xml:space="preserve">o </w:t>
      </w:r>
      <w:r w:rsidRPr="00CD2984">
        <w:rPr>
          <w:rFonts w:ascii="Palatino Linotype" w:hAnsi="Palatino Linotype"/>
        </w:rPr>
        <w:t xml:space="preserve">el formato denominado </w:t>
      </w:r>
      <w:r w:rsidRPr="00CD2984">
        <w:rPr>
          <w:rFonts w:ascii="Palatino Linotype" w:hAnsi="Palatino Linotype"/>
          <w:i/>
        </w:rPr>
        <w:t>Conciliación de Nómina</w:t>
      </w:r>
      <w:r w:rsidRPr="00CD2984">
        <w:rPr>
          <w:rFonts w:ascii="Palatino Linotype" w:hAnsi="Palatino Linotype"/>
        </w:rPr>
        <w:t xml:space="preserve"> que los Sujetos Obligados entregan de forma trimestral al Órgano Superior de Fiscalización </w:t>
      </w:r>
      <w:r w:rsidR="007F0A74">
        <w:rPr>
          <w:rFonts w:ascii="Palatino Linotype" w:hAnsi="Palatino Linotype"/>
        </w:rPr>
        <w:t xml:space="preserve">de la entidad, o bien, </w:t>
      </w:r>
      <w:r w:rsidR="00DA34B3">
        <w:rPr>
          <w:rFonts w:ascii="Palatino Linotype" w:hAnsi="Palatino Linotype"/>
        </w:rPr>
        <w:t>la información curricular</w:t>
      </w:r>
      <w:r w:rsidR="007F0A74">
        <w:rPr>
          <w:rFonts w:ascii="Palatino Linotype" w:hAnsi="Palatino Linotype"/>
        </w:rPr>
        <w:t>,</w:t>
      </w:r>
      <w:r w:rsidRPr="00CD2984">
        <w:rPr>
          <w:rFonts w:ascii="Palatino Linotype" w:hAnsi="Palatino Linotype"/>
        </w:rPr>
        <w:t xml:space="preserve"> pues también puede conocerse este dato mediante el </w:t>
      </w:r>
      <w:r w:rsidRPr="00CD2984">
        <w:rPr>
          <w:rFonts w:ascii="Palatino Linotype" w:hAnsi="Palatino Linotype"/>
          <w:b/>
        </w:rPr>
        <w:t>tabulador de sueldos y salarios</w:t>
      </w:r>
      <w:r w:rsidRPr="00CD2984">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CD2984">
        <w:rPr>
          <w:rFonts w:ascii="Palatino Linotype" w:hAnsi="Palatino Linotype"/>
        </w:rPr>
        <w:t>propias de cada cargo.</w:t>
      </w:r>
    </w:p>
    <w:p w14:paraId="613A50A2" w14:textId="77777777" w:rsidR="002062D1" w:rsidRDefault="002062D1" w:rsidP="00614534">
      <w:pPr>
        <w:tabs>
          <w:tab w:val="left" w:pos="851"/>
        </w:tabs>
        <w:spacing w:line="360" w:lineRule="auto"/>
        <w:ind w:right="49"/>
        <w:jc w:val="both"/>
        <w:rPr>
          <w:rFonts w:ascii="Palatino Linotype" w:hAnsi="Palatino Linotype"/>
        </w:rPr>
      </w:pPr>
    </w:p>
    <w:p w14:paraId="153433C4" w14:textId="044553A0" w:rsidR="002062D1" w:rsidRPr="00CD2984" w:rsidRDefault="002062D1" w:rsidP="00614534">
      <w:pPr>
        <w:tabs>
          <w:tab w:val="left" w:pos="851"/>
        </w:tabs>
        <w:spacing w:line="360" w:lineRule="auto"/>
        <w:ind w:right="49"/>
        <w:jc w:val="both"/>
        <w:rPr>
          <w:rFonts w:ascii="Palatino Linotype" w:hAnsi="Palatino Linotype"/>
        </w:rPr>
      </w:pPr>
      <w:r>
        <w:rPr>
          <w:rFonts w:ascii="Palatino Linotype" w:hAnsi="Palatino Linotype"/>
        </w:rPr>
        <w:t xml:space="preserve">Por otro lado, el restringir el horario de labores resultaría opaco, pues ello </w:t>
      </w:r>
      <w:r>
        <w:rPr>
          <w:rFonts w:ascii="Palatino Linotype" w:hAnsi="Palatino Linotype"/>
          <w:lang w:val="es-MX"/>
        </w:rPr>
        <w:t>impediría</w:t>
      </w:r>
      <w:r w:rsidRPr="002062D1">
        <w:rPr>
          <w:rFonts w:ascii="Palatino Linotype" w:hAnsi="Palatino Linotype"/>
          <w:lang w:val="es-MX"/>
        </w:rPr>
        <w:t xml:space="preserve"> conocer la regulación de las jornadas laborales de los policías y</w:t>
      </w:r>
      <w:r>
        <w:rPr>
          <w:rFonts w:ascii="Palatino Linotype" w:hAnsi="Palatino Linotype"/>
          <w:lang w:val="es-MX"/>
        </w:rPr>
        <w:t>,</w:t>
      </w:r>
      <w:r w:rsidRPr="002062D1">
        <w:rPr>
          <w:rFonts w:ascii="Palatino Linotype" w:hAnsi="Palatino Linotype"/>
          <w:lang w:val="es-MX"/>
        </w:rPr>
        <w:t xml:space="preserve"> por ende</w:t>
      </w:r>
      <w:r>
        <w:rPr>
          <w:rFonts w:ascii="Palatino Linotype" w:hAnsi="Palatino Linotype"/>
          <w:lang w:val="es-MX"/>
        </w:rPr>
        <w:t>,</w:t>
      </w:r>
      <w:r w:rsidRPr="002062D1">
        <w:rPr>
          <w:rFonts w:ascii="Palatino Linotype" w:hAnsi="Palatino Linotype"/>
          <w:lang w:val="es-MX"/>
        </w:rPr>
        <w:t xml:space="preserve"> tener  certeza de que su actuar, efectivamente, se apega a los principios</w:t>
      </w:r>
      <w:r>
        <w:rPr>
          <w:rFonts w:ascii="Palatino Linotype" w:hAnsi="Palatino Linotype"/>
          <w:lang w:val="es-MX"/>
        </w:rPr>
        <w:t xml:space="preserve"> constitucionales en la materia</w:t>
      </w:r>
      <w:r w:rsidRPr="002062D1">
        <w:rPr>
          <w:rFonts w:ascii="Palatino Linotype" w:hAnsi="Palatino Linotype"/>
          <w:lang w:val="es-MX"/>
        </w:rPr>
        <w:t xml:space="preserve"> y</w:t>
      </w:r>
      <w:r>
        <w:rPr>
          <w:rFonts w:ascii="Palatino Linotype" w:hAnsi="Palatino Linotype"/>
          <w:lang w:val="es-MX"/>
        </w:rPr>
        <w:t>,</w:t>
      </w:r>
      <w:r w:rsidRPr="002062D1">
        <w:rPr>
          <w:rFonts w:ascii="Palatino Linotype" w:hAnsi="Palatino Linotype"/>
          <w:lang w:val="es-MX"/>
        </w:rPr>
        <w:t xml:space="preserve"> por otra, las condiciones laborales, ya que las largas jornadas repercuten negativamente en el desempeño</w:t>
      </w:r>
      <w:r>
        <w:rPr>
          <w:rFonts w:ascii="Palatino Linotype" w:hAnsi="Palatino Linotype"/>
          <w:lang w:val="es-MX"/>
        </w:rPr>
        <w:t>.</w:t>
      </w:r>
    </w:p>
    <w:p w14:paraId="1CDC5E21" w14:textId="77777777" w:rsidR="00AC25BC" w:rsidRPr="00CD2984" w:rsidRDefault="00AC25BC" w:rsidP="00614534">
      <w:pPr>
        <w:tabs>
          <w:tab w:val="left" w:pos="851"/>
        </w:tabs>
        <w:spacing w:line="360" w:lineRule="auto"/>
        <w:ind w:right="49"/>
        <w:jc w:val="both"/>
        <w:rPr>
          <w:rFonts w:ascii="Palatino Linotype" w:hAnsi="Palatino Linotype"/>
        </w:rPr>
      </w:pPr>
    </w:p>
    <w:p w14:paraId="05B06B9E" w14:textId="242D2473" w:rsidR="00C34F96" w:rsidRDefault="00AC25BC" w:rsidP="00614534">
      <w:pPr>
        <w:tabs>
          <w:tab w:val="left" w:pos="851"/>
        </w:tabs>
        <w:spacing w:line="360" w:lineRule="auto"/>
        <w:ind w:right="49"/>
        <w:jc w:val="both"/>
        <w:rPr>
          <w:rFonts w:ascii="Palatino Linotype" w:hAnsi="Palatino Linotype"/>
        </w:rPr>
      </w:pPr>
      <w:r w:rsidRPr="00CD2984">
        <w:rPr>
          <w:rFonts w:ascii="Palatino Linotype" w:hAnsi="Palatino Linotype"/>
        </w:rPr>
        <w:t>Por lo tanto, el considerar clasificar el cargo</w:t>
      </w:r>
      <w:r w:rsidR="002062D1">
        <w:rPr>
          <w:rFonts w:ascii="Palatino Linotype" w:hAnsi="Palatino Linotype"/>
        </w:rPr>
        <w:t xml:space="preserve"> y horarios</w:t>
      </w:r>
      <w:r w:rsidRPr="00CD2984">
        <w:rPr>
          <w:rFonts w:ascii="Palatino Linotype" w:hAnsi="Palatino Linotype"/>
        </w:rPr>
        <w:t xml:space="preserve"> dentro de </w:t>
      </w:r>
      <w:r w:rsidR="002062D1">
        <w:rPr>
          <w:rFonts w:ascii="Palatino Linotype" w:hAnsi="Palatino Linotype"/>
        </w:rPr>
        <w:t>un registro de asistencia</w:t>
      </w:r>
      <w:r w:rsidR="00432732">
        <w:rPr>
          <w:rFonts w:ascii="Palatino Linotype" w:hAnsi="Palatino Linotype"/>
        </w:rPr>
        <w:t xml:space="preserve">, </w:t>
      </w:r>
      <w:r w:rsidRPr="00CD2984">
        <w:rPr>
          <w:rFonts w:ascii="Palatino Linotype" w:hAnsi="Palatino Linotype"/>
        </w:rPr>
        <w:t xml:space="preserve">implicaría el clasificar el dato en </w:t>
      </w:r>
      <w:r w:rsidRPr="00CD2984">
        <w:rPr>
          <w:rFonts w:ascii="Palatino Linotype" w:hAnsi="Palatino Linotype"/>
          <w:b/>
        </w:rPr>
        <w:t>todos</w:t>
      </w:r>
      <w:r w:rsidRPr="00CD2984">
        <w:rPr>
          <w:rFonts w:ascii="Palatino Linotype" w:hAnsi="Palatino Linotype"/>
        </w:rPr>
        <w:t xml:space="preserve"> los </w:t>
      </w:r>
      <w:r w:rsidR="00432732">
        <w:rPr>
          <w:rFonts w:ascii="Palatino Linotype" w:hAnsi="Palatino Linotype"/>
        </w:rPr>
        <w:t xml:space="preserve">demás </w:t>
      </w:r>
      <w:r w:rsidRPr="00CD2984">
        <w:rPr>
          <w:rFonts w:ascii="Palatino Linotype" w:hAnsi="Palatino Linotype"/>
        </w:rPr>
        <w:t>documentos donde se aprecie</w:t>
      </w:r>
      <w:r w:rsidR="002062D1">
        <w:rPr>
          <w:rFonts w:ascii="Palatino Linotype" w:hAnsi="Palatino Linotype"/>
        </w:rPr>
        <w:t>n</w:t>
      </w:r>
      <w:r w:rsidRPr="00CD2984">
        <w:rPr>
          <w:rFonts w:ascii="Palatino Linotype" w:hAnsi="Palatino Linotype"/>
        </w:rPr>
        <w:t xml:space="preserve"> </w:t>
      </w:r>
      <w:r w:rsidR="002062D1">
        <w:rPr>
          <w:rFonts w:ascii="Palatino Linotype" w:hAnsi="Palatino Linotype"/>
        </w:rPr>
        <w:t>esos</w:t>
      </w:r>
      <w:r w:rsidRPr="00CD2984">
        <w:rPr>
          <w:rFonts w:ascii="Palatino Linotype" w:hAnsi="Palatino Linotype"/>
        </w:rPr>
        <w:t xml:space="preserve"> dato</w:t>
      </w:r>
      <w:r w:rsidR="002062D1">
        <w:rPr>
          <w:rFonts w:ascii="Palatino Linotype" w:hAnsi="Palatino Linotype"/>
        </w:rPr>
        <w:t>s</w:t>
      </w:r>
      <w:r w:rsidRPr="00CD2984">
        <w:rPr>
          <w:rFonts w:ascii="Palatino Linotype" w:hAnsi="Palatino Linotype"/>
        </w:rPr>
        <w:t>; circunstancia que, insisto, en nada abona a la protección de la vida privada o integridad de los elementos de seguridad pública (pues</w:t>
      </w:r>
      <w:r w:rsidR="00432732">
        <w:rPr>
          <w:rFonts w:ascii="Palatino Linotype" w:hAnsi="Palatino Linotype"/>
        </w:rPr>
        <w:t xml:space="preserve">, se insiste, </w:t>
      </w:r>
      <w:r w:rsidRPr="00CD2984">
        <w:rPr>
          <w:rFonts w:ascii="Palatino Linotype" w:hAnsi="Palatino Linotype"/>
        </w:rPr>
        <w:lastRenderedPageBreak/>
        <w:t>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Pr>
          <w:rFonts w:ascii="Palatino Linotype" w:hAnsi="Palatino Linotype"/>
        </w:rPr>
        <w:t xml:space="preserve"> </w:t>
      </w:r>
    </w:p>
    <w:p w14:paraId="1D0A21B8" w14:textId="77777777" w:rsidR="00C34F96" w:rsidRDefault="00C34F96" w:rsidP="00614534">
      <w:pPr>
        <w:tabs>
          <w:tab w:val="left" w:pos="851"/>
        </w:tabs>
        <w:spacing w:line="360" w:lineRule="auto"/>
        <w:ind w:right="49"/>
        <w:jc w:val="both"/>
        <w:rPr>
          <w:rFonts w:ascii="Palatino Linotype" w:hAnsi="Palatino Linotype"/>
        </w:rPr>
      </w:pPr>
    </w:p>
    <w:p w14:paraId="09AE3A89" w14:textId="24EE2314" w:rsidR="000625B1" w:rsidRDefault="00614534"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w:t>
      </w:r>
      <w:r w:rsidR="000625B1">
        <w:rPr>
          <w:rFonts w:ascii="Palatino Linotype" w:hAnsi="Palatino Linotype"/>
        </w:rPr>
        <w:t>la transparencia es uno de los principios rectores de la</w:t>
      </w:r>
      <w:r>
        <w:rPr>
          <w:rFonts w:ascii="Palatino Linotype" w:hAnsi="Palatino Linotype"/>
        </w:rPr>
        <w:t xml:space="preserve">s instituciones de seguridad </w:t>
      </w:r>
      <w:r w:rsidR="00A7702A">
        <w:rPr>
          <w:rFonts w:ascii="Palatino Linotype" w:hAnsi="Palatino Linotype"/>
        </w:rPr>
        <w:t>pública</w:t>
      </w:r>
      <w:r>
        <w:rPr>
          <w:rFonts w:ascii="Palatino Linotype" w:hAnsi="Palatino Linotype"/>
        </w:rPr>
        <w:t xml:space="preserve"> en los regímenes democráticos.</w:t>
      </w:r>
      <w:r w:rsidR="000625B1">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Pr>
          <w:rStyle w:val="Refdenotaalpie"/>
          <w:rFonts w:ascii="Palatino Linotype" w:hAnsi="Palatino Linotype"/>
        </w:rPr>
        <w:footnoteReference w:id="1"/>
      </w:r>
    </w:p>
    <w:p w14:paraId="7C085CFA"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67E3E066" w14:textId="77777777"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La falta de transparencia, rendición de cuentas y atención a los ciudadanos implica graves e innecesarios riesgos para los policías y la ciudadanía. En este sentido, </w:t>
      </w:r>
      <w:r>
        <w:rPr>
          <w:rFonts w:ascii="Palatino Linotype" w:hAnsi="Palatino Linotype"/>
        </w:rPr>
        <w:lastRenderedPageBreak/>
        <w:t>modificar la gestión y la operación de la policía para que responda a la ciudadanía es beneficioso para todos.</w:t>
      </w:r>
    </w:p>
    <w:p w14:paraId="2C249361" w14:textId="77777777" w:rsidR="000625B1" w:rsidRDefault="000625B1" w:rsidP="000625B1">
      <w:pPr>
        <w:pStyle w:val="Prrafodelista"/>
        <w:tabs>
          <w:tab w:val="left" w:pos="851"/>
        </w:tabs>
        <w:spacing w:line="360" w:lineRule="auto"/>
        <w:ind w:left="0" w:right="49"/>
        <w:jc w:val="both"/>
        <w:rPr>
          <w:rFonts w:ascii="Palatino Linotype" w:hAnsi="Palatino Linotype"/>
        </w:rPr>
      </w:pPr>
    </w:p>
    <w:p w14:paraId="1236C06A" w14:textId="096D4AB4"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r>
        <w:rPr>
          <w:rFonts w:ascii="Palatino Linotype" w:hAnsi="Palatino Linotype"/>
        </w:rPr>
        <w:t xml:space="preserve">Dado que </w:t>
      </w:r>
      <w:r w:rsidR="00614534">
        <w:rPr>
          <w:rFonts w:ascii="Palatino Linotype" w:hAnsi="Palatino Linotype"/>
        </w:rPr>
        <w:t>las instituciones de seguridad pública</w:t>
      </w:r>
      <w:r>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Pr>
          <w:rFonts w:ascii="Palatino Linotype" w:hAnsi="Palatino Linotype"/>
        </w:rPr>
        <w:t>los mismos</w:t>
      </w:r>
      <w:r>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Pr>
          <w:rFonts w:ascii="Palatino Linotype" w:hAnsi="Palatino Linotype"/>
        </w:rPr>
        <w:t xml:space="preserve">las instituciones de seguridad pública </w:t>
      </w:r>
      <w:r>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Pr>
          <w:rFonts w:ascii="Palatino Linotype" w:hAnsi="Palatino Linotype"/>
          <w:i/>
        </w:rPr>
        <w:t>la ausencia de confianza significa, tanto para los civiles como para la policía, mucho menos seguridad y mucho menos efectividad en la prevención y el combate al crimen”</w:t>
      </w:r>
      <w:r>
        <w:rPr>
          <w:rFonts w:ascii="Palatino Linotype" w:hAnsi="Palatino Linotype"/>
          <w:sz w:val="22"/>
          <w:vertAlign w:val="superscript"/>
        </w:rPr>
        <w:t>.</w:t>
      </w:r>
      <w:r>
        <w:rPr>
          <w:rFonts w:ascii="Palatino Linotype" w:hAnsi="Palatino Linotype"/>
          <w:sz w:val="22"/>
          <w:vertAlign w:val="superscript"/>
        </w:rPr>
        <w:footnoteReference w:id="2"/>
      </w:r>
    </w:p>
    <w:p w14:paraId="5DED4F40" w14:textId="77777777" w:rsidR="000625B1" w:rsidRDefault="000625B1" w:rsidP="000625B1">
      <w:pPr>
        <w:pStyle w:val="Prrafodelista"/>
        <w:tabs>
          <w:tab w:val="left" w:pos="851"/>
        </w:tabs>
        <w:spacing w:line="360" w:lineRule="auto"/>
        <w:ind w:left="0" w:right="49"/>
        <w:jc w:val="both"/>
        <w:rPr>
          <w:rFonts w:ascii="Palatino Linotype" w:hAnsi="Palatino Linotype"/>
          <w:sz w:val="22"/>
          <w:vertAlign w:val="superscript"/>
        </w:rPr>
      </w:pPr>
    </w:p>
    <w:p w14:paraId="3AF4D71D" w14:textId="00585948" w:rsidR="000625B1" w:rsidRDefault="000625B1" w:rsidP="000625B1">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Por tanto, es fundamental que la información sobre </w:t>
      </w:r>
      <w:r w:rsidR="00A5071D">
        <w:rPr>
          <w:rFonts w:ascii="Palatino Linotype" w:hAnsi="Palatino Linotype"/>
        </w:rPr>
        <w:t xml:space="preserve">las instituciones de seguridad pública </w:t>
      </w:r>
      <w:r>
        <w:rPr>
          <w:rFonts w:ascii="Palatino Linotype" w:hAnsi="Palatino Linotype"/>
        </w:rPr>
        <w:t xml:space="preserve">sea pública y accesible. La vigilancia debe permitir suficiente información para que la ciudadanía sepa lo que pasa, pero sin violar los derechos humanos de los </w:t>
      </w:r>
      <w:r w:rsidR="00A5071D">
        <w:rPr>
          <w:rFonts w:ascii="Palatino Linotype" w:hAnsi="Palatino Linotype"/>
        </w:rPr>
        <w:t>mismos</w:t>
      </w:r>
      <w:r>
        <w:rPr>
          <w:rFonts w:ascii="Palatino Linotype" w:hAnsi="Palatino Linotype"/>
        </w:rPr>
        <w:t xml:space="preserve">. No es aconsejable, por ejemplo, hacer público el nombre de un </w:t>
      </w:r>
      <w:r w:rsidR="00A5071D">
        <w:rPr>
          <w:rFonts w:ascii="Palatino Linotype" w:hAnsi="Palatino Linotype"/>
        </w:rPr>
        <w:t xml:space="preserve">elemento </w:t>
      </w:r>
      <w:r>
        <w:rPr>
          <w:rFonts w:ascii="Palatino Linotype" w:hAnsi="Palatino Linotype"/>
        </w:rPr>
        <w:lastRenderedPageBreak/>
        <w:t>polic</w:t>
      </w:r>
      <w:r w:rsidR="00A5071D">
        <w:rPr>
          <w:rFonts w:ascii="Palatino Linotype" w:hAnsi="Palatino Linotype"/>
        </w:rPr>
        <w:t>ial</w:t>
      </w:r>
      <w:r>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45B2A806" w14:textId="77777777" w:rsidR="009535D2" w:rsidRDefault="009535D2" w:rsidP="000625B1">
      <w:pPr>
        <w:pStyle w:val="Prrafodelista"/>
        <w:tabs>
          <w:tab w:val="left" w:pos="851"/>
        </w:tabs>
        <w:spacing w:line="360" w:lineRule="auto"/>
        <w:ind w:left="0" w:right="49"/>
        <w:jc w:val="both"/>
        <w:rPr>
          <w:rFonts w:ascii="Palatino Linotype" w:hAnsi="Palatino Linotype"/>
        </w:rPr>
      </w:pPr>
    </w:p>
    <w:p w14:paraId="227CE841" w14:textId="334BCCC4" w:rsidR="0032383A" w:rsidRDefault="008936B4" w:rsidP="0032383A">
      <w:pPr>
        <w:pStyle w:val="Textoindependiente"/>
        <w:spacing w:line="360" w:lineRule="auto"/>
        <w:ind w:left="102"/>
        <w:rPr>
          <w:rFonts w:eastAsia="Times New Roman" w:cs="Times New Roman"/>
          <w:lang w:eastAsia="es-ES"/>
        </w:rPr>
      </w:pPr>
      <w:r w:rsidRPr="00CB2F05">
        <w:rPr>
          <w:rFonts w:eastAsia="Times New Roman" w:cs="Times New Roman"/>
          <w:lang w:eastAsia="es-ES"/>
        </w:rPr>
        <w:t>Lo anterior expone razones suficientes para la emisión y presentación del presente Voto Particular.</w:t>
      </w:r>
      <w:r w:rsidR="00A7702A">
        <w:rPr>
          <w:rFonts w:eastAsia="Times New Roman" w:cs="Times New Roman"/>
          <w:lang w:eastAsia="es-ES"/>
        </w:rPr>
        <w:t xml:space="preserve"> </w:t>
      </w:r>
      <w:r w:rsidRPr="00CB2F05">
        <w:rPr>
          <w:rFonts w:eastAsia="Times New Roman" w:cs="Times New Roman"/>
          <w:lang w:eastAsia="es-ES"/>
        </w:rPr>
        <w:t>-------------------------------------</w:t>
      </w:r>
      <w:r w:rsidR="00E04222" w:rsidRPr="00CB2F05">
        <w:rPr>
          <w:rFonts w:eastAsia="Times New Roman" w:cs="Times New Roman"/>
          <w:lang w:eastAsia="es-ES"/>
        </w:rPr>
        <w:t>----------------------------------------------------------------------------------------------------------------------------------------------------------------------------------------------------------------</w:t>
      </w:r>
      <w:r w:rsidR="00E04222">
        <w:rPr>
          <w:rFonts w:eastAsia="Times New Roman" w:cs="Times New Roman"/>
          <w:lang w:eastAsia="es-ES"/>
        </w:rPr>
        <w:t>----------</w:t>
      </w:r>
      <w:r w:rsidRPr="00CB2F05">
        <w:rPr>
          <w:rFonts w:eastAsia="Times New Roman" w:cs="Times New Roman"/>
          <w:lang w:eastAsia="es-ES"/>
        </w:rPr>
        <w:t>--------------------------------------------------</w:t>
      </w:r>
      <w:r w:rsidR="0032383A">
        <w:rPr>
          <w:rFonts w:eastAsia="Times New Roman" w:cs="Times New Roman"/>
          <w:lang w:eastAsia="es-ES"/>
        </w:rPr>
        <w:t xml:space="preserve"> </w:t>
      </w:r>
    </w:p>
    <w:p w14:paraId="720E5179" w14:textId="77777777" w:rsidR="00E04222" w:rsidRDefault="00E04222">
      <w:pPr>
        <w:rPr>
          <w:b/>
        </w:rPr>
      </w:pPr>
    </w:p>
    <w:p w14:paraId="2A58941B" w14:textId="77777777" w:rsidR="00E04222" w:rsidRDefault="00E04222">
      <w:pPr>
        <w:rPr>
          <w:b/>
        </w:rPr>
      </w:pPr>
    </w:p>
    <w:p w14:paraId="2336A11C" w14:textId="77777777" w:rsidR="00E04222" w:rsidRDefault="00E04222">
      <w:pPr>
        <w:rPr>
          <w:b/>
        </w:rPr>
      </w:pPr>
    </w:p>
    <w:p w14:paraId="01CF65B9" w14:textId="77777777" w:rsidR="00E04222" w:rsidRDefault="00E04222">
      <w:pPr>
        <w:rPr>
          <w:b/>
        </w:rPr>
      </w:pPr>
    </w:p>
    <w:p w14:paraId="0C7E26AD" w14:textId="77777777" w:rsidR="00E04222" w:rsidRDefault="00E04222">
      <w:pPr>
        <w:rPr>
          <w:b/>
        </w:rPr>
      </w:pPr>
    </w:p>
    <w:p w14:paraId="5E9E84BA" w14:textId="77777777" w:rsidR="00E04222" w:rsidRDefault="00E04222">
      <w:pPr>
        <w:rPr>
          <w:b/>
        </w:rPr>
      </w:pPr>
    </w:p>
    <w:p w14:paraId="0256C827" w14:textId="77777777" w:rsidR="00E04222" w:rsidRDefault="00E04222">
      <w:pPr>
        <w:rPr>
          <w:b/>
        </w:rPr>
      </w:pPr>
    </w:p>
    <w:p w14:paraId="56493CA2" w14:textId="77777777" w:rsidR="00E04222" w:rsidRDefault="00E04222">
      <w:pPr>
        <w:rPr>
          <w:b/>
        </w:rPr>
      </w:pPr>
    </w:p>
    <w:p w14:paraId="52A80318" w14:textId="77777777" w:rsidR="00E04222" w:rsidRDefault="00E04222">
      <w:pPr>
        <w:rPr>
          <w:b/>
        </w:rPr>
      </w:pPr>
    </w:p>
    <w:p w14:paraId="128BA44F" w14:textId="77777777" w:rsidR="00E04222" w:rsidRDefault="00E04222">
      <w:pPr>
        <w:rPr>
          <w:b/>
        </w:rPr>
      </w:pPr>
    </w:p>
    <w:p w14:paraId="122B3674" w14:textId="77777777" w:rsidR="00E04222" w:rsidRDefault="00E04222">
      <w:pPr>
        <w:rPr>
          <w:b/>
        </w:rPr>
      </w:pPr>
    </w:p>
    <w:p w14:paraId="1ED4CC1F" w14:textId="77777777" w:rsidR="00E04222" w:rsidRDefault="00E04222">
      <w:pPr>
        <w:rPr>
          <w:b/>
        </w:rPr>
      </w:pPr>
    </w:p>
    <w:p w14:paraId="64A77BC7" w14:textId="77777777" w:rsidR="00E04222" w:rsidRDefault="00E04222">
      <w:pPr>
        <w:rPr>
          <w:b/>
        </w:rPr>
      </w:pPr>
    </w:p>
    <w:p w14:paraId="08447C2E" w14:textId="77777777" w:rsidR="00E04222" w:rsidRDefault="00E04222">
      <w:pPr>
        <w:rPr>
          <w:b/>
        </w:rPr>
      </w:pPr>
    </w:p>
    <w:p w14:paraId="465C9FFE" w14:textId="77777777" w:rsidR="00E04222" w:rsidRDefault="00E04222">
      <w:pPr>
        <w:rPr>
          <w:b/>
        </w:rPr>
      </w:pPr>
    </w:p>
    <w:p w14:paraId="6A729E59" w14:textId="77777777" w:rsidR="00E04222" w:rsidRDefault="00E04222">
      <w:pPr>
        <w:rPr>
          <w:b/>
        </w:rPr>
      </w:pPr>
    </w:p>
    <w:p w14:paraId="3C16015E" w14:textId="333F5801" w:rsidR="0032383A" w:rsidRPr="00E04222" w:rsidRDefault="0032383A">
      <w:pPr>
        <w:rPr>
          <w:rFonts w:ascii="Palatino Linotype" w:hAnsi="Palatino Linotype"/>
          <w:b/>
          <w:sz w:val="32"/>
        </w:rPr>
      </w:pPr>
      <w:r w:rsidRPr="00E04222">
        <w:rPr>
          <w:b/>
          <w:sz w:val="20"/>
        </w:rPr>
        <w:t>MRMA/JAAV</w:t>
      </w:r>
      <w:r w:rsidRPr="00E04222">
        <w:rPr>
          <w:b/>
          <w:sz w:val="32"/>
        </w:rPr>
        <w:br w:type="page"/>
      </w:r>
    </w:p>
    <w:p w14:paraId="723D372B" w14:textId="77777777" w:rsidR="00E80943" w:rsidRPr="0032383A" w:rsidRDefault="00E80943" w:rsidP="0032383A">
      <w:pPr>
        <w:pStyle w:val="Textoindependiente"/>
        <w:spacing w:line="360" w:lineRule="auto"/>
        <w:ind w:left="102"/>
        <w:rPr>
          <w:rFonts w:eastAsia="Times New Roman" w:cs="Times New Roman"/>
          <w:lang w:eastAsia="es-ES"/>
        </w:rPr>
      </w:pPr>
    </w:p>
    <w:p w14:paraId="52ABAE94" w14:textId="77777777" w:rsidR="00CD2984" w:rsidRPr="00CD2984" w:rsidRDefault="00CD2984" w:rsidP="005C4513">
      <w:pPr>
        <w:spacing w:before="240" w:after="240" w:line="360" w:lineRule="auto"/>
        <w:jc w:val="both"/>
        <w:rPr>
          <w:rFonts w:ascii="Palatino Linotype" w:hAnsi="Palatino Linotype" w:cs="Arial"/>
          <w:sz w:val="18"/>
        </w:rPr>
      </w:pPr>
    </w:p>
    <w:sectPr w:rsidR="00CD2984" w:rsidRPr="00CD2984"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DFB29" w14:textId="77777777" w:rsidR="00C534C8" w:rsidRDefault="00C534C8" w:rsidP="00C80F8C">
      <w:r>
        <w:separator/>
      </w:r>
    </w:p>
  </w:endnote>
  <w:endnote w:type="continuationSeparator" w:id="0">
    <w:p w14:paraId="736A0407" w14:textId="77777777" w:rsidR="00C534C8" w:rsidRDefault="00C534C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FC2854">
              <w:rPr>
                <w:b/>
                <w:bCs/>
                <w:noProof/>
              </w:rPr>
              <w:t>21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C2854">
              <w:rPr>
                <w:b/>
                <w:bCs/>
                <w:noProof/>
              </w:rPr>
              <w:t>21</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E3E8" w14:textId="77777777" w:rsidR="00C534C8" w:rsidRDefault="00C534C8" w:rsidP="00C80F8C">
      <w:r>
        <w:separator/>
      </w:r>
    </w:p>
  </w:footnote>
  <w:footnote w:type="continuationSeparator" w:id="0">
    <w:p w14:paraId="75BA4371" w14:textId="77777777" w:rsidR="00C534C8" w:rsidRDefault="00C534C8"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032740">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39BA94B2" w:rsidR="00F47FB5" w:rsidRPr="00F47FB5" w:rsidRDefault="00D9697B"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7B28B196">
          <wp:simplePos x="0" y="0"/>
          <wp:positionH relativeFrom="page">
            <wp:align>left</wp:align>
          </wp:positionH>
          <wp:positionV relativeFrom="paragraph">
            <wp:posOffset>-547497</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1854F256" w14:textId="79E2DD72"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2062D1">
      <w:rPr>
        <w:rFonts w:ascii="Palatino Linotype" w:hAnsi="Palatino Linotype"/>
        <w:b/>
        <w:bCs/>
        <w:sz w:val="22"/>
        <w:szCs w:val="22"/>
      </w:rPr>
      <w:t>00244</w:t>
    </w:r>
    <w:r w:rsidR="00530536">
      <w:rPr>
        <w:rFonts w:ascii="Palatino Linotype" w:hAnsi="Palatino Linotype"/>
        <w:b/>
        <w:bCs/>
        <w:sz w:val="22"/>
        <w:szCs w:val="22"/>
      </w:rPr>
      <w:t>/INFOEM/IP/RR/2023</w:t>
    </w:r>
    <w:r w:rsidR="002062D1">
      <w:rPr>
        <w:rFonts w:ascii="Palatino Linotype" w:hAnsi="Palatino Linotype"/>
        <w:b/>
        <w:bCs/>
        <w:sz w:val="22"/>
        <w:szCs w:val="22"/>
      </w:rPr>
      <w:t xml:space="preserve"> y acumulados</w:t>
    </w:r>
  </w:p>
  <w:p w14:paraId="71104997" w14:textId="75F3C640" w:rsidR="00634485"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E00BE5">
      <w:rPr>
        <w:rFonts w:ascii="Palatino Linotype" w:hAnsi="Palatino Linotype" w:cs="Arial"/>
        <w:b/>
        <w:bCs/>
      </w:rPr>
      <w:t xml:space="preserve">Ayuntamiento de </w:t>
    </w:r>
    <w:r w:rsidR="002062D1">
      <w:rPr>
        <w:rFonts w:ascii="Palatino Linotype" w:hAnsi="Palatino Linotype" w:cs="Arial"/>
        <w:b/>
        <w:bCs/>
      </w:rPr>
      <w:t>Zinacantepec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367BC1"/>
    <w:multiLevelType w:val="hybridMultilevel"/>
    <w:tmpl w:val="3CEC8B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074A6"/>
    <w:multiLevelType w:val="hybridMultilevel"/>
    <w:tmpl w:val="A4D4C8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4"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9"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6"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9"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2139841">
    <w:abstractNumId w:val="3"/>
  </w:num>
  <w:num w:numId="2" w16cid:durableId="1809660732">
    <w:abstractNumId w:val="45"/>
  </w:num>
  <w:num w:numId="3" w16cid:durableId="465201253">
    <w:abstractNumId w:val="10"/>
  </w:num>
  <w:num w:numId="4" w16cid:durableId="1560243662">
    <w:abstractNumId w:val="16"/>
  </w:num>
  <w:num w:numId="5" w16cid:durableId="1279411635">
    <w:abstractNumId w:val="35"/>
  </w:num>
  <w:num w:numId="6" w16cid:durableId="1783189332">
    <w:abstractNumId w:val="33"/>
  </w:num>
  <w:num w:numId="7" w16cid:durableId="1761028353">
    <w:abstractNumId w:val="26"/>
  </w:num>
  <w:num w:numId="8" w16cid:durableId="2118525263">
    <w:abstractNumId w:val="39"/>
  </w:num>
  <w:num w:numId="9" w16cid:durableId="611742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38046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6422177">
    <w:abstractNumId w:val="11"/>
  </w:num>
  <w:num w:numId="12" w16cid:durableId="1860312449">
    <w:abstractNumId w:val="41"/>
  </w:num>
  <w:num w:numId="13" w16cid:durableId="15338802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209457">
    <w:abstractNumId w:val="32"/>
  </w:num>
  <w:num w:numId="15" w16cid:durableId="1642997040">
    <w:abstractNumId w:val="19"/>
  </w:num>
  <w:num w:numId="16" w16cid:durableId="8483000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8611251">
    <w:abstractNumId w:val="34"/>
  </w:num>
  <w:num w:numId="18" w16cid:durableId="831722120">
    <w:abstractNumId w:val="1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79180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0228751">
    <w:abstractNumId w:val="23"/>
  </w:num>
  <w:num w:numId="21" w16cid:durableId="1393578902">
    <w:abstractNumId w:val="22"/>
  </w:num>
  <w:num w:numId="22" w16cid:durableId="17030505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1316618">
    <w:abstractNumId w:val="9"/>
  </w:num>
  <w:num w:numId="24" w16cid:durableId="3722737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8985452">
    <w:abstractNumId w:val="6"/>
  </w:num>
  <w:num w:numId="26" w16cid:durableId="1013261668">
    <w:abstractNumId w:val="42"/>
  </w:num>
  <w:num w:numId="27" w16cid:durableId="308291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7970361">
    <w:abstractNumId w:val="27"/>
  </w:num>
  <w:num w:numId="29" w16cid:durableId="1183860640">
    <w:abstractNumId w:val="34"/>
  </w:num>
  <w:num w:numId="30" w16cid:durableId="7017865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9354167">
    <w:abstractNumId w:val="17"/>
  </w:num>
  <w:num w:numId="32" w16cid:durableId="6381480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0659403">
    <w:abstractNumId w:val="0"/>
  </w:num>
  <w:num w:numId="34" w16cid:durableId="19372084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9659758">
    <w:abstractNumId w:val="4"/>
  </w:num>
  <w:num w:numId="36" w16cid:durableId="2055613305">
    <w:abstractNumId w:val="25"/>
  </w:num>
  <w:num w:numId="37" w16cid:durableId="13235850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12854308">
    <w:abstractNumId w:val="13"/>
    <w:lvlOverride w:ilvl="0">
      <w:startOverride w:val="1"/>
    </w:lvlOverride>
    <w:lvlOverride w:ilvl="1"/>
    <w:lvlOverride w:ilvl="2"/>
    <w:lvlOverride w:ilvl="3"/>
    <w:lvlOverride w:ilvl="4"/>
    <w:lvlOverride w:ilvl="5"/>
    <w:lvlOverride w:ilvl="6"/>
    <w:lvlOverride w:ilvl="7"/>
    <w:lvlOverride w:ilvl="8"/>
  </w:num>
  <w:num w:numId="39" w16cid:durableId="1787575650">
    <w:abstractNumId w:val="21"/>
  </w:num>
  <w:num w:numId="40" w16cid:durableId="1631864461">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183950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1313451">
    <w:abstractNumId w:val="43"/>
  </w:num>
  <w:num w:numId="43" w16cid:durableId="1898737324">
    <w:abstractNumId w:val="15"/>
  </w:num>
  <w:num w:numId="44" w16cid:durableId="1283808873">
    <w:abstractNumId w:val="29"/>
    <w:lvlOverride w:ilvl="0">
      <w:startOverride w:val="1"/>
    </w:lvlOverride>
    <w:lvlOverride w:ilvl="1"/>
    <w:lvlOverride w:ilvl="2"/>
    <w:lvlOverride w:ilvl="3"/>
    <w:lvlOverride w:ilvl="4"/>
    <w:lvlOverride w:ilvl="5"/>
    <w:lvlOverride w:ilvl="6"/>
    <w:lvlOverride w:ilvl="7"/>
    <w:lvlOverride w:ilvl="8"/>
  </w:num>
  <w:num w:numId="45" w16cid:durableId="1705011997">
    <w:abstractNumId w:val="20"/>
  </w:num>
  <w:num w:numId="46" w16cid:durableId="517931785">
    <w:abstractNumId w:val="2"/>
  </w:num>
  <w:num w:numId="47" w16cid:durableId="1409885752">
    <w:abstractNumId w:val="14"/>
  </w:num>
  <w:num w:numId="48" w16cid:durableId="1388140564">
    <w:abstractNumId w:val="13"/>
  </w:num>
  <w:num w:numId="49" w16cid:durableId="1980720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2740"/>
    <w:rsid w:val="0003360D"/>
    <w:rsid w:val="00043D11"/>
    <w:rsid w:val="00055D60"/>
    <w:rsid w:val="00061126"/>
    <w:rsid w:val="000625B1"/>
    <w:rsid w:val="00065143"/>
    <w:rsid w:val="0008542A"/>
    <w:rsid w:val="000B37D9"/>
    <w:rsid w:val="000B3FFD"/>
    <w:rsid w:val="000C43E5"/>
    <w:rsid w:val="000C4453"/>
    <w:rsid w:val="000D656A"/>
    <w:rsid w:val="000E27BB"/>
    <w:rsid w:val="00105578"/>
    <w:rsid w:val="001112E6"/>
    <w:rsid w:val="00115E7A"/>
    <w:rsid w:val="0012234B"/>
    <w:rsid w:val="00135555"/>
    <w:rsid w:val="0018216B"/>
    <w:rsid w:val="00190DD0"/>
    <w:rsid w:val="001960A5"/>
    <w:rsid w:val="001B3D11"/>
    <w:rsid w:val="001C7B07"/>
    <w:rsid w:val="002062D1"/>
    <w:rsid w:val="0020666A"/>
    <w:rsid w:val="00216C06"/>
    <w:rsid w:val="00236FD8"/>
    <w:rsid w:val="002378AC"/>
    <w:rsid w:val="00266831"/>
    <w:rsid w:val="00284217"/>
    <w:rsid w:val="00294490"/>
    <w:rsid w:val="002A7B49"/>
    <w:rsid w:val="002D5B21"/>
    <w:rsid w:val="002D675E"/>
    <w:rsid w:val="002E7D97"/>
    <w:rsid w:val="003026CE"/>
    <w:rsid w:val="00312863"/>
    <w:rsid w:val="0032383A"/>
    <w:rsid w:val="00326EEA"/>
    <w:rsid w:val="003448FB"/>
    <w:rsid w:val="00374ECA"/>
    <w:rsid w:val="003A3E61"/>
    <w:rsid w:val="003B75EE"/>
    <w:rsid w:val="003C6DAB"/>
    <w:rsid w:val="003D1F47"/>
    <w:rsid w:val="003F0929"/>
    <w:rsid w:val="003F528B"/>
    <w:rsid w:val="00411692"/>
    <w:rsid w:val="00430304"/>
    <w:rsid w:val="0043105B"/>
    <w:rsid w:val="00432732"/>
    <w:rsid w:val="00435FF9"/>
    <w:rsid w:val="00445879"/>
    <w:rsid w:val="0047213D"/>
    <w:rsid w:val="004807CC"/>
    <w:rsid w:val="00484A47"/>
    <w:rsid w:val="00484F6F"/>
    <w:rsid w:val="004A7F16"/>
    <w:rsid w:val="004B2706"/>
    <w:rsid w:val="004C6733"/>
    <w:rsid w:val="004D0A26"/>
    <w:rsid w:val="004E305D"/>
    <w:rsid w:val="004E7984"/>
    <w:rsid w:val="004F5E4D"/>
    <w:rsid w:val="00502EE6"/>
    <w:rsid w:val="0050559A"/>
    <w:rsid w:val="00513782"/>
    <w:rsid w:val="00524594"/>
    <w:rsid w:val="00524DDD"/>
    <w:rsid w:val="00530536"/>
    <w:rsid w:val="00530898"/>
    <w:rsid w:val="005558D0"/>
    <w:rsid w:val="00575235"/>
    <w:rsid w:val="005766FA"/>
    <w:rsid w:val="00590F29"/>
    <w:rsid w:val="00592BEE"/>
    <w:rsid w:val="005B05D8"/>
    <w:rsid w:val="005B724A"/>
    <w:rsid w:val="005C0271"/>
    <w:rsid w:val="005C4513"/>
    <w:rsid w:val="005C481C"/>
    <w:rsid w:val="005C4ADA"/>
    <w:rsid w:val="005D1946"/>
    <w:rsid w:val="005F3A48"/>
    <w:rsid w:val="00614534"/>
    <w:rsid w:val="00615B7E"/>
    <w:rsid w:val="00621357"/>
    <w:rsid w:val="00634485"/>
    <w:rsid w:val="00665800"/>
    <w:rsid w:val="0067340C"/>
    <w:rsid w:val="0067381F"/>
    <w:rsid w:val="0068101D"/>
    <w:rsid w:val="006822ED"/>
    <w:rsid w:val="00685B0E"/>
    <w:rsid w:val="006A7AB7"/>
    <w:rsid w:val="006B2674"/>
    <w:rsid w:val="006D51DF"/>
    <w:rsid w:val="006E6389"/>
    <w:rsid w:val="006F0A6E"/>
    <w:rsid w:val="006F30F8"/>
    <w:rsid w:val="006F538D"/>
    <w:rsid w:val="006F62BA"/>
    <w:rsid w:val="00700071"/>
    <w:rsid w:val="00700DF1"/>
    <w:rsid w:val="00701B9E"/>
    <w:rsid w:val="00706B53"/>
    <w:rsid w:val="0071093C"/>
    <w:rsid w:val="00736C06"/>
    <w:rsid w:val="00760037"/>
    <w:rsid w:val="007617C8"/>
    <w:rsid w:val="00762C20"/>
    <w:rsid w:val="007A0EB7"/>
    <w:rsid w:val="007A1C9F"/>
    <w:rsid w:val="007B1CFA"/>
    <w:rsid w:val="007B578D"/>
    <w:rsid w:val="007C0652"/>
    <w:rsid w:val="007C766E"/>
    <w:rsid w:val="007D4251"/>
    <w:rsid w:val="007D46B1"/>
    <w:rsid w:val="007D49CE"/>
    <w:rsid w:val="007E2D4F"/>
    <w:rsid w:val="007E4CDF"/>
    <w:rsid w:val="007E70F8"/>
    <w:rsid w:val="007F0A74"/>
    <w:rsid w:val="00804CC4"/>
    <w:rsid w:val="00807750"/>
    <w:rsid w:val="00812F10"/>
    <w:rsid w:val="00820022"/>
    <w:rsid w:val="00820034"/>
    <w:rsid w:val="0083108D"/>
    <w:rsid w:val="008421B8"/>
    <w:rsid w:val="00861117"/>
    <w:rsid w:val="00861A61"/>
    <w:rsid w:val="00892AFC"/>
    <w:rsid w:val="008936B4"/>
    <w:rsid w:val="008A67F1"/>
    <w:rsid w:val="008B0A68"/>
    <w:rsid w:val="008B5B18"/>
    <w:rsid w:val="008C19BE"/>
    <w:rsid w:val="008C3C4B"/>
    <w:rsid w:val="008D1526"/>
    <w:rsid w:val="008F0202"/>
    <w:rsid w:val="008F67BC"/>
    <w:rsid w:val="009150CB"/>
    <w:rsid w:val="009535D2"/>
    <w:rsid w:val="009556D5"/>
    <w:rsid w:val="00956B18"/>
    <w:rsid w:val="00961995"/>
    <w:rsid w:val="00975EB9"/>
    <w:rsid w:val="009812A5"/>
    <w:rsid w:val="00981C38"/>
    <w:rsid w:val="00982581"/>
    <w:rsid w:val="00997CD5"/>
    <w:rsid w:val="009B3D3A"/>
    <w:rsid w:val="009C666B"/>
    <w:rsid w:val="009D10D2"/>
    <w:rsid w:val="009E155A"/>
    <w:rsid w:val="009F0D8D"/>
    <w:rsid w:val="009F64F8"/>
    <w:rsid w:val="00A1153B"/>
    <w:rsid w:val="00A16950"/>
    <w:rsid w:val="00A303B0"/>
    <w:rsid w:val="00A5071D"/>
    <w:rsid w:val="00A50946"/>
    <w:rsid w:val="00A53363"/>
    <w:rsid w:val="00A5360A"/>
    <w:rsid w:val="00A561C5"/>
    <w:rsid w:val="00A610D3"/>
    <w:rsid w:val="00A64683"/>
    <w:rsid w:val="00A66A81"/>
    <w:rsid w:val="00A74BB7"/>
    <w:rsid w:val="00A7532A"/>
    <w:rsid w:val="00A7702A"/>
    <w:rsid w:val="00A81140"/>
    <w:rsid w:val="00AB78CF"/>
    <w:rsid w:val="00AC0680"/>
    <w:rsid w:val="00AC25BC"/>
    <w:rsid w:val="00AE010D"/>
    <w:rsid w:val="00AE7763"/>
    <w:rsid w:val="00AF10BF"/>
    <w:rsid w:val="00B014D8"/>
    <w:rsid w:val="00B05E5A"/>
    <w:rsid w:val="00B10C97"/>
    <w:rsid w:val="00B17E67"/>
    <w:rsid w:val="00B343D6"/>
    <w:rsid w:val="00B53290"/>
    <w:rsid w:val="00B64C7A"/>
    <w:rsid w:val="00B64CFB"/>
    <w:rsid w:val="00B703D7"/>
    <w:rsid w:val="00B7360E"/>
    <w:rsid w:val="00B868A5"/>
    <w:rsid w:val="00BB071F"/>
    <w:rsid w:val="00BB11DB"/>
    <w:rsid w:val="00BB1366"/>
    <w:rsid w:val="00BB2AD1"/>
    <w:rsid w:val="00BC1756"/>
    <w:rsid w:val="00BD07E6"/>
    <w:rsid w:val="00BD7483"/>
    <w:rsid w:val="00BE05AB"/>
    <w:rsid w:val="00BF358F"/>
    <w:rsid w:val="00BF68F0"/>
    <w:rsid w:val="00BF6974"/>
    <w:rsid w:val="00BF6E14"/>
    <w:rsid w:val="00C156E5"/>
    <w:rsid w:val="00C242A7"/>
    <w:rsid w:val="00C27236"/>
    <w:rsid w:val="00C34F96"/>
    <w:rsid w:val="00C534C8"/>
    <w:rsid w:val="00C65950"/>
    <w:rsid w:val="00C75CBC"/>
    <w:rsid w:val="00C80F8C"/>
    <w:rsid w:val="00C85F1D"/>
    <w:rsid w:val="00C8760D"/>
    <w:rsid w:val="00CA2E94"/>
    <w:rsid w:val="00CB2F05"/>
    <w:rsid w:val="00CD2984"/>
    <w:rsid w:val="00CE0FA6"/>
    <w:rsid w:val="00CE217B"/>
    <w:rsid w:val="00CF3F65"/>
    <w:rsid w:val="00D03369"/>
    <w:rsid w:val="00D20156"/>
    <w:rsid w:val="00D338C2"/>
    <w:rsid w:val="00D36ABC"/>
    <w:rsid w:val="00D96441"/>
    <w:rsid w:val="00D9697B"/>
    <w:rsid w:val="00DA1964"/>
    <w:rsid w:val="00DA34B3"/>
    <w:rsid w:val="00DC2CB7"/>
    <w:rsid w:val="00DC3082"/>
    <w:rsid w:val="00DD45AC"/>
    <w:rsid w:val="00DD5CD5"/>
    <w:rsid w:val="00DE1629"/>
    <w:rsid w:val="00DE5C27"/>
    <w:rsid w:val="00E00BE5"/>
    <w:rsid w:val="00E04222"/>
    <w:rsid w:val="00E37AE3"/>
    <w:rsid w:val="00E429BA"/>
    <w:rsid w:val="00E80943"/>
    <w:rsid w:val="00EF3513"/>
    <w:rsid w:val="00F05A30"/>
    <w:rsid w:val="00F10A06"/>
    <w:rsid w:val="00F1205F"/>
    <w:rsid w:val="00F47FB5"/>
    <w:rsid w:val="00F614DA"/>
    <w:rsid w:val="00F638D6"/>
    <w:rsid w:val="00F662BC"/>
    <w:rsid w:val="00F717F4"/>
    <w:rsid w:val="00F75892"/>
    <w:rsid w:val="00F9546D"/>
    <w:rsid w:val="00FA1233"/>
    <w:rsid w:val="00FA363C"/>
    <w:rsid w:val="00FB48D6"/>
    <w:rsid w:val="00FC2854"/>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CE1DA-5153-4948-BDA2-9E924D3C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4831</Words>
  <Characters>26575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5</cp:revision>
  <cp:lastPrinted>2023-10-06T17:14:00Z</cp:lastPrinted>
  <dcterms:created xsi:type="dcterms:W3CDTF">2023-10-06T16:43:00Z</dcterms:created>
  <dcterms:modified xsi:type="dcterms:W3CDTF">2024-02-08T23:50:00Z</dcterms:modified>
</cp:coreProperties>
</file>