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9EFE9" w14:textId="174F4328" w:rsidR="00F06350" w:rsidRDefault="00F06350" w:rsidP="00F06350">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PARTICULAR QUE FORMULA EL COMISIONADO LUIS GUSTAVO PARRA NORIEGA, A LA RESOLUCIÓN DEL RECURSO DE REVISIÓN </w:t>
      </w:r>
      <w:r w:rsidR="00B8747C" w:rsidRPr="00B8747C">
        <w:rPr>
          <w:rFonts w:ascii="Palatino Linotype" w:hAnsi="Palatino Linotype" w:cs="Arial"/>
          <w:b/>
          <w:lang w:val="es-MX"/>
        </w:rPr>
        <w:t>1</w:t>
      </w:r>
      <w:r w:rsidR="00146907">
        <w:rPr>
          <w:rFonts w:ascii="Palatino Linotype" w:hAnsi="Palatino Linotype" w:cs="Arial"/>
          <w:b/>
          <w:lang w:val="es-MX"/>
        </w:rPr>
        <w:t>5468</w:t>
      </w:r>
      <w:r w:rsidR="00B8747C" w:rsidRPr="00B8747C">
        <w:rPr>
          <w:rFonts w:ascii="Palatino Linotype" w:hAnsi="Palatino Linotype" w:cs="Arial"/>
          <w:b/>
          <w:lang w:val="es-MX"/>
        </w:rPr>
        <w:t>/INFOEM/IP/RR/2022</w:t>
      </w:r>
      <w:r w:rsidRPr="00807C88">
        <w:rPr>
          <w:rFonts w:ascii="Palatino Linotype" w:hAnsi="Palatino Linotype" w:cs="Tahoma"/>
          <w:b/>
        </w:rPr>
        <w:t>, PROMOVIDO EN CONTRA DE</w:t>
      </w:r>
      <w:r w:rsidR="00146907">
        <w:rPr>
          <w:rFonts w:ascii="Palatino Linotype" w:hAnsi="Palatino Linotype" w:cs="Tahoma"/>
          <w:b/>
        </w:rPr>
        <w:t xml:space="preserve"> </w:t>
      </w:r>
      <w:r w:rsidRPr="00807C88">
        <w:rPr>
          <w:rFonts w:ascii="Palatino Linotype" w:hAnsi="Palatino Linotype" w:cs="Tahoma"/>
          <w:b/>
        </w:rPr>
        <w:t>L</w:t>
      </w:r>
      <w:r w:rsidR="00146907">
        <w:rPr>
          <w:rFonts w:ascii="Palatino Linotype" w:hAnsi="Palatino Linotype" w:cs="Tahoma"/>
          <w:b/>
        </w:rPr>
        <w:t>A SECRETARÍA DE LA MUJER</w:t>
      </w:r>
      <w:r w:rsidR="00B8747C">
        <w:rPr>
          <w:rFonts w:ascii="Palatino Linotype" w:eastAsia="Times New Roman" w:hAnsi="Palatino Linotype" w:cs="Arial"/>
          <w:b/>
          <w:color w:val="000000" w:themeColor="text1"/>
        </w:rPr>
        <w:t>.</w:t>
      </w:r>
    </w:p>
    <w:p w14:paraId="3D257E02" w14:textId="77777777" w:rsidR="00F06350" w:rsidRPr="00807C88" w:rsidRDefault="00F06350" w:rsidP="00F06350">
      <w:pPr>
        <w:spacing w:after="0" w:line="360" w:lineRule="auto"/>
        <w:ind w:right="49"/>
        <w:jc w:val="both"/>
        <w:rPr>
          <w:rFonts w:ascii="Palatino Linotype" w:hAnsi="Palatino Linotype" w:cs="Tahoma"/>
        </w:rPr>
      </w:pPr>
    </w:p>
    <w:p w14:paraId="625FEDB0" w14:textId="3514F043" w:rsidR="00F06350" w:rsidRPr="00807C88" w:rsidRDefault="00F06350" w:rsidP="00F06350">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Voto Particular</w:t>
      </w:r>
      <w:r w:rsidRPr="00807C88">
        <w:rPr>
          <w:rFonts w:ascii="Palatino Linotype" w:hAnsi="Palatino Linotype" w:cs="Tahoma"/>
        </w:rPr>
        <w:t xml:space="preserve"> por no compartir en su totalidad las consideraciones que sustentan la Resolución del Recurso de Revisión </w:t>
      </w:r>
      <w:r w:rsidR="00B8747C" w:rsidRPr="00B8747C">
        <w:rPr>
          <w:rFonts w:ascii="Palatino Linotype" w:hAnsi="Palatino Linotype" w:cs="Arial"/>
          <w:b/>
          <w:lang w:val="es-MX"/>
        </w:rPr>
        <w:t>1</w:t>
      </w:r>
      <w:r w:rsidR="00B64B70">
        <w:rPr>
          <w:rFonts w:ascii="Palatino Linotype" w:hAnsi="Palatino Linotype" w:cs="Arial"/>
          <w:b/>
          <w:lang w:val="es-MX"/>
        </w:rPr>
        <w:t>5468</w:t>
      </w:r>
      <w:r w:rsidR="00B8747C" w:rsidRPr="00B8747C">
        <w:rPr>
          <w:rFonts w:ascii="Palatino Linotype" w:hAnsi="Palatino Linotype" w:cs="Arial"/>
          <w:b/>
          <w:lang w:val="es-MX"/>
        </w:rPr>
        <w:t>/INFOEM/IP/RR/2022</w:t>
      </w:r>
      <w:r w:rsidRPr="00807C88">
        <w:rPr>
          <w:rFonts w:ascii="Palatino Linotype" w:hAnsi="Palatino Linotype" w:cs="Tahoma"/>
          <w:b/>
          <w:lang w:val="es-ES_tradnl"/>
        </w:rPr>
        <w:t>.</w:t>
      </w:r>
    </w:p>
    <w:p w14:paraId="152E6669" w14:textId="77777777" w:rsidR="00F06350" w:rsidRPr="00807C88" w:rsidRDefault="00F06350" w:rsidP="00F06350">
      <w:pPr>
        <w:spacing w:after="0" w:line="360" w:lineRule="auto"/>
        <w:ind w:right="49"/>
        <w:jc w:val="both"/>
        <w:rPr>
          <w:rFonts w:ascii="Palatino Linotype" w:hAnsi="Palatino Linotype" w:cs="Tahoma"/>
        </w:rPr>
      </w:pPr>
    </w:p>
    <w:p w14:paraId="1DE76B21" w14:textId="614E8A91" w:rsidR="00B8747C" w:rsidRP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B64B70" w:rsidRPr="00B64B70">
        <w:t xml:space="preserve"> </w:t>
      </w:r>
      <w:r w:rsidR="00B64B70" w:rsidRPr="00B64B70">
        <w:rPr>
          <w:rFonts w:ascii="Palatino Linotype" w:hAnsi="Palatino Linotype" w:cs="Tahoma"/>
        </w:rPr>
        <w:t>las quejas que se han presentado (verbal o por escrito) respecto a la evaluación del desempeño respecto a que no se cumplieron los principios de eficiencia, objetividad, calidad, imparcialidad, equidad, mérito, certeza y legalidad</w:t>
      </w:r>
      <w:r>
        <w:rPr>
          <w:rFonts w:ascii="Palatino Linotype" w:hAnsi="Palatino Linotype" w:cs="Tahoma"/>
        </w:rPr>
        <w:t>, derivado del estudio</w:t>
      </w:r>
      <w:r w:rsidRPr="00B46E3B">
        <w:rPr>
          <w:rFonts w:ascii="Palatino Linotype" w:hAnsi="Palatino Linotype" w:cs="Tahoma"/>
        </w:rPr>
        <w:t xml:space="preserve"> la Ponencia Resolutora determinó </w:t>
      </w:r>
      <w:r>
        <w:rPr>
          <w:rFonts w:ascii="Palatino Linotype" w:hAnsi="Palatino Linotype" w:cs="Tahoma"/>
        </w:rPr>
        <w:t>que la información solicitada puede estar relacionada con</w:t>
      </w:r>
      <w:r w:rsidR="00B64B70">
        <w:rPr>
          <w:rFonts w:ascii="Palatino Linotype" w:hAnsi="Palatino Linotype" w:cs="Tahoma"/>
        </w:rPr>
        <w:t xml:space="preserve"> algún</w:t>
      </w:r>
      <w:r>
        <w:rPr>
          <w:rFonts w:ascii="Palatino Linotype" w:hAnsi="Palatino Linotype" w:cs="Tahoma"/>
        </w:rPr>
        <w:t xml:space="preserve"> </w:t>
      </w:r>
      <w:r w:rsidR="00B64B70" w:rsidRPr="00B64B70">
        <w:rPr>
          <w:rFonts w:ascii="Palatino Linotype" w:hAnsi="Palatino Linotype" w:cs="Tahoma"/>
        </w:rPr>
        <w:t>procedimiento de responsabilidad administrativa</w:t>
      </w:r>
      <w:r w:rsidR="00B64B70">
        <w:rPr>
          <w:rFonts w:ascii="Palatino Linotype" w:hAnsi="Palatino Linotype" w:cs="Tahoma"/>
        </w:rPr>
        <w:t xml:space="preserve"> en trámite</w:t>
      </w:r>
      <w:r>
        <w:rPr>
          <w:rFonts w:ascii="Palatino Linotype" w:hAnsi="Palatino Linotype" w:cs="Tahoma"/>
        </w:rPr>
        <w:t>, por lo que de ser el caso se debe emitir el acuerdo de clasificación</w:t>
      </w:r>
      <w:r w:rsidRPr="00B46E3B">
        <w:rPr>
          <w:rFonts w:ascii="Palatino Linotype" w:hAnsi="Palatino Linotype" w:cs="Tahoma"/>
        </w:rPr>
        <w:t xml:space="preserve"> </w:t>
      </w:r>
      <w:r>
        <w:rPr>
          <w:rFonts w:ascii="Palatino Linotype" w:hAnsi="Palatino Linotype" w:cs="Tahoma"/>
        </w:rPr>
        <w:t xml:space="preserve">en donde se </w:t>
      </w:r>
      <w:r w:rsidRPr="00B46E3B">
        <w:rPr>
          <w:rFonts w:ascii="Palatino Linotype" w:hAnsi="Palatino Linotype" w:cs="Tahoma"/>
        </w:rPr>
        <w:t>reserv</w:t>
      </w:r>
      <w:r>
        <w:rPr>
          <w:rFonts w:ascii="Palatino Linotype" w:hAnsi="Palatino Linotype" w:cs="Tahoma"/>
        </w:rPr>
        <w:t>e la información solicitada</w:t>
      </w:r>
      <w:r w:rsidRPr="00B46E3B">
        <w:rPr>
          <w:rFonts w:ascii="Palatino Linotype" w:hAnsi="Palatino Linotype" w:cs="Tahoma"/>
        </w:rPr>
        <w:t xml:space="preserve">, </w:t>
      </w:r>
      <w:r>
        <w:rPr>
          <w:rFonts w:ascii="Palatino Linotype" w:hAnsi="Palatino Linotype" w:cs="Tahoma"/>
        </w:rPr>
        <w:t>así mismo</w:t>
      </w:r>
      <w:r w:rsidRPr="00B8747C">
        <w:rPr>
          <w:rFonts w:ascii="Palatino Linotype" w:hAnsi="Palatino Linotype" w:cs="Tahoma"/>
        </w:rPr>
        <w:t>, el nombre de los servidores públicos será confidencial, en aquellos casos en donde se tratara de resoluciones absolutorias</w:t>
      </w:r>
      <w:r>
        <w:rPr>
          <w:rFonts w:ascii="Palatino Linotype" w:hAnsi="Palatino Linotype" w:cs="Tahoma"/>
        </w:rPr>
        <w:t>, al respecto, emito el presente voto Particular por las dos siguientes consideraciones:</w:t>
      </w:r>
    </w:p>
    <w:p w14:paraId="10E44559" w14:textId="77777777" w:rsidR="00B8747C" w:rsidRDefault="00B8747C" w:rsidP="00B8747C">
      <w:pPr>
        <w:spacing w:after="0" w:line="360" w:lineRule="auto"/>
        <w:ind w:right="49"/>
        <w:jc w:val="both"/>
        <w:rPr>
          <w:rFonts w:ascii="Palatino Linotype" w:hAnsi="Palatino Linotype" w:cs="Tahoma"/>
        </w:rPr>
      </w:pPr>
    </w:p>
    <w:p w14:paraId="20453449" w14:textId="274CA90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lastRenderedPageBreak/>
        <w:t xml:space="preserve">En </w:t>
      </w:r>
      <w:r w:rsidR="00B64B70">
        <w:rPr>
          <w:rFonts w:ascii="Palatino Linotype" w:hAnsi="Palatino Linotype" w:cs="Tahoma"/>
        </w:rPr>
        <w:t>principio</w:t>
      </w:r>
      <w:r>
        <w:rPr>
          <w:rFonts w:ascii="Palatino Linotype" w:hAnsi="Palatino Linotype" w:cs="Tahoma"/>
        </w:rPr>
        <w:t xml:space="preserv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19F39CE7" w14:textId="77777777" w:rsidR="00B8747C" w:rsidRDefault="00B8747C" w:rsidP="00B8747C">
      <w:pPr>
        <w:spacing w:after="0" w:line="360" w:lineRule="auto"/>
        <w:ind w:right="49"/>
        <w:jc w:val="both"/>
        <w:rPr>
          <w:rFonts w:ascii="Palatino Linotype" w:hAnsi="Palatino Linotype" w:cs="Tahoma"/>
        </w:rPr>
      </w:pPr>
    </w:p>
    <w:p w14:paraId="31D70F3A"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226FFE96" w14:textId="77777777" w:rsidR="00B8747C" w:rsidRPr="008B7FC0" w:rsidRDefault="00B8747C" w:rsidP="00B8747C">
      <w:pPr>
        <w:spacing w:after="0" w:line="360" w:lineRule="auto"/>
        <w:ind w:right="49"/>
        <w:jc w:val="both"/>
        <w:rPr>
          <w:rFonts w:ascii="Palatino Linotype" w:hAnsi="Palatino Linotype" w:cs="Tahoma"/>
        </w:rPr>
      </w:pPr>
    </w:p>
    <w:p w14:paraId="3D868427" w14:textId="77777777" w:rsidR="00B8747C" w:rsidRPr="00885189" w:rsidRDefault="00B8747C" w:rsidP="00B8747C">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6C88A6D4" w14:textId="77777777" w:rsidR="00B8747C" w:rsidRPr="00885189" w:rsidRDefault="00B8747C" w:rsidP="00B8747C">
      <w:pPr>
        <w:spacing w:after="0" w:line="360" w:lineRule="auto"/>
        <w:ind w:right="49"/>
        <w:jc w:val="both"/>
        <w:rPr>
          <w:rFonts w:ascii="Palatino Linotype" w:hAnsi="Palatino Linotype" w:cs="Tahoma"/>
        </w:rPr>
      </w:pPr>
    </w:p>
    <w:p w14:paraId="51750AFA" w14:textId="77777777" w:rsidR="00B8747C" w:rsidRPr="00885189"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232EB52" w14:textId="77777777" w:rsidR="00B8747C" w:rsidRPr="00885189" w:rsidRDefault="00B8747C" w:rsidP="00B8747C">
      <w:pPr>
        <w:spacing w:after="0" w:line="360" w:lineRule="auto"/>
        <w:ind w:right="49"/>
        <w:jc w:val="both"/>
        <w:rPr>
          <w:rFonts w:ascii="Palatino Linotype" w:hAnsi="Palatino Linotype" w:cs="Tahoma"/>
        </w:rPr>
      </w:pPr>
    </w:p>
    <w:p w14:paraId="467A5BBE"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5F1E4F47" w14:textId="77777777" w:rsidR="00B8747C" w:rsidRPr="00885189" w:rsidRDefault="00B8747C" w:rsidP="00B8747C">
      <w:pPr>
        <w:spacing w:after="0" w:line="360" w:lineRule="auto"/>
        <w:ind w:right="49"/>
        <w:jc w:val="both"/>
        <w:rPr>
          <w:rFonts w:ascii="Palatino Linotype" w:hAnsi="Palatino Linotype" w:cs="Tahoma"/>
        </w:rPr>
      </w:pPr>
    </w:p>
    <w:p w14:paraId="28D44D08"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739BF782" w14:textId="77777777" w:rsidR="00B8747C" w:rsidRDefault="00B8747C" w:rsidP="00B8747C">
      <w:pPr>
        <w:spacing w:after="0" w:line="360" w:lineRule="auto"/>
        <w:ind w:right="49"/>
        <w:jc w:val="both"/>
        <w:rPr>
          <w:rFonts w:ascii="Palatino Linotype" w:hAnsi="Palatino Linotype" w:cs="Tahoma"/>
        </w:rPr>
      </w:pPr>
    </w:p>
    <w:p w14:paraId="41731AA1"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7D17B9C" w14:textId="0DA06E42" w:rsidR="00B8747C" w:rsidRDefault="00B8747C" w:rsidP="00B8747C">
      <w:pPr>
        <w:spacing w:after="0" w:line="360" w:lineRule="auto"/>
        <w:ind w:right="49"/>
        <w:jc w:val="both"/>
        <w:rPr>
          <w:rFonts w:ascii="Palatino Linotype" w:hAnsi="Palatino Linotype" w:cs="Tahoma"/>
        </w:rPr>
      </w:pPr>
    </w:p>
    <w:p w14:paraId="7C8DB7D6" w14:textId="226E6418" w:rsidR="00B527E3" w:rsidRPr="00B527E3" w:rsidRDefault="00B527E3" w:rsidP="00B527E3">
      <w:pPr>
        <w:spacing w:after="0" w:line="360" w:lineRule="auto"/>
        <w:ind w:right="49"/>
        <w:jc w:val="both"/>
        <w:rPr>
          <w:rFonts w:ascii="Palatino Linotype" w:hAnsi="Palatino Linotype" w:cs="Tahoma"/>
        </w:rPr>
      </w:pPr>
      <w:r>
        <w:rPr>
          <w:rFonts w:ascii="Palatino Linotype" w:hAnsi="Palatino Linotype" w:cs="Tahoma"/>
        </w:rPr>
        <w:t xml:space="preserve">En segundo lugar, </w:t>
      </w:r>
      <w:r w:rsidRPr="006F0B86">
        <w:rPr>
          <w:rFonts w:ascii="Palatino Linotype" w:eastAsia="Calibri" w:hAnsi="Palatino Linotype" w:cs="Tahoma"/>
        </w:rPr>
        <w:t xml:space="preserve">considero que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responsabilidad administrativa debe ser público ya que se trata de procedimientos concluidos por falta de 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63D2836D" w14:textId="77777777" w:rsidR="00B527E3" w:rsidRPr="006F0B86" w:rsidRDefault="00B527E3" w:rsidP="00B527E3">
      <w:pPr>
        <w:spacing w:after="0" w:line="360" w:lineRule="auto"/>
        <w:contextualSpacing/>
        <w:jc w:val="both"/>
        <w:rPr>
          <w:rFonts w:ascii="Palatino Linotype" w:eastAsia="Calibri" w:hAnsi="Palatino Linotype" w:cs="Tahoma"/>
        </w:rPr>
      </w:pPr>
    </w:p>
    <w:p w14:paraId="1E08E203"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55D358C4" w14:textId="77777777" w:rsidR="00B527E3" w:rsidRPr="006F0B86" w:rsidRDefault="00B527E3" w:rsidP="00B527E3">
      <w:pPr>
        <w:spacing w:after="0" w:line="360" w:lineRule="auto"/>
        <w:contextualSpacing/>
        <w:jc w:val="both"/>
        <w:rPr>
          <w:rFonts w:ascii="Palatino Linotype" w:eastAsia="Calibri" w:hAnsi="Palatino Linotype" w:cs="Tahoma"/>
        </w:rPr>
      </w:pPr>
    </w:p>
    <w:p w14:paraId="2801429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5363E668" w14:textId="77777777" w:rsidR="00B527E3" w:rsidRPr="006F0B86" w:rsidRDefault="00B527E3" w:rsidP="00B527E3">
      <w:pPr>
        <w:spacing w:after="0" w:line="360" w:lineRule="auto"/>
        <w:contextualSpacing/>
        <w:jc w:val="both"/>
        <w:rPr>
          <w:rFonts w:ascii="Palatino Linotype" w:eastAsia="Calibri" w:hAnsi="Palatino Linotype" w:cs="Tahoma"/>
        </w:rPr>
      </w:pPr>
    </w:p>
    <w:p w14:paraId="3A8AF7ED"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00561844" w14:textId="77777777" w:rsidR="00B527E3" w:rsidRPr="006F0B86" w:rsidRDefault="00B527E3" w:rsidP="00B527E3">
      <w:pPr>
        <w:spacing w:after="0" w:line="360" w:lineRule="auto"/>
        <w:contextualSpacing/>
        <w:jc w:val="both"/>
        <w:rPr>
          <w:rFonts w:ascii="Palatino Linotype" w:eastAsia="Calibri" w:hAnsi="Palatino Linotype" w:cs="Tahoma"/>
        </w:rPr>
      </w:pPr>
    </w:p>
    <w:p w14:paraId="01EDA207"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146D984D" w14:textId="77777777" w:rsidR="00B527E3" w:rsidRDefault="00B527E3" w:rsidP="00B527E3">
      <w:pPr>
        <w:spacing w:after="0" w:line="360" w:lineRule="auto"/>
        <w:contextualSpacing/>
        <w:jc w:val="both"/>
        <w:rPr>
          <w:rFonts w:ascii="Palatino Linotype" w:eastAsia="Calibri" w:hAnsi="Palatino Linotype" w:cs="Tahoma"/>
        </w:rPr>
      </w:pPr>
    </w:p>
    <w:p w14:paraId="4B7874D6"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67271C81" w14:textId="77777777" w:rsidR="00B527E3" w:rsidRPr="006F0B86" w:rsidRDefault="00B527E3" w:rsidP="00B527E3">
      <w:pPr>
        <w:spacing w:after="0" w:line="360" w:lineRule="auto"/>
        <w:contextualSpacing/>
        <w:jc w:val="both"/>
        <w:rPr>
          <w:rFonts w:ascii="Palatino Linotype" w:eastAsia="Calibri" w:hAnsi="Palatino Linotype" w:cs="Tahoma"/>
        </w:rPr>
      </w:pPr>
    </w:p>
    <w:p w14:paraId="627D727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019CB412" w14:textId="77777777" w:rsidR="00B527E3" w:rsidRPr="006F0B86" w:rsidRDefault="00B527E3" w:rsidP="00B527E3">
      <w:pPr>
        <w:spacing w:after="0" w:line="360" w:lineRule="auto"/>
        <w:contextualSpacing/>
        <w:jc w:val="both"/>
        <w:rPr>
          <w:rFonts w:ascii="Palatino Linotype" w:eastAsia="Calibri" w:hAnsi="Palatino Linotype" w:cs="Tahoma"/>
        </w:rPr>
      </w:pPr>
    </w:p>
    <w:p w14:paraId="73B4C78A" w14:textId="77777777" w:rsidR="00B527E3" w:rsidRPr="006F0B86" w:rsidRDefault="00B527E3" w:rsidP="00B527E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957F164" w14:textId="77777777" w:rsidR="00B527E3" w:rsidRPr="006F0B86" w:rsidRDefault="00B527E3" w:rsidP="00B527E3">
      <w:pPr>
        <w:spacing w:line="360" w:lineRule="auto"/>
        <w:contextualSpacing/>
        <w:rPr>
          <w:rFonts w:ascii="Palatino Linotype" w:eastAsia="Calibri" w:hAnsi="Palatino Linotype" w:cs="Tahoma"/>
          <w:bCs/>
        </w:rPr>
      </w:pPr>
    </w:p>
    <w:p w14:paraId="3DD4833D" w14:textId="77777777" w:rsidR="00B527E3" w:rsidRPr="006F0B86" w:rsidRDefault="00B527E3" w:rsidP="00B527E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1CBB8305" w14:textId="77777777" w:rsidR="00B527E3" w:rsidRPr="006F0B86" w:rsidRDefault="00B527E3" w:rsidP="00B527E3">
      <w:pPr>
        <w:spacing w:line="360" w:lineRule="auto"/>
        <w:ind w:right="49"/>
        <w:contextualSpacing/>
        <w:jc w:val="both"/>
        <w:rPr>
          <w:rFonts w:ascii="Palatino Linotype" w:eastAsia="Calibri" w:hAnsi="Palatino Linotype" w:cs="Tahoma"/>
          <w:bCs/>
          <w:iCs/>
        </w:rPr>
      </w:pPr>
    </w:p>
    <w:p w14:paraId="609E11B5"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2B1A441E"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29B3F3F0"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77A20B23" w14:textId="77777777" w:rsidR="00B527E3" w:rsidRPr="006F0B86" w:rsidRDefault="00B527E3" w:rsidP="00B527E3">
      <w:pPr>
        <w:spacing w:line="360" w:lineRule="auto"/>
        <w:ind w:right="-93"/>
        <w:contextualSpacing/>
        <w:jc w:val="both"/>
        <w:rPr>
          <w:rFonts w:ascii="Palatino Linotype" w:eastAsia="Calibri" w:hAnsi="Palatino Linotype" w:cs="Tahoma"/>
          <w:bCs/>
        </w:rPr>
      </w:pPr>
    </w:p>
    <w:p w14:paraId="1E922C76" w14:textId="77777777" w:rsidR="00B527E3" w:rsidRPr="006F0B86" w:rsidRDefault="00B527E3" w:rsidP="00B527E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8C07053" w14:textId="77777777" w:rsidR="00B527E3" w:rsidRPr="006F0B86" w:rsidRDefault="00B527E3" w:rsidP="00B527E3">
      <w:pPr>
        <w:spacing w:line="360" w:lineRule="auto"/>
        <w:ind w:right="-1"/>
        <w:contextualSpacing/>
        <w:jc w:val="both"/>
        <w:rPr>
          <w:rFonts w:ascii="Palatino Linotype" w:eastAsia="Calibri" w:hAnsi="Palatino Linotype" w:cs="Tahoma"/>
        </w:rPr>
      </w:pPr>
    </w:p>
    <w:p w14:paraId="39A2089A"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1830DDBB"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p>
    <w:p w14:paraId="25B703F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7920A519"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46AA604"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3A6FE40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18CEFF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46DF7CE6"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06C7623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A0EB517"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145EB2E"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425C03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F0108C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45BA518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7D640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11883CC6"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32902C02"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5FF5056B"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p>
    <w:p w14:paraId="55DDB8A8"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3601D64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F8551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38969B8A"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04D9C6CB" w14:textId="77777777" w:rsidR="00B527E3" w:rsidRPr="006F0B86" w:rsidRDefault="00B527E3" w:rsidP="00B527E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1ABFC1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2DF1D2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31384AAB"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7954747"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14DC61B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659E3533" w14:textId="77777777" w:rsidR="00B527E3" w:rsidRPr="006F0B86" w:rsidRDefault="00B527E3" w:rsidP="00B527E3">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 de la Ley de la materia.</w:t>
      </w:r>
    </w:p>
    <w:p w14:paraId="016BBF72" w14:textId="77777777" w:rsidR="00B527E3" w:rsidRPr="006F0B86" w:rsidRDefault="00B527E3" w:rsidP="00B527E3">
      <w:pPr>
        <w:spacing w:after="0" w:line="360" w:lineRule="auto"/>
        <w:jc w:val="both"/>
        <w:rPr>
          <w:rFonts w:ascii="Palatino Linotype" w:eastAsia="Calibri" w:hAnsi="Palatino Linotype" w:cs="Tahoma"/>
        </w:rPr>
      </w:pPr>
    </w:p>
    <w:p w14:paraId="1D9C2AB2" w14:textId="77777777" w:rsidR="00B527E3" w:rsidRDefault="00B527E3" w:rsidP="00B527E3">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14:paraId="6E1BFE54" w14:textId="77777777" w:rsidR="00B8747C" w:rsidRDefault="00B8747C" w:rsidP="00B8747C">
      <w:pPr>
        <w:spacing w:after="0" w:line="360" w:lineRule="auto"/>
        <w:ind w:right="49"/>
        <w:jc w:val="both"/>
        <w:rPr>
          <w:rFonts w:ascii="Palatino Linotype" w:hAnsi="Palatino Linotype" w:cs="Tahoma"/>
        </w:rPr>
      </w:pPr>
    </w:p>
    <w:p w14:paraId="42F8E017" w14:textId="77777777" w:rsidR="00B8747C" w:rsidRDefault="00B8747C" w:rsidP="00B8747C">
      <w:pPr>
        <w:spacing w:after="0" w:line="360" w:lineRule="auto"/>
        <w:ind w:right="49"/>
        <w:jc w:val="both"/>
        <w:rPr>
          <w:rFonts w:ascii="Palatino Linotype" w:hAnsi="Palatino Linotype" w:cs="Tahoma"/>
        </w:rPr>
      </w:pPr>
    </w:p>
    <w:p w14:paraId="60B9AAB2" w14:textId="77777777" w:rsidR="00B8747C" w:rsidRDefault="00B8747C" w:rsidP="00B8747C">
      <w:pPr>
        <w:spacing w:after="0" w:line="360" w:lineRule="auto"/>
        <w:ind w:right="49"/>
        <w:jc w:val="both"/>
        <w:rPr>
          <w:rFonts w:ascii="Palatino Linotype" w:hAnsi="Palatino Linotype" w:cs="Tahoma"/>
        </w:rPr>
      </w:pPr>
    </w:p>
    <w:p w14:paraId="4DD64E6C" w14:textId="77777777" w:rsidR="00B8747C" w:rsidRDefault="00B8747C" w:rsidP="00B8747C">
      <w:pPr>
        <w:spacing w:after="0" w:line="360" w:lineRule="auto"/>
        <w:ind w:right="49"/>
        <w:jc w:val="both"/>
        <w:rPr>
          <w:rFonts w:ascii="Palatino Linotype" w:hAnsi="Palatino Linotype" w:cs="Tahoma"/>
        </w:rPr>
      </w:pPr>
    </w:p>
    <w:p w14:paraId="318B6452" w14:textId="77777777" w:rsidR="00B8747C" w:rsidRDefault="00B8747C" w:rsidP="00B8747C">
      <w:pPr>
        <w:spacing w:after="0" w:line="360" w:lineRule="auto"/>
        <w:ind w:right="49"/>
        <w:jc w:val="both"/>
        <w:rPr>
          <w:rFonts w:ascii="Palatino Linotype" w:hAnsi="Palatino Linotype" w:cs="Tahoma"/>
        </w:rPr>
      </w:pPr>
    </w:p>
    <w:p w14:paraId="4B946485" w14:textId="77777777" w:rsidR="00B8747C" w:rsidRDefault="00B8747C" w:rsidP="00B8747C">
      <w:pPr>
        <w:spacing w:after="0" w:line="360" w:lineRule="auto"/>
        <w:ind w:right="49"/>
        <w:jc w:val="both"/>
        <w:rPr>
          <w:rFonts w:ascii="Palatino Linotype" w:hAnsi="Palatino Linotype" w:cs="Tahoma"/>
        </w:rPr>
      </w:pPr>
    </w:p>
    <w:p w14:paraId="16E12E24" w14:textId="77777777" w:rsidR="00B8747C" w:rsidRDefault="00B8747C" w:rsidP="00B8747C">
      <w:pPr>
        <w:spacing w:after="0" w:line="360" w:lineRule="auto"/>
        <w:ind w:right="49"/>
        <w:jc w:val="both"/>
        <w:rPr>
          <w:rFonts w:ascii="Palatino Linotype" w:hAnsi="Palatino Linotype" w:cs="Tahoma"/>
        </w:rPr>
      </w:pPr>
    </w:p>
    <w:p w14:paraId="57B3DD2A" w14:textId="77777777" w:rsidR="00B8747C" w:rsidRDefault="00B8747C" w:rsidP="00B8747C">
      <w:pPr>
        <w:spacing w:after="0" w:line="360" w:lineRule="auto"/>
        <w:ind w:right="49"/>
        <w:jc w:val="both"/>
        <w:rPr>
          <w:rFonts w:ascii="Palatino Linotype" w:hAnsi="Palatino Linotype" w:cs="Tahoma"/>
        </w:rPr>
      </w:pPr>
    </w:p>
    <w:p w14:paraId="725EA2F7" w14:textId="0958EAC1" w:rsidR="000973BC" w:rsidRPr="00F06350" w:rsidRDefault="00F06350">
      <w:pPr>
        <w:rPr>
          <w:lang w:val="es-MX"/>
        </w:rPr>
      </w:pPr>
      <w:r>
        <w:rPr>
          <w:rFonts w:ascii="Palatino Linotype" w:hAnsi="Palatino Linotype" w:cs="Tahoma"/>
          <w:lang w:val="es-MX"/>
        </w:rPr>
        <w:br w:type="page"/>
      </w:r>
      <w:bookmarkStart w:id="0" w:name="_GoBack"/>
      <w:bookmarkEnd w:id="0"/>
    </w:p>
    <w:sectPr w:rsidR="000973BC" w:rsidRPr="00F06350" w:rsidSect="009A041C">
      <w:headerReference w:type="default" r:id="rId7"/>
      <w:footerReference w:type="default" r:id="rId8"/>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6A581" w14:textId="77777777" w:rsidR="000A4595" w:rsidRDefault="000A4595" w:rsidP="00F06350">
      <w:pPr>
        <w:spacing w:after="0" w:line="240" w:lineRule="auto"/>
      </w:pPr>
      <w:r>
        <w:separator/>
      </w:r>
    </w:p>
  </w:endnote>
  <w:endnote w:type="continuationSeparator" w:id="0">
    <w:p w14:paraId="0D43C470" w14:textId="77777777" w:rsidR="000A4595" w:rsidRDefault="000A4595" w:rsidP="00F0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57882C56" w14:textId="77777777" w:rsidR="003212EB" w:rsidRDefault="00F0635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A2490">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A2490">
              <w:rPr>
                <w:b/>
                <w:bCs/>
                <w:noProof/>
              </w:rPr>
              <w:t>12</w:t>
            </w:r>
            <w:r>
              <w:rPr>
                <w:b/>
                <w:bCs/>
                <w:sz w:val="24"/>
                <w:szCs w:val="24"/>
              </w:rPr>
              <w:fldChar w:fldCharType="end"/>
            </w:r>
          </w:p>
        </w:sdtContent>
      </w:sdt>
    </w:sdtContent>
  </w:sdt>
  <w:p w14:paraId="1E19CBAA" w14:textId="77777777" w:rsidR="003212EB" w:rsidRDefault="002A24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9DF56" w14:textId="77777777" w:rsidR="000A4595" w:rsidRDefault="000A4595" w:rsidP="00F06350">
      <w:pPr>
        <w:spacing w:after="0" w:line="240" w:lineRule="auto"/>
      </w:pPr>
      <w:r>
        <w:separator/>
      </w:r>
    </w:p>
  </w:footnote>
  <w:footnote w:type="continuationSeparator" w:id="0">
    <w:p w14:paraId="533C1DC8" w14:textId="77777777" w:rsidR="000A4595" w:rsidRDefault="000A4595" w:rsidP="00F0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70"/>
    </w:tblGrid>
    <w:tr w:rsidR="003212EB" w:rsidRPr="001106EA" w14:paraId="5F6EB822" w14:textId="77777777" w:rsidTr="00B8747C">
      <w:trPr>
        <w:trHeight w:val="1782"/>
      </w:trPr>
      <w:tc>
        <w:tcPr>
          <w:tcW w:w="3969" w:type="dxa"/>
          <w:vAlign w:val="bottom"/>
        </w:tcPr>
        <w:p w14:paraId="111FCF35" w14:textId="77777777" w:rsidR="003212EB" w:rsidRDefault="00F06350"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98CF43F" wp14:editId="3F82F34C">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C5CDB08" w14:textId="77777777" w:rsidR="003212EB" w:rsidRDefault="002A2490" w:rsidP="00285C7B">
          <w:pPr>
            <w:pStyle w:val="Encabezado"/>
            <w:tabs>
              <w:tab w:val="clear" w:pos="4252"/>
              <w:tab w:val="center" w:pos="2614"/>
            </w:tabs>
            <w:ind w:left="-255"/>
          </w:pPr>
        </w:p>
      </w:tc>
      <w:tc>
        <w:tcPr>
          <w:tcW w:w="5670" w:type="dxa"/>
          <w:vAlign w:val="center"/>
        </w:tcPr>
        <w:p w14:paraId="614B6CEA" w14:textId="77777777" w:rsidR="00C608FE" w:rsidRDefault="002A2490" w:rsidP="00C608FE">
          <w:pPr>
            <w:pStyle w:val="Encabezado"/>
            <w:spacing w:line="360" w:lineRule="auto"/>
            <w:ind w:left="-108" w:right="-250"/>
            <w:jc w:val="both"/>
            <w:rPr>
              <w:rFonts w:ascii="Palatino Linotype" w:hAnsi="Palatino Linotype" w:cs="Tahoma"/>
              <w:b/>
            </w:rPr>
          </w:pPr>
        </w:p>
        <w:p w14:paraId="259E30E4" w14:textId="77777777" w:rsidR="00C608FE" w:rsidRDefault="002A2490" w:rsidP="00C608FE">
          <w:pPr>
            <w:pStyle w:val="Encabezado"/>
            <w:spacing w:line="360" w:lineRule="auto"/>
            <w:ind w:left="-108" w:right="-250"/>
            <w:jc w:val="both"/>
            <w:rPr>
              <w:rFonts w:ascii="Palatino Linotype" w:hAnsi="Palatino Linotype" w:cs="Tahoma"/>
              <w:b/>
            </w:rPr>
          </w:pPr>
        </w:p>
        <w:p w14:paraId="40C6532D" w14:textId="77777777" w:rsidR="003212EB" w:rsidRPr="00B9745A" w:rsidRDefault="00F06350"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371AF9B" w14:textId="77DD1617" w:rsidR="00807C88" w:rsidRDefault="00F06350"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B8747C" w:rsidRPr="00B8747C">
            <w:rPr>
              <w:rFonts w:ascii="Palatino Linotype" w:hAnsi="Palatino Linotype"/>
            </w:rPr>
            <w:t>1</w:t>
          </w:r>
          <w:r w:rsidR="00146907">
            <w:rPr>
              <w:rFonts w:ascii="Palatino Linotype" w:hAnsi="Palatino Linotype"/>
            </w:rPr>
            <w:t>5468</w:t>
          </w:r>
          <w:r w:rsidR="00B8747C" w:rsidRPr="00B8747C">
            <w:rPr>
              <w:rFonts w:ascii="Palatino Linotype" w:hAnsi="Palatino Linotype"/>
            </w:rPr>
            <w:t>/INFOEM/IP/RR/2022</w:t>
          </w:r>
        </w:p>
        <w:p w14:paraId="0B6A8103" w14:textId="1DC1BC53" w:rsidR="00CE6B9C" w:rsidRDefault="00F06350" w:rsidP="00F06350">
          <w:pPr>
            <w:pStyle w:val="Encabezado"/>
            <w:ind w:hanging="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146907">
            <w:rPr>
              <w:rFonts w:ascii="Palatino Linotype" w:hAnsi="Palatino Linotype"/>
              <w:lang w:val="es-ES_tradnl"/>
            </w:rPr>
            <w:t>Secretaría de la Mujer</w:t>
          </w:r>
        </w:p>
        <w:p w14:paraId="0FE4104F" w14:textId="70E67621" w:rsidR="00AE2EE7" w:rsidRDefault="00F06350" w:rsidP="00B8747C">
          <w:pPr>
            <w:pStyle w:val="Encabezado"/>
            <w:tabs>
              <w:tab w:val="left" w:pos="75"/>
              <w:tab w:val="left" w:pos="4709"/>
            </w:tabs>
            <w:ind w:left="-108" w:right="316"/>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146907">
            <w:rPr>
              <w:rFonts w:ascii="Palatino Linotype" w:hAnsi="Palatino Linotype" w:cs="Arial"/>
              <w:bCs/>
              <w:szCs w:val="20"/>
              <w:lang w:val="es-ES_tradnl"/>
            </w:rPr>
            <w:t>María del Rosario Mejía Ayala</w:t>
          </w:r>
        </w:p>
        <w:p w14:paraId="3B524D5D" w14:textId="77777777" w:rsidR="009A041C" w:rsidRPr="009A041C" w:rsidRDefault="002A2490" w:rsidP="009A041C">
          <w:pPr>
            <w:pStyle w:val="Encabezado"/>
            <w:ind w:left="-108"/>
            <w:jc w:val="both"/>
            <w:rPr>
              <w:rFonts w:ascii="Palatino Linotype" w:hAnsi="Palatino Linotype" w:cs="Arial"/>
              <w:szCs w:val="20"/>
            </w:rPr>
          </w:pPr>
        </w:p>
      </w:tc>
    </w:tr>
  </w:tbl>
  <w:p w14:paraId="359AD7E7" w14:textId="77777777" w:rsidR="003212EB" w:rsidRPr="001106EA" w:rsidRDefault="002A2490">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705A46"/>
    <w:multiLevelType w:val="hybridMultilevel"/>
    <w:tmpl w:val="E3EC6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0"/>
    <w:rsid w:val="000973BC"/>
    <w:rsid w:val="000A4595"/>
    <w:rsid w:val="00146907"/>
    <w:rsid w:val="002A2490"/>
    <w:rsid w:val="00B527E3"/>
    <w:rsid w:val="00B64B70"/>
    <w:rsid w:val="00B8747C"/>
    <w:rsid w:val="00F063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B8C7"/>
  <w15:chartTrackingRefBased/>
  <w15:docId w15:val="{804B926B-E9BC-4C85-A59F-8EA9365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3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3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350"/>
    <w:rPr>
      <w:lang w:val="es-ES"/>
    </w:rPr>
  </w:style>
  <w:style w:type="paragraph" w:styleId="Piedepgina">
    <w:name w:val="footer"/>
    <w:basedOn w:val="Normal"/>
    <w:link w:val="PiedepginaCar"/>
    <w:uiPriority w:val="99"/>
    <w:unhideWhenUsed/>
    <w:rsid w:val="00F063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350"/>
    <w:rPr>
      <w:lang w:val="es-ES"/>
    </w:rPr>
  </w:style>
  <w:style w:type="table" w:styleId="Tablaconcuadrcula">
    <w:name w:val="Table Grid"/>
    <w:basedOn w:val="Tablanormal"/>
    <w:uiPriority w:val="59"/>
    <w:rsid w:val="00F0635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87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3031</Words>
  <Characters>16674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Usuario</cp:lastModifiedBy>
  <cp:revision>2</cp:revision>
  <dcterms:created xsi:type="dcterms:W3CDTF">2023-03-10T19:12:00Z</dcterms:created>
  <dcterms:modified xsi:type="dcterms:W3CDTF">2023-03-10T19:12:00Z</dcterms:modified>
</cp:coreProperties>
</file>