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AFC39" w14:textId="075059A0" w:rsidR="00F47FB5" w:rsidRPr="004B6E16" w:rsidRDefault="00F47FB5" w:rsidP="00F47FB5">
      <w:pPr>
        <w:spacing w:line="360" w:lineRule="auto"/>
        <w:jc w:val="both"/>
        <w:rPr>
          <w:rFonts w:ascii="Palatino Linotype" w:hAnsi="Palatino Linotype" w:cs="Tahoma"/>
          <w:b/>
          <w:lang w:val="es-MX"/>
        </w:rPr>
      </w:pPr>
      <w:r w:rsidRPr="004B6E16">
        <w:rPr>
          <w:rFonts w:ascii="Palatino Linotype" w:hAnsi="Palatino Linotype" w:cs="Tahoma"/>
          <w:b/>
        </w:rPr>
        <w:t xml:space="preserve">VOTO PARTICULAR QUE FORMULA DE LA COMISIONADA MARÍA DEL ROSARIO MEJÍA AYALA, CON RELACIÓN A LA RESOLUCIÓN EMITIDA POR EL PLENO DEL INSTITUTO DE TRANSPARENCIA, ACCESO A LA INFORMACIÓN PÚBLICA Y PROTECCIÓN DE DATOS PERSONALES DEL </w:t>
      </w:r>
      <w:r w:rsidR="00AB4CE2" w:rsidRPr="004B6E16">
        <w:rPr>
          <w:rFonts w:ascii="Palatino Linotype" w:hAnsi="Palatino Linotype" w:cs="Tahoma"/>
          <w:b/>
        </w:rPr>
        <w:t xml:space="preserve">ESTADO DE MÉXICO Y MUNICIPIOS AL RECURSO DE REVISIÓN </w:t>
      </w:r>
      <w:r w:rsidR="00AB4CE2" w:rsidRPr="004B6E16">
        <w:rPr>
          <w:rFonts w:ascii="Palatino Linotype" w:eastAsia="Palatino Linotype" w:hAnsi="Palatino Linotype" w:cs="Palatino Linotype"/>
          <w:b/>
        </w:rPr>
        <w:t>14524/INFOEM/ICR-93/IP/RR/2022</w:t>
      </w:r>
      <w:r w:rsidR="00AB4CE2" w:rsidRPr="004B6E16">
        <w:rPr>
          <w:rFonts w:ascii="Palatino Linotype" w:hAnsi="Palatino Linotype" w:cs="Tahoma"/>
          <w:b/>
        </w:rPr>
        <w:t xml:space="preserve">, PROMOVIDO EN CONTRA DEL </w:t>
      </w:r>
      <w:r w:rsidR="00AB4CE2" w:rsidRPr="004B6E16">
        <w:rPr>
          <w:rFonts w:ascii="Palatino Linotype" w:eastAsia="Palatino Linotype" w:hAnsi="Palatino Linotype" w:cs="Palatino Linotype"/>
          <w:b/>
        </w:rPr>
        <w:t>AYUNTAMIENTO DE METEPEC</w:t>
      </w:r>
      <w:r w:rsidR="005B05A0">
        <w:rPr>
          <w:rFonts w:ascii="Palatino Linotype" w:hAnsi="Palatino Linotype" w:cs="Tahoma"/>
          <w:b/>
        </w:rPr>
        <w:t>.</w:t>
      </w:r>
    </w:p>
    <w:p w14:paraId="4B300B03" w14:textId="77777777" w:rsidR="00326EEA" w:rsidRPr="004B6E16" w:rsidRDefault="00326EEA" w:rsidP="00CF3F65">
      <w:pPr>
        <w:spacing w:line="360" w:lineRule="auto"/>
        <w:jc w:val="both"/>
        <w:rPr>
          <w:rFonts w:ascii="Palatino Linotype" w:hAnsi="Palatino Linotype" w:cs="Arial"/>
          <w:b/>
        </w:rPr>
      </w:pPr>
    </w:p>
    <w:p w14:paraId="51A10ACA" w14:textId="77777777" w:rsidR="007B1CFA" w:rsidRPr="004B6E16"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4B6E16">
        <w:rPr>
          <w:rFonts w:ascii="Palatino Linotype" w:hAnsi="Palatino Linotype"/>
          <w:color w:val="000000" w:themeColor="text1"/>
          <w:sz w:val="24"/>
          <w:szCs w:val="24"/>
        </w:rPr>
        <w:t>Consideraciones Generales.</w:t>
      </w:r>
      <w:bookmarkEnd w:id="0"/>
    </w:p>
    <w:p w14:paraId="2A27C14C" w14:textId="77777777" w:rsidR="007B1CFA" w:rsidRPr="004B6E16" w:rsidRDefault="007B1CFA" w:rsidP="00CF3F65">
      <w:pPr>
        <w:spacing w:line="360" w:lineRule="auto"/>
        <w:rPr>
          <w:rFonts w:ascii="Palatino Linotype" w:hAnsi="Palatino Linotype"/>
        </w:rPr>
      </w:pPr>
    </w:p>
    <w:p w14:paraId="60F0E591" w14:textId="164F7A15" w:rsidR="00530898" w:rsidRPr="004B6E16" w:rsidRDefault="00CF3F65" w:rsidP="008F67BC">
      <w:pPr>
        <w:spacing w:line="360" w:lineRule="auto"/>
        <w:jc w:val="both"/>
        <w:rPr>
          <w:rFonts w:ascii="Palatino Linotype" w:eastAsia="Palatino Linotype" w:hAnsi="Palatino Linotype" w:cs="Palatino Linotype"/>
          <w:b/>
        </w:rPr>
      </w:pPr>
      <w:r w:rsidRPr="004B6E16">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 por no compartir en su totalidad las consideraciones</w:t>
      </w:r>
      <w:r w:rsidR="00EF3513" w:rsidRPr="004B6E16">
        <w:rPr>
          <w:rFonts w:ascii="Palatino Linotype" w:hAnsi="Palatino Linotype" w:cs="Arial"/>
        </w:rPr>
        <w:t xml:space="preserve"> que sustentan la Resolución del</w:t>
      </w:r>
      <w:r w:rsidR="006A7AB7" w:rsidRPr="004B6E16">
        <w:rPr>
          <w:rFonts w:ascii="Palatino Linotype" w:hAnsi="Palatino Linotype" w:cs="Arial"/>
        </w:rPr>
        <w:t xml:space="preserve"> </w:t>
      </w:r>
      <w:r w:rsidRPr="004B6E16">
        <w:rPr>
          <w:rFonts w:ascii="Palatino Linotype" w:hAnsi="Palatino Linotype" w:cs="Arial"/>
        </w:rPr>
        <w:t xml:space="preserve">Recurso de Revisión </w:t>
      </w:r>
      <w:r w:rsidR="00AB4CE2" w:rsidRPr="004B6E16">
        <w:rPr>
          <w:rFonts w:ascii="Palatino Linotype" w:eastAsia="Palatino Linotype" w:hAnsi="Palatino Linotype" w:cs="Palatino Linotype"/>
          <w:b/>
        </w:rPr>
        <w:t>14524/INFOEM/ICR-93/IP/RR/2022</w:t>
      </w:r>
      <w:r w:rsidR="008C2DB1" w:rsidRPr="004B6E16">
        <w:rPr>
          <w:rFonts w:ascii="Palatino Linotype" w:eastAsia="Palatino Linotype" w:hAnsi="Palatino Linotype" w:cs="Palatino Linotype"/>
          <w:color w:val="000000"/>
        </w:rPr>
        <w:t xml:space="preserve">, </w:t>
      </w:r>
      <w:r w:rsidR="008B0A68" w:rsidRPr="004B6E16">
        <w:rPr>
          <w:rFonts w:ascii="Palatino Linotype" w:hAnsi="Palatino Linotype" w:cs="Arial"/>
        </w:rPr>
        <w:t xml:space="preserve">presentado conforme al criterio mayoritario del Pleno, </w:t>
      </w:r>
      <w:r w:rsidRPr="004B6E16">
        <w:rPr>
          <w:rFonts w:ascii="Palatino Linotype" w:hAnsi="Palatino Linotype" w:cs="Arial"/>
        </w:rPr>
        <w:t>promovido en contra de</w:t>
      </w:r>
      <w:r w:rsidR="0068101D" w:rsidRPr="004B6E16">
        <w:rPr>
          <w:rFonts w:ascii="Palatino Linotype" w:hAnsi="Palatino Linotype" w:cs="Arial"/>
        </w:rPr>
        <w:t xml:space="preserve">l </w:t>
      </w:r>
      <w:r w:rsidR="00BC1756" w:rsidRPr="004B6E16">
        <w:rPr>
          <w:rFonts w:ascii="Palatino Linotype" w:hAnsi="Palatino Linotype" w:cs="Arial"/>
        </w:rPr>
        <w:t xml:space="preserve"> </w:t>
      </w:r>
      <w:r w:rsidR="00AB4CE2" w:rsidRPr="004B6E16">
        <w:rPr>
          <w:rFonts w:ascii="Palatino Linotype" w:eastAsia="Palatino Linotype" w:hAnsi="Palatino Linotype" w:cs="Palatino Linotype"/>
          <w:b/>
        </w:rPr>
        <w:t>Ayuntamiento de Metepec</w:t>
      </w:r>
      <w:r w:rsidR="006A7AB7" w:rsidRPr="004B6E16">
        <w:rPr>
          <w:rFonts w:ascii="Palatino Linotype" w:eastAsia="Palatino Linotype" w:hAnsi="Palatino Linotype" w:cs="Palatino Linotype"/>
          <w:b/>
        </w:rPr>
        <w:t>.</w:t>
      </w:r>
    </w:p>
    <w:p w14:paraId="66D32CD4" w14:textId="77777777" w:rsidR="00EF3513" w:rsidRPr="004B6E16" w:rsidRDefault="00EF3513" w:rsidP="008F67BC">
      <w:pPr>
        <w:spacing w:line="360" w:lineRule="auto"/>
        <w:jc w:val="both"/>
        <w:rPr>
          <w:rFonts w:ascii="Palatino Linotype" w:eastAsia="Palatino Linotype" w:hAnsi="Palatino Linotype" w:cs="Palatino Linotype"/>
          <w:b/>
        </w:rPr>
      </w:pPr>
    </w:p>
    <w:p w14:paraId="2CD2271C" w14:textId="4647F240" w:rsidR="00BF358F" w:rsidRPr="004B6E16" w:rsidRDefault="00EF3513" w:rsidP="00BF358F">
      <w:pPr>
        <w:spacing w:line="360" w:lineRule="auto"/>
        <w:jc w:val="both"/>
        <w:rPr>
          <w:rFonts w:ascii="Palatino Linotype" w:hAnsi="Palatino Linotype" w:cs="Arial"/>
        </w:rPr>
      </w:pPr>
      <w:r w:rsidRPr="004B6E16">
        <w:rPr>
          <w:rFonts w:ascii="Palatino Linotype" w:eastAsia="Calibri" w:hAnsi="Palatino Linotype"/>
          <w:bCs/>
        </w:rPr>
        <w:t>El</w:t>
      </w:r>
      <w:r w:rsidRPr="004B6E16">
        <w:rPr>
          <w:rFonts w:ascii="Palatino Linotype" w:eastAsia="Calibri" w:hAnsi="Palatino Linotype"/>
          <w:b/>
        </w:rPr>
        <w:t xml:space="preserve"> RECURRENTE </w:t>
      </w:r>
      <w:r w:rsidRPr="004B6E16">
        <w:rPr>
          <w:rFonts w:ascii="Palatino Linotype" w:eastAsia="Calibri" w:hAnsi="Palatino Linotype"/>
          <w:bCs/>
        </w:rPr>
        <w:t>presentó</w:t>
      </w:r>
      <w:r w:rsidRPr="004B6E16">
        <w:rPr>
          <w:rFonts w:ascii="Palatino Linotype" w:eastAsia="Calibri" w:hAnsi="Palatino Linotype" w:cs="Arial"/>
        </w:rPr>
        <w:t xml:space="preserve"> vía Sistema de Acceso a la Información Mexiquense (</w:t>
      </w:r>
      <w:r w:rsidRPr="004B6E16">
        <w:rPr>
          <w:rFonts w:ascii="Palatino Linotype" w:eastAsia="Calibri" w:hAnsi="Palatino Linotype" w:cs="Arial"/>
          <w:b/>
        </w:rPr>
        <w:t>SAIMEX)</w:t>
      </w:r>
      <w:r w:rsidRPr="004B6E16">
        <w:rPr>
          <w:rFonts w:ascii="Palatino Linotype" w:eastAsia="Calibri" w:hAnsi="Palatino Linotype" w:cs="Arial"/>
        </w:rPr>
        <w:t xml:space="preserve">, </w:t>
      </w:r>
      <w:r w:rsidR="00BF358F" w:rsidRPr="004B6E16">
        <w:rPr>
          <w:rFonts w:ascii="Palatino Linotype" w:eastAsia="Calibri" w:hAnsi="Palatino Linotype" w:cs="Arial"/>
        </w:rPr>
        <w:t>la</w:t>
      </w:r>
      <w:r w:rsidR="008C19BE" w:rsidRPr="004B6E16">
        <w:rPr>
          <w:rFonts w:ascii="Palatino Linotype" w:eastAsia="Calibri" w:hAnsi="Palatino Linotype" w:cs="Arial"/>
        </w:rPr>
        <w:t xml:space="preserve"> solicitud</w:t>
      </w:r>
      <w:r w:rsidR="00BF358F" w:rsidRPr="004B6E16">
        <w:rPr>
          <w:rFonts w:ascii="Palatino Linotype" w:eastAsia="Calibri" w:hAnsi="Palatino Linotype" w:cs="Arial"/>
        </w:rPr>
        <w:t xml:space="preserve"> de información pública registradas con los números </w:t>
      </w:r>
      <w:r w:rsidR="00AB4CE2" w:rsidRPr="004B6E16">
        <w:rPr>
          <w:rFonts w:ascii="Palatino Linotype" w:eastAsia="Palatino Linotype" w:hAnsi="Palatino Linotype" w:cs="Palatino Linotype"/>
          <w:b/>
        </w:rPr>
        <w:t>04201/METEPEC/IP/2022</w:t>
      </w:r>
      <w:r w:rsidR="00BF358F" w:rsidRPr="004B6E16">
        <w:rPr>
          <w:rFonts w:ascii="Palatino Linotype" w:hAnsi="Palatino Linotype" w:cs="Arial"/>
          <w:lang w:eastAsia="es-MX"/>
        </w:rPr>
        <w:t>,</w:t>
      </w:r>
      <w:r w:rsidR="00BF358F" w:rsidRPr="004B6E16">
        <w:rPr>
          <w:rFonts w:ascii="Palatino Linotype" w:hAnsi="Palatino Linotype" w:cs="Arial"/>
          <w:b/>
          <w:lang w:eastAsia="es-MX"/>
        </w:rPr>
        <w:t xml:space="preserve"> </w:t>
      </w:r>
      <w:r w:rsidR="00BF358F" w:rsidRPr="004B6E16">
        <w:rPr>
          <w:rFonts w:ascii="Palatino Linotype" w:hAnsi="Palatino Linotype" w:cs="Arial"/>
        </w:rPr>
        <w:t>mediante las cuales solicitó la siguiente información:</w:t>
      </w:r>
    </w:p>
    <w:p w14:paraId="329070CD" w14:textId="77777777" w:rsidR="00AB4CE2" w:rsidRPr="004B6E16" w:rsidRDefault="00AB4CE2" w:rsidP="00AB4CE2">
      <w:pPr>
        <w:spacing w:before="240" w:after="240"/>
        <w:ind w:left="851" w:right="902"/>
        <w:jc w:val="both"/>
        <w:rPr>
          <w:rFonts w:ascii="Palatino Linotype" w:eastAsia="Palatino Linotype" w:hAnsi="Palatino Linotype" w:cs="Palatino Linotype"/>
          <w:b/>
          <w:i/>
          <w:lang w:val="es-MX"/>
        </w:rPr>
      </w:pPr>
      <w:r w:rsidRPr="004B6E16">
        <w:rPr>
          <w:rFonts w:ascii="Palatino Linotype" w:eastAsia="Palatino Linotype" w:hAnsi="Palatino Linotype" w:cs="Palatino Linotype"/>
          <w:i/>
        </w:rPr>
        <w:lastRenderedPageBreak/>
        <w:t xml:space="preserve">“Cuantas personas </w:t>
      </w:r>
      <w:proofErr w:type="spellStart"/>
      <w:r w:rsidRPr="004B6E16">
        <w:rPr>
          <w:rFonts w:ascii="Palatino Linotype" w:eastAsia="Palatino Linotype" w:hAnsi="Palatino Linotype" w:cs="Palatino Linotype"/>
          <w:i/>
        </w:rPr>
        <w:t>estan</w:t>
      </w:r>
      <w:proofErr w:type="spellEnd"/>
      <w:r w:rsidRPr="004B6E16">
        <w:rPr>
          <w:rFonts w:ascii="Palatino Linotype" w:eastAsia="Palatino Linotype" w:hAnsi="Palatino Linotype" w:cs="Palatino Linotype"/>
          <w:i/>
        </w:rPr>
        <w:t xml:space="preserve"> encargadas de la seguridad del presidente, se solicita sus permisos para portar armas, se requiere saber si los </w:t>
      </w:r>
      <w:proofErr w:type="spellStart"/>
      <w:r w:rsidRPr="004B6E16">
        <w:rPr>
          <w:rFonts w:ascii="Palatino Linotype" w:eastAsia="Palatino Linotype" w:hAnsi="Palatino Linotype" w:cs="Palatino Linotype"/>
          <w:i/>
        </w:rPr>
        <w:t>vehiculos</w:t>
      </w:r>
      <w:proofErr w:type="spellEnd"/>
      <w:r w:rsidRPr="004B6E16">
        <w:rPr>
          <w:rFonts w:ascii="Palatino Linotype" w:eastAsia="Palatino Linotype" w:hAnsi="Palatino Linotype" w:cs="Palatino Linotype"/>
          <w:i/>
        </w:rPr>
        <w:t xml:space="preserve"> en los que viajan tienen </w:t>
      </w:r>
      <w:proofErr w:type="spellStart"/>
      <w:r w:rsidRPr="004B6E16">
        <w:rPr>
          <w:rFonts w:ascii="Palatino Linotype" w:eastAsia="Palatino Linotype" w:hAnsi="Palatino Linotype" w:cs="Palatino Linotype"/>
          <w:i/>
        </w:rPr>
        <w:t>añgun</w:t>
      </w:r>
      <w:proofErr w:type="spellEnd"/>
      <w:r w:rsidRPr="004B6E16">
        <w:rPr>
          <w:rFonts w:ascii="Palatino Linotype" w:eastAsia="Palatino Linotype" w:hAnsi="Palatino Linotype" w:cs="Palatino Linotype"/>
          <w:i/>
        </w:rPr>
        <w:t xml:space="preserve"> tipo de blindaje, </w:t>
      </w:r>
      <w:proofErr w:type="spellStart"/>
      <w:r w:rsidRPr="004B6E16">
        <w:rPr>
          <w:rFonts w:ascii="Palatino Linotype" w:eastAsia="Palatino Linotype" w:hAnsi="Palatino Linotype" w:cs="Palatino Linotype"/>
          <w:i/>
        </w:rPr>
        <w:t>secrequiere</w:t>
      </w:r>
      <w:proofErr w:type="spellEnd"/>
      <w:r w:rsidRPr="004B6E16">
        <w:rPr>
          <w:rFonts w:ascii="Palatino Linotype" w:eastAsia="Palatino Linotype" w:hAnsi="Palatino Linotype" w:cs="Palatino Linotype"/>
          <w:i/>
        </w:rPr>
        <w:t xml:space="preserve"> saber </w:t>
      </w:r>
      <w:proofErr w:type="spellStart"/>
      <w:r w:rsidRPr="004B6E16">
        <w:rPr>
          <w:rFonts w:ascii="Palatino Linotype" w:eastAsia="Palatino Linotype" w:hAnsi="Palatino Linotype" w:cs="Palatino Linotype"/>
          <w:i/>
        </w:rPr>
        <w:t>cuanto</w:t>
      </w:r>
      <w:proofErr w:type="spellEnd"/>
      <w:r w:rsidRPr="004B6E16">
        <w:rPr>
          <w:rFonts w:ascii="Palatino Linotype" w:eastAsia="Palatino Linotype" w:hAnsi="Palatino Linotype" w:cs="Palatino Linotype"/>
          <w:i/>
        </w:rPr>
        <w:t xml:space="preserve"> nos cuesta a los metepequenses la seguridad del presidente” (sic)</w:t>
      </w:r>
    </w:p>
    <w:p w14:paraId="3D2FA824" w14:textId="77777777" w:rsidR="00AB4CE2" w:rsidRPr="004B6E16" w:rsidRDefault="00AB4CE2" w:rsidP="00AB4CE2">
      <w:pPr>
        <w:spacing w:before="240" w:after="240" w:line="360" w:lineRule="auto"/>
        <w:jc w:val="both"/>
        <w:rPr>
          <w:rFonts w:ascii="Palatino Linotype" w:eastAsia="Palatino Linotype" w:hAnsi="Palatino Linotype" w:cs="Palatino Linotype"/>
        </w:rPr>
      </w:pPr>
    </w:p>
    <w:p w14:paraId="10EB8B07" w14:textId="4D2FC89A" w:rsidR="00AB4CE2" w:rsidRPr="004B6E16" w:rsidRDefault="00AB4CE2" w:rsidP="00AB4CE2">
      <w:pPr>
        <w:spacing w:before="240" w:after="240" w:line="360" w:lineRule="auto"/>
        <w:jc w:val="both"/>
        <w:rPr>
          <w:rFonts w:ascii="Palatino Linotype" w:eastAsia="Palatino Linotype" w:hAnsi="Palatino Linotype" w:cs="Palatino Linotype"/>
          <w:b/>
          <w:lang w:val="es-MX"/>
        </w:rPr>
      </w:pPr>
      <w:r w:rsidRPr="004B6E16">
        <w:rPr>
          <w:rFonts w:ascii="Palatino Linotype" w:eastAsia="Palatino Linotype" w:hAnsi="Palatino Linotype" w:cs="Palatino Linotype"/>
        </w:rPr>
        <w:t xml:space="preserve">De las constancias que obran en SAIMEX, se observa que el </w:t>
      </w:r>
      <w:r w:rsidRPr="004B6E16">
        <w:rPr>
          <w:rFonts w:ascii="Palatino Linotype" w:eastAsia="Palatino Linotype" w:hAnsi="Palatino Linotype" w:cs="Palatino Linotype"/>
          <w:b/>
        </w:rPr>
        <w:t>Sujeto Obligado</w:t>
      </w:r>
      <w:r w:rsidRPr="004B6E16">
        <w:rPr>
          <w:rFonts w:ascii="Palatino Linotype" w:eastAsia="Palatino Linotype" w:hAnsi="Palatino Linotype" w:cs="Palatino Linotype"/>
        </w:rPr>
        <w:t xml:space="preserve"> no emitió respuesta a la solicitud de información formulada por la persona solicitante.</w:t>
      </w:r>
    </w:p>
    <w:p w14:paraId="37414E3B" w14:textId="01EAE723" w:rsidR="00AB4CE2" w:rsidRPr="004B6E16" w:rsidRDefault="00AB4CE2" w:rsidP="00AB4CE2">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Inconforme con la falta de respuesta del </w:t>
      </w:r>
      <w:r w:rsidRPr="004B6E16">
        <w:rPr>
          <w:rFonts w:ascii="Palatino Linotype" w:eastAsia="Palatino Linotype" w:hAnsi="Palatino Linotype" w:cs="Palatino Linotype"/>
          <w:b/>
        </w:rPr>
        <w:t>Sujeto Obligado</w:t>
      </w:r>
      <w:r w:rsidRPr="004B6E16">
        <w:rPr>
          <w:rFonts w:ascii="Palatino Linotype" w:eastAsia="Palatino Linotype" w:hAnsi="Palatino Linotype" w:cs="Palatino Linotype"/>
        </w:rPr>
        <w:t>, la persona solicitante interpuso recurso de revisión a través de SAIMEX, expresando lo siguiente:</w:t>
      </w:r>
    </w:p>
    <w:p w14:paraId="5F62FA3C" w14:textId="77777777" w:rsidR="00AB4CE2" w:rsidRPr="004B6E16" w:rsidRDefault="00AB4CE2" w:rsidP="00AB4CE2">
      <w:pPr>
        <w:spacing w:before="240" w:after="240" w:line="360" w:lineRule="auto"/>
        <w:jc w:val="both"/>
        <w:rPr>
          <w:rFonts w:ascii="Palatino Linotype" w:eastAsia="Palatino Linotype" w:hAnsi="Palatino Linotype" w:cs="Palatino Linotype"/>
          <w:b/>
        </w:rPr>
      </w:pPr>
      <w:r w:rsidRPr="004B6E16">
        <w:rPr>
          <w:rFonts w:ascii="Palatino Linotype" w:eastAsia="Palatino Linotype" w:hAnsi="Palatino Linotype" w:cs="Palatino Linotype"/>
          <w:b/>
        </w:rPr>
        <w:t xml:space="preserve">Acto impugnado: </w:t>
      </w:r>
    </w:p>
    <w:p w14:paraId="7326B09A" w14:textId="77777777" w:rsidR="00AB4CE2" w:rsidRPr="004B6E16" w:rsidRDefault="00AB4CE2" w:rsidP="00AB4CE2">
      <w:pPr>
        <w:tabs>
          <w:tab w:val="left" w:pos="2745"/>
        </w:tabs>
        <w:spacing w:before="240" w:after="240"/>
        <w:ind w:left="851" w:right="900"/>
        <w:jc w:val="both"/>
        <w:rPr>
          <w:rFonts w:ascii="Palatino Linotype" w:eastAsia="Palatino Linotype" w:hAnsi="Palatino Linotype" w:cs="Palatino Linotype"/>
          <w:i/>
        </w:rPr>
      </w:pPr>
      <w:r w:rsidRPr="004B6E16">
        <w:rPr>
          <w:rFonts w:ascii="Palatino Linotype" w:eastAsia="Palatino Linotype" w:hAnsi="Palatino Linotype" w:cs="Palatino Linotype"/>
          <w:i/>
        </w:rPr>
        <w:t>“La falta de respuesta del sujeto obligado” (sic)</w:t>
      </w:r>
    </w:p>
    <w:p w14:paraId="2E51F7DC" w14:textId="77777777" w:rsidR="00AB4CE2" w:rsidRPr="004B6E16" w:rsidRDefault="00AB4CE2" w:rsidP="00AB4CE2">
      <w:pPr>
        <w:spacing w:line="360" w:lineRule="auto"/>
        <w:jc w:val="both"/>
        <w:rPr>
          <w:rFonts w:ascii="Palatino Linotype" w:eastAsia="Palatino Linotype" w:hAnsi="Palatino Linotype" w:cs="Palatino Linotype"/>
        </w:rPr>
      </w:pPr>
      <w:bookmarkStart w:id="1" w:name="_heading=h.tyjcwt"/>
      <w:bookmarkEnd w:id="1"/>
      <w:r w:rsidRPr="004B6E16">
        <w:rPr>
          <w:rFonts w:ascii="Palatino Linotype" w:eastAsia="Palatino Linotype" w:hAnsi="Palatino Linotype" w:cs="Palatino Linotype"/>
          <w:b/>
        </w:rPr>
        <w:t>Y Razones o motivos de inconformidad</w:t>
      </w:r>
      <w:r w:rsidRPr="004B6E16">
        <w:rPr>
          <w:rFonts w:ascii="Palatino Linotype" w:eastAsia="Palatino Linotype" w:hAnsi="Palatino Linotype" w:cs="Palatino Linotype"/>
        </w:rPr>
        <w:t>:</w:t>
      </w:r>
    </w:p>
    <w:p w14:paraId="199E8CC3" w14:textId="77777777" w:rsidR="00AB4CE2" w:rsidRPr="004B6E16" w:rsidRDefault="00AB4CE2" w:rsidP="00AB4CE2">
      <w:pPr>
        <w:ind w:left="851" w:right="902"/>
        <w:jc w:val="both"/>
        <w:rPr>
          <w:rFonts w:ascii="Palatino Linotype" w:eastAsia="Palatino Linotype" w:hAnsi="Palatino Linotype" w:cs="Palatino Linotype"/>
          <w:i/>
        </w:rPr>
      </w:pPr>
      <w:bookmarkStart w:id="2" w:name="_heading=h.30j0zll"/>
      <w:bookmarkEnd w:id="2"/>
      <w:r w:rsidRPr="004B6E16">
        <w:rPr>
          <w:rFonts w:ascii="Palatino Linotype" w:eastAsia="Palatino Linotype" w:hAnsi="Palatino Linotype" w:cs="Palatino Linotype"/>
          <w:i/>
        </w:rPr>
        <w:t xml:space="preserve"> “No me notifica el acta, con la cual se autoriza la </w:t>
      </w:r>
      <w:proofErr w:type="spellStart"/>
      <w:r w:rsidRPr="004B6E16">
        <w:rPr>
          <w:rFonts w:ascii="Palatino Linotype" w:eastAsia="Palatino Linotype" w:hAnsi="Palatino Linotype" w:cs="Palatino Linotype"/>
          <w:i/>
        </w:rPr>
        <w:t>prorroga</w:t>
      </w:r>
      <w:proofErr w:type="spellEnd"/>
      <w:r w:rsidRPr="004B6E16">
        <w:rPr>
          <w:rFonts w:ascii="Palatino Linotype" w:eastAsia="Palatino Linotype" w:hAnsi="Palatino Linotype" w:cs="Palatino Linotype"/>
          <w:i/>
        </w:rPr>
        <w:t>" (sic)</w:t>
      </w:r>
    </w:p>
    <w:p w14:paraId="7E562635" w14:textId="77777777" w:rsidR="00AB4CE2" w:rsidRPr="004B6E16" w:rsidRDefault="00AB4CE2" w:rsidP="00AB4CE2">
      <w:pPr>
        <w:spacing w:before="240" w:after="240" w:line="360" w:lineRule="auto"/>
        <w:jc w:val="both"/>
        <w:rPr>
          <w:rFonts w:ascii="Palatino Linotype" w:eastAsia="Palatino Linotype" w:hAnsi="Palatino Linotype" w:cs="Palatino Linotype"/>
        </w:rPr>
      </w:pPr>
    </w:p>
    <w:p w14:paraId="26B715F8" w14:textId="18368341" w:rsidR="00AB4CE2" w:rsidRDefault="00AB4CE2" w:rsidP="00AB4CE2">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Con fecha </w:t>
      </w:r>
      <w:r w:rsidRPr="004B6E16">
        <w:rPr>
          <w:rFonts w:ascii="Palatino Linotype" w:eastAsia="Palatino Linotype" w:hAnsi="Palatino Linotype" w:cs="Palatino Linotype"/>
          <w:b/>
        </w:rPr>
        <w:t xml:space="preserve">cinco de octubre de dos mil veintidós, </w:t>
      </w:r>
      <w:r w:rsidRPr="004B6E16">
        <w:rPr>
          <w:rFonts w:ascii="Palatino Linotype" w:eastAsia="Palatino Linotype" w:hAnsi="Palatino Linotype" w:cs="Palatino Linotype"/>
        </w:rPr>
        <w:t xml:space="preserve">el Pleno del Infoem en la </w:t>
      </w:r>
      <w:r w:rsidRPr="004B6E16">
        <w:rPr>
          <w:rFonts w:ascii="Palatino Linotype" w:eastAsia="Palatino Linotype" w:hAnsi="Palatino Linotype" w:cs="Palatino Linotype"/>
          <w:b/>
        </w:rPr>
        <w:t xml:space="preserve">Trigésimo Sexta Sesión Ordinaria, </w:t>
      </w:r>
      <w:r w:rsidRPr="004B6E16">
        <w:rPr>
          <w:rFonts w:ascii="Palatino Linotype" w:eastAsia="Palatino Linotype" w:hAnsi="Palatino Linotype" w:cs="Palatino Linotype"/>
        </w:rPr>
        <w:t xml:space="preserve">aprobó por unanimidad de votos la resolución del recurso de revisión </w:t>
      </w:r>
      <w:r w:rsidRPr="004B6E16">
        <w:rPr>
          <w:rFonts w:ascii="Palatino Linotype" w:eastAsia="Palatino Linotype" w:hAnsi="Palatino Linotype" w:cs="Palatino Linotype"/>
          <w:b/>
        </w:rPr>
        <w:t>14524/INFOEM/IP/RR/2022,</w:t>
      </w:r>
      <w:r w:rsidRPr="004B6E16">
        <w:rPr>
          <w:rFonts w:ascii="Palatino Linotype" w:eastAsia="Palatino Linotype" w:hAnsi="Palatino Linotype" w:cs="Palatino Linotype"/>
        </w:rPr>
        <w:t xml:space="preserve"> en la cual se ordenó lo siguiente: </w:t>
      </w:r>
    </w:p>
    <w:p w14:paraId="2EB514B5" w14:textId="77777777" w:rsidR="004B6E16" w:rsidRDefault="004B6E16" w:rsidP="00AB4CE2">
      <w:pPr>
        <w:spacing w:before="240" w:after="240" w:line="360" w:lineRule="auto"/>
        <w:jc w:val="both"/>
        <w:rPr>
          <w:rFonts w:ascii="Palatino Linotype" w:eastAsia="Palatino Linotype" w:hAnsi="Palatino Linotype" w:cs="Palatino Linotype"/>
        </w:rPr>
      </w:pPr>
    </w:p>
    <w:p w14:paraId="73E83739" w14:textId="77777777" w:rsidR="004B6E16" w:rsidRPr="004B6E16" w:rsidRDefault="004B6E16" w:rsidP="00AB4CE2">
      <w:pPr>
        <w:spacing w:before="240" w:after="240" w:line="360" w:lineRule="auto"/>
        <w:jc w:val="both"/>
        <w:rPr>
          <w:rFonts w:ascii="Palatino Linotype" w:eastAsia="Palatino Linotype" w:hAnsi="Palatino Linotype" w:cs="Palatino Linotype"/>
        </w:rPr>
      </w:pPr>
    </w:p>
    <w:p w14:paraId="58D2980B" w14:textId="77777777" w:rsidR="00AB4CE2" w:rsidRPr="004B6E16" w:rsidRDefault="00AB4CE2" w:rsidP="00AB4CE2">
      <w:pPr>
        <w:spacing w:before="120" w:after="120"/>
        <w:ind w:left="862" w:right="862"/>
        <w:jc w:val="both"/>
        <w:rPr>
          <w:rFonts w:ascii="Palatino Linotype" w:eastAsia="Palatino Linotype" w:hAnsi="Palatino Linotype" w:cs="Palatino Linotype"/>
          <w:b/>
          <w:i/>
        </w:rPr>
      </w:pPr>
      <w:r w:rsidRPr="004B6E16">
        <w:rPr>
          <w:rFonts w:ascii="Palatino Linotype" w:eastAsia="Palatino Linotype" w:hAnsi="Palatino Linotype" w:cs="Palatino Linotype"/>
          <w:b/>
          <w:i/>
        </w:rPr>
        <w:lastRenderedPageBreak/>
        <w:t>“III. R E S U E L V E</w:t>
      </w:r>
    </w:p>
    <w:p w14:paraId="221FCCBE" w14:textId="77777777" w:rsidR="00AB4CE2" w:rsidRPr="004B6E16" w:rsidRDefault="00AB4CE2" w:rsidP="00AB4CE2">
      <w:pPr>
        <w:spacing w:before="120" w:after="120"/>
        <w:ind w:left="862" w:right="862"/>
        <w:jc w:val="both"/>
        <w:rPr>
          <w:rFonts w:ascii="Palatino Linotype" w:eastAsia="Palatino Linotype" w:hAnsi="Palatino Linotype" w:cs="Palatino Linotype"/>
          <w:i/>
        </w:rPr>
      </w:pPr>
      <w:r w:rsidRPr="004B6E16">
        <w:rPr>
          <w:rFonts w:ascii="Palatino Linotype" w:eastAsia="Palatino Linotype" w:hAnsi="Palatino Linotype" w:cs="Palatino Linotype"/>
          <w:b/>
          <w:i/>
        </w:rPr>
        <w:t xml:space="preserve">Primero. </w:t>
      </w:r>
      <w:r w:rsidRPr="004B6E16">
        <w:rPr>
          <w:rFonts w:ascii="Palatino Linotype" w:eastAsia="Palatino Linotype" w:hAnsi="Palatino Linotype" w:cs="Palatino Linotype"/>
          <w:i/>
        </w:rPr>
        <w:t xml:space="preserve">Resultan </w:t>
      </w:r>
      <w:r w:rsidRPr="004B6E16">
        <w:rPr>
          <w:rFonts w:ascii="Palatino Linotype" w:eastAsia="Palatino Linotype" w:hAnsi="Palatino Linotype" w:cs="Palatino Linotype"/>
          <w:b/>
          <w:i/>
        </w:rPr>
        <w:t>fundados</w:t>
      </w:r>
      <w:r w:rsidRPr="004B6E16">
        <w:rPr>
          <w:rFonts w:ascii="Palatino Linotype" w:eastAsia="Palatino Linotype" w:hAnsi="Palatino Linotype" w:cs="Palatino Linotype"/>
          <w:i/>
        </w:rPr>
        <w:t xml:space="preserve"> los motivos de inconformidad de la parte </w:t>
      </w:r>
      <w:r w:rsidRPr="004B6E16">
        <w:rPr>
          <w:rFonts w:ascii="Palatino Linotype" w:eastAsia="Palatino Linotype" w:hAnsi="Palatino Linotype" w:cs="Palatino Linotype"/>
          <w:b/>
          <w:i/>
        </w:rPr>
        <w:t>Recurrente</w:t>
      </w:r>
      <w:r w:rsidRPr="004B6E16">
        <w:rPr>
          <w:rFonts w:ascii="Palatino Linotype" w:eastAsia="Palatino Linotype" w:hAnsi="Palatino Linotype" w:cs="Palatino Linotype"/>
          <w:i/>
        </w:rPr>
        <w:t xml:space="preserve">, en términos del Considerando </w:t>
      </w:r>
      <w:r w:rsidRPr="004B6E16">
        <w:rPr>
          <w:rFonts w:ascii="Palatino Linotype" w:eastAsia="Palatino Linotype" w:hAnsi="Palatino Linotype" w:cs="Palatino Linotype"/>
          <w:b/>
          <w:i/>
        </w:rPr>
        <w:t>Cuarto</w:t>
      </w:r>
      <w:r w:rsidRPr="004B6E16">
        <w:rPr>
          <w:rFonts w:ascii="Palatino Linotype" w:eastAsia="Palatino Linotype" w:hAnsi="Palatino Linotype" w:cs="Palatino Linotype"/>
          <w:i/>
        </w:rPr>
        <w:t xml:space="preserve"> de la presente resolución.</w:t>
      </w:r>
    </w:p>
    <w:p w14:paraId="38FE5A55" w14:textId="77777777" w:rsidR="00AB4CE2" w:rsidRPr="004B6E16" w:rsidRDefault="00AB4CE2" w:rsidP="00AB4CE2">
      <w:pPr>
        <w:spacing w:before="120" w:after="120"/>
        <w:ind w:left="862" w:right="862"/>
        <w:jc w:val="both"/>
        <w:rPr>
          <w:rFonts w:ascii="Palatino Linotype" w:eastAsia="Palatino Linotype" w:hAnsi="Palatino Linotype" w:cs="Palatino Linotype"/>
          <w:i/>
        </w:rPr>
      </w:pPr>
      <w:bookmarkStart w:id="3" w:name="_heading=h.3dy6vkm"/>
      <w:bookmarkEnd w:id="3"/>
      <w:r w:rsidRPr="004B6E16">
        <w:rPr>
          <w:rFonts w:ascii="Palatino Linotype" w:eastAsia="Palatino Linotype" w:hAnsi="Palatino Linotype" w:cs="Palatino Linotype"/>
          <w:b/>
          <w:i/>
        </w:rPr>
        <w:t>Segundo.</w:t>
      </w:r>
      <w:r w:rsidRPr="004B6E16">
        <w:rPr>
          <w:rFonts w:ascii="Palatino Linotype" w:eastAsia="Palatino Linotype" w:hAnsi="Palatino Linotype" w:cs="Palatino Linotype"/>
          <w:i/>
        </w:rPr>
        <w:t xml:space="preserve"> Se</w:t>
      </w:r>
      <w:r w:rsidRPr="004B6E16">
        <w:rPr>
          <w:rFonts w:ascii="Palatino Linotype" w:eastAsia="Palatino Linotype" w:hAnsi="Palatino Linotype" w:cs="Palatino Linotype"/>
          <w:b/>
          <w:i/>
        </w:rPr>
        <w:t xml:space="preserve"> Ordena </w:t>
      </w:r>
      <w:r w:rsidRPr="004B6E16">
        <w:rPr>
          <w:rFonts w:ascii="Palatino Linotype" w:eastAsia="Palatino Linotype" w:hAnsi="Palatino Linotype" w:cs="Palatino Linotype"/>
          <w:i/>
        </w:rPr>
        <w:t xml:space="preserve">al </w:t>
      </w:r>
      <w:r w:rsidRPr="004B6E16">
        <w:rPr>
          <w:rFonts w:ascii="Palatino Linotype" w:eastAsia="Palatino Linotype" w:hAnsi="Palatino Linotype" w:cs="Palatino Linotype"/>
          <w:b/>
          <w:i/>
        </w:rPr>
        <w:t xml:space="preserve">Sujeto Obligado </w:t>
      </w:r>
      <w:r w:rsidRPr="004B6E16">
        <w:rPr>
          <w:rFonts w:ascii="Palatino Linotype" w:eastAsia="Palatino Linotype" w:hAnsi="Palatino Linotype" w:cs="Palatino Linotype"/>
          <w:i/>
        </w:rPr>
        <w:t xml:space="preserve">dé trámite, vía </w:t>
      </w:r>
      <w:r w:rsidRPr="004B6E16">
        <w:rPr>
          <w:rFonts w:ascii="Palatino Linotype" w:eastAsia="Palatino Linotype" w:hAnsi="Palatino Linotype" w:cs="Palatino Linotype"/>
          <w:b/>
          <w:i/>
        </w:rPr>
        <w:t>Sistema de Acceso a la Información Mexiquense, SAIMEX</w:t>
      </w:r>
      <w:r w:rsidRPr="004B6E16">
        <w:rPr>
          <w:rFonts w:ascii="Palatino Linotype" w:eastAsia="Palatino Linotype" w:hAnsi="Palatino Linotype" w:cs="Palatino Linotype"/>
          <w:i/>
        </w:rPr>
        <w:t xml:space="preserve">, a la solicitud de acceso a la información pública </w:t>
      </w:r>
      <w:r w:rsidRPr="004B6E16">
        <w:rPr>
          <w:rFonts w:ascii="Palatino Linotype" w:eastAsia="Palatino Linotype" w:hAnsi="Palatino Linotype" w:cs="Palatino Linotype"/>
          <w:b/>
          <w:i/>
        </w:rPr>
        <w:t xml:space="preserve">04201/METEPEC/IP/2022 </w:t>
      </w:r>
      <w:r w:rsidRPr="004B6E16">
        <w:rPr>
          <w:rFonts w:ascii="Palatino Linotype" w:eastAsia="Palatino Linotype" w:hAnsi="Palatino Linotype" w:cs="Palatino Linotype"/>
          <w:i/>
        </w:rPr>
        <w:t xml:space="preserve">que dio origen al recurso de revisión </w:t>
      </w:r>
      <w:r w:rsidRPr="004B6E16">
        <w:rPr>
          <w:rFonts w:ascii="Palatino Linotype" w:eastAsia="Palatino Linotype" w:hAnsi="Palatino Linotype" w:cs="Palatino Linotype"/>
          <w:b/>
          <w:i/>
        </w:rPr>
        <w:t>14524/INFOEM/IP/RR/2022</w:t>
      </w:r>
      <w:r w:rsidRPr="004B6E16">
        <w:rPr>
          <w:rFonts w:ascii="Palatino Linotype" w:eastAsia="Palatino Linotype" w:hAnsi="Palatino Linotype" w:cs="Palatino Linotype"/>
          <w:i/>
        </w:rPr>
        <w:t>,</w:t>
      </w:r>
      <w:r w:rsidRPr="004B6E16">
        <w:rPr>
          <w:rFonts w:ascii="Palatino Linotype" w:eastAsia="Palatino Linotype" w:hAnsi="Palatino Linotype" w:cs="Palatino Linotype"/>
          <w:b/>
          <w:i/>
        </w:rPr>
        <w:t xml:space="preserve"> </w:t>
      </w:r>
      <w:r w:rsidRPr="004B6E16">
        <w:rPr>
          <w:rFonts w:ascii="Palatino Linotype" w:eastAsia="Palatino Linotype" w:hAnsi="Palatino Linotype" w:cs="Palatino Linotype"/>
          <w:i/>
        </w:rPr>
        <w:t>en términos del Considerando</w:t>
      </w:r>
      <w:r w:rsidRPr="004B6E16">
        <w:rPr>
          <w:rFonts w:ascii="Palatino Linotype" w:eastAsia="Palatino Linotype" w:hAnsi="Palatino Linotype" w:cs="Palatino Linotype"/>
          <w:b/>
          <w:i/>
        </w:rPr>
        <w:t xml:space="preserve"> Cuarto</w:t>
      </w:r>
      <w:r w:rsidRPr="004B6E16">
        <w:rPr>
          <w:rFonts w:ascii="Palatino Linotype" w:eastAsia="Palatino Linotype" w:hAnsi="Palatino Linotype" w:cs="Palatino Linotype"/>
          <w:i/>
        </w:rPr>
        <w:t xml:space="preserve"> de esta resolución y emita respuesta, debiendo observar las excepciones contenidas en la Ley de Transparencia y Acceso a la Información Pública del Estado de México y Municipios.</w:t>
      </w:r>
    </w:p>
    <w:p w14:paraId="10DC4965" w14:textId="77777777" w:rsidR="00AB4CE2" w:rsidRPr="004B6E16" w:rsidRDefault="00AB4CE2" w:rsidP="00AB4CE2">
      <w:pPr>
        <w:spacing w:before="120" w:after="120"/>
        <w:ind w:left="862" w:right="862"/>
        <w:jc w:val="both"/>
        <w:rPr>
          <w:rFonts w:ascii="Palatino Linotype" w:eastAsia="Palatino Linotype" w:hAnsi="Palatino Linotype" w:cs="Palatino Linotype"/>
          <w:i/>
        </w:rPr>
      </w:pPr>
      <w:bookmarkStart w:id="4" w:name="_heading=h.3znysh7"/>
      <w:bookmarkEnd w:id="4"/>
      <w:r w:rsidRPr="004B6E16">
        <w:rPr>
          <w:rFonts w:ascii="Palatino Linotype" w:eastAsia="Palatino Linotype" w:hAnsi="Palatino Linotype" w:cs="Palatino Linotype"/>
          <w:b/>
          <w:i/>
        </w:rPr>
        <w:t xml:space="preserve">Tercero. Notifíquese, </w:t>
      </w:r>
      <w:r w:rsidRPr="004B6E16">
        <w:rPr>
          <w:rFonts w:ascii="Palatino Linotype" w:eastAsia="Palatino Linotype" w:hAnsi="Palatino Linotype" w:cs="Palatino Linotype"/>
          <w:i/>
        </w:rPr>
        <w:t xml:space="preserve">vía </w:t>
      </w:r>
      <w:r w:rsidRPr="004B6E16">
        <w:rPr>
          <w:rFonts w:ascii="Palatino Linotype" w:eastAsia="Palatino Linotype" w:hAnsi="Palatino Linotype" w:cs="Palatino Linotype"/>
          <w:b/>
          <w:i/>
        </w:rPr>
        <w:t>SAIMEX</w:t>
      </w:r>
      <w:r w:rsidRPr="004B6E16">
        <w:rPr>
          <w:rFonts w:ascii="Palatino Linotype" w:eastAsia="Palatino Linotype" w:hAnsi="Palatino Linotype" w:cs="Palatino Linotype"/>
          <w:i/>
        </w:rPr>
        <w:t xml:space="preserve">, al Titular de la Unidad de Transparencia del </w:t>
      </w:r>
      <w:r w:rsidRPr="004B6E16">
        <w:rPr>
          <w:rFonts w:ascii="Palatino Linotype" w:eastAsia="Palatino Linotype" w:hAnsi="Palatino Linotype" w:cs="Palatino Linotype"/>
          <w:b/>
          <w:i/>
        </w:rPr>
        <w:t>Sujeto Obligado,</w:t>
      </w:r>
      <w:r w:rsidRPr="004B6E16">
        <w:rPr>
          <w:rFonts w:ascii="Palatino Linotype" w:eastAsia="Palatino Linotype" w:hAnsi="Palatino Linotype" w:cs="Palatino Linotype"/>
          <w:i/>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DF86B59" w14:textId="77777777" w:rsidR="00AB4CE2" w:rsidRPr="004B6E16" w:rsidRDefault="00AB4CE2" w:rsidP="00AB4CE2">
      <w:pPr>
        <w:spacing w:before="120" w:after="120"/>
        <w:ind w:left="862" w:right="862"/>
        <w:jc w:val="both"/>
        <w:rPr>
          <w:rFonts w:ascii="Palatino Linotype" w:eastAsia="Palatino Linotype" w:hAnsi="Palatino Linotype" w:cs="Palatino Linotype"/>
          <w:i/>
        </w:rPr>
      </w:pPr>
      <w:r w:rsidRPr="004B6E16">
        <w:rPr>
          <w:rFonts w:ascii="Palatino Linotype" w:eastAsia="Palatino Linotype" w:hAnsi="Palatino Linotype" w:cs="Palatino Linotype"/>
          <w:b/>
          <w:i/>
        </w:rPr>
        <w:t xml:space="preserve">Cuarto. Notifíquese, </w:t>
      </w:r>
      <w:r w:rsidRPr="004B6E16">
        <w:rPr>
          <w:rFonts w:ascii="Palatino Linotype" w:eastAsia="Palatino Linotype" w:hAnsi="Palatino Linotype" w:cs="Palatino Linotype"/>
          <w:i/>
        </w:rPr>
        <w:t xml:space="preserve">vía </w:t>
      </w:r>
      <w:r w:rsidRPr="004B6E16">
        <w:rPr>
          <w:rFonts w:ascii="Palatino Linotype" w:eastAsia="Palatino Linotype" w:hAnsi="Palatino Linotype" w:cs="Palatino Linotype"/>
          <w:b/>
          <w:i/>
        </w:rPr>
        <w:t>SAIMEX,</w:t>
      </w:r>
      <w:r w:rsidRPr="004B6E16">
        <w:rPr>
          <w:rFonts w:ascii="Palatino Linotype" w:eastAsia="Palatino Linotype" w:hAnsi="Palatino Linotype" w:cs="Palatino Linotype"/>
          <w:i/>
        </w:rPr>
        <w:t xml:space="preserve"> a la parte </w:t>
      </w:r>
      <w:r w:rsidRPr="004B6E16">
        <w:rPr>
          <w:rFonts w:ascii="Palatino Linotype" w:eastAsia="Palatino Linotype" w:hAnsi="Palatino Linotype" w:cs="Palatino Linotype"/>
          <w:b/>
          <w:i/>
        </w:rPr>
        <w:t xml:space="preserve">Recurrente </w:t>
      </w:r>
      <w:r w:rsidRPr="004B6E16">
        <w:rPr>
          <w:rFonts w:ascii="Palatino Linotype" w:eastAsia="Palatino Linotype" w:hAnsi="Palatino Linotype" w:cs="Palatino Linotype"/>
          <w:i/>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E3B365B" w14:textId="77777777" w:rsidR="00AB4CE2" w:rsidRPr="004B6E16" w:rsidRDefault="00AB4CE2" w:rsidP="00AB4CE2">
      <w:pPr>
        <w:spacing w:before="120" w:after="120"/>
        <w:ind w:left="862" w:right="862"/>
        <w:jc w:val="both"/>
        <w:rPr>
          <w:rFonts w:ascii="Palatino Linotype" w:eastAsia="Palatino Linotype" w:hAnsi="Palatino Linotype" w:cs="Palatino Linotype"/>
          <w:b/>
          <w:i/>
        </w:rPr>
      </w:pPr>
      <w:r w:rsidRPr="004B6E16">
        <w:rPr>
          <w:rFonts w:ascii="Palatino Linotype" w:eastAsia="Palatino Linotype" w:hAnsi="Palatino Linotype" w:cs="Palatino Linotype"/>
          <w:b/>
          <w:i/>
        </w:rPr>
        <w:t xml:space="preserve">Quinto. Notifíquese, </w:t>
      </w:r>
      <w:r w:rsidRPr="004B6E16">
        <w:rPr>
          <w:rFonts w:ascii="Palatino Linotype" w:eastAsia="Palatino Linotype" w:hAnsi="Palatino Linotype" w:cs="Palatino Linotype"/>
          <w:i/>
        </w:rPr>
        <w:t xml:space="preserve">a la parte </w:t>
      </w:r>
      <w:r w:rsidRPr="004B6E16">
        <w:rPr>
          <w:rFonts w:ascii="Palatino Linotype" w:eastAsia="Palatino Linotype" w:hAnsi="Palatino Linotype" w:cs="Palatino Linotype"/>
          <w:b/>
          <w:i/>
        </w:rPr>
        <w:t xml:space="preserve">Recurrente </w:t>
      </w:r>
      <w:r w:rsidRPr="004B6E16">
        <w:rPr>
          <w:rFonts w:ascii="Palatino Linotype" w:eastAsia="Palatino Linotype" w:hAnsi="Palatino Linotype" w:cs="Palatino Linotype"/>
          <w:i/>
        </w:rPr>
        <w:t xml:space="preserve">que la respuesta que dé el </w:t>
      </w:r>
      <w:r w:rsidRPr="004B6E16">
        <w:rPr>
          <w:rFonts w:ascii="Palatino Linotype" w:eastAsia="Palatino Linotype" w:hAnsi="Palatino Linotype" w:cs="Palatino Linotype"/>
          <w:b/>
          <w:i/>
        </w:rPr>
        <w:t>Sujeto Obligado</w:t>
      </w:r>
      <w:r w:rsidRPr="004B6E16">
        <w:rPr>
          <w:rFonts w:ascii="Palatino Linotype" w:eastAsia="Palatino Linotype" w:hAnsi="Palatino Linotype" w:cs="Palatino Linotype"/>
          <w:i/>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A1392A" w14:textId="77777777" w:rsidR="00AB4CE2" w:rsidRPr="004B6E16" w:rsidRDefault="00AB4CE2" w:rsidP="00AB4CE2">
      <w:pPr>
        <w:spacing w:before="120" w:after="120"/>
        <w:ind w:left="862" w:right="862"/>
        <w:jc w:val="both"/>
        <w:rPr>
          <w:rFonts w:ascii="Palatino Linotype" w:eastAsia="Palatino Linotype" w:hAnsi="Palatino Linotype" w:cs="Palatino Linotype"/>
          <w:b/>
          <w:i/>
        </w:rPr>
      </w:pPr>
      <w:r w:rsidRPr="004B6E16">
        <w:rPr>
          <w:rFonts w:ascii="Palatino Linotype" w:eastAsia="Palatino Linotype" w:hAnsi="Palatino Linotype" w:cs="Palatino Linotype"/>
          <w:b/>
          <w:i/>
        </w:rPr>
        <w:t xml:space="preserve">Sexto. Gírese </w:t>
      </w:r>
      <w:r w:rsidRPr="004B6E16">
        <w:rPr>
          <w:rFonts w:ascii="Palatino Linotype" w:eastAsia="Palatino Linotype" w:hAnsi="Palatino Linotype" w:cs="Palatino Linotype"/>
          <w:i/>
        </w:rPr>
        <w:t xml:space="preserve">oficio al Contralor Interno y Órgano de Control y Vigilancia de este Instituto para hacer de su conocimiento la presente resolución, a fin </w:t>
      </w:r>
      <w:r w:rsidRPr="004B6E16">
        <w:rPr>
          <w:rFonts w:ascii="Palatino Linotype" w:eastAsia="Palatino Linotype" w:hAnsi="Palatino Linotype" w:cs="Palatino Linotype"/>
          <w:i/>
        </w:rPr>
        <w:lastRenderedPageBreak/>
        <w:t>de que en ejercicio de sus atribuciones y de conformidad con el artículo 190, de la Ley de Transparencia y Acceso a la Información Pública del Estado de México y Municipios, determine lo conducente, en términos de lo señalado en el considerando</w:t>
      </w:r>
      <w:r w:rsidRPr="004B6E16">
        <w:rPr>
          <w:rFonts w:ascii="Palatino Linotype" w:eastAsia="Palatino Linotype" w:hAnsi="Palatino Linotype" w:cs="Palatino Linotype"/>
          <w:b/>
          <w:i/>
        </w:rPr>
        <w:t xml:space="preserve"> Cuarto </w:t>
      </w:r>
      <w:r w:rsidRPr="004B6E16">
        <w:rPr>
          <w:rFonts w:ascii="Palatino Linotype" w:eastAsia="Palatino Linotype" w:hAnsi="Palatino Linotype" w:cs="Palatino Linotype"/>
          <w:i/>
        </w:rPr>
        <w:t>de la presente resolución.</w:t>
      </w:r>
      <w:r w:rsidRPr="004B6E16">
        <w:rPr>
          <w:rFonts w:ascii="Palatino Linotype" w:eastAsia="Palatino Linotype" w:hAnsi="Palatino Linotype" w:cs="Palatino Linotype"/>
          <w:b/>
          <w:i/>
        </w:rPr>
        <w:t xml:space="preserve"> </w:t>
      </w:r>
    </w:p>
    <w:p w14:paraId="741B070D" w14:textId="77777777" w:rsidR="00AB4CE2" w:rsidRPr="004B6E16" w:rsidRDefault="00AB4CE2" w:rsidP="00AB4CE2">
      <w:pPr>
        <w:spacing w:before="120" w:after="120"/>
        <w:ind w:left="862" w:right="862"/>
        <w:jc w:val="both"/>
        <w:rPr>
          <w:rFonts w:ascii="Palatino Linotype" w:eastAsia="Palatino Linotype" w:hAnsi="Palatino Linotype" w:cs="Palatino Linotype"/>
          <w:b/>
          <w:i/>
        </w:rPr>
      </w:pPr>
      <w:bookmarkStart w:id="5" w:name="_heading=h.17dp8vu"/>
      <w:bookmarkEnd w:id="5"/>
      <w:r w:rsidRPr="004B6E16">
        <w:rPr>
          <w:rFonts w:ascii="Palatino Linotype" w:eastAsia="Palatino Linotype" w:hAnsi="Palatino Linotype" w:cs="Palatino Linotype"/>
          <w:b/>
          <w:i/>
        </w:rPr>
        <w:t xml:space="preserve">Séptimo. </w:t>
      </w:r>
      <w:r w:rsidRPr="004B6E16">
        <w:rPr>
          <w:rFonts w:ascii="Palatino Linotype" w:eastAsia="Palatino Linotype" w:hAnsi="Palatino Linotype" w:cs="Palatino Linotype"/>
          <w:i/>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Pr="004B6E16">
        <w:rPr>
          <w:rFonts w:ascii="Palatino Linotype" w:eastAsia="Palatino Linotype" w:hAnsi="Palatino Linotype" w:cs="Palatino Linotype"/>
          <w:b/>
          <w:i/>
        </w:rPr>
        <w:t xml:space="preserve"> </w:t>
      </w:r>
      <w:proofErr w:type="gramStart"/>
      <w:r w:rsidRPr="004B6E16">
        <w:rPr>
          <w:rFonts w:ascii="Palatino Linotype" w:eastAsia="Palatino Linotype" w:hAnsi="Palatino Linotype" w:cs="Palatino Linotype"/>
          <w:b/>
          <w:i/>
        </w:rPr>
        <w:t>“</w:t>
      </w:r>
      <w:r w:rsidRPr="004B6E16">
        <w:rPr>
          <w:rFonts w:ascii="Palatino Linotype" w:eastAsia="Palatino Linotype" w:hAnsi="Palatino Linotype" w:cs="Palatino Linotype"/>
          <w:i/>
        </w:rPr>
        <w:t xml:space="preserve"> (</w:t>
      </w:r>
      <w:proofErr w:type="gramEnd"/>
      <w:r w:rsidRPr="004B6E16">
        <w:rPr>
          <w:rFonts w:ascii="Palatino Linotype" w:eastAsia="Palatino Linotype" w:hAnsi="Palatino Linotype" w:cs="Palatino Linotype"/>
          <w:i/>
        </w:rPr>
        <w:t>Sic)</w:t>
      </w:r>
      <w:r w:rsidRPr="004B6E16">
        <w:rPr>
          <w:rFonts w:ascii="Palatino Linotype" w:eastAsia="Palatino Linotype" w:hAnsi="Palatino Linotype" w:cs="Palatino Linotype"/>
          <w:b/>
          <w:i/>
        </w:rPr>
        <w:t xml:space="preserve"> </w:t>
      </w:r>
    </w:p>
    <w:p w14:paraId="4BEA753C" w14:textId="4A04B80A" w:rsidR="00AB4CE2" w:rsidRPr="004B6E16" w:rsidRDefault="00AB4CE2" w:rsidP="00AB4CE2">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El </w:t>
      </w:r>
      <w:r w:rsidRPr="004B6E16">
        <w:rPr>
          <w:rFonts w:ascii="Palatino Linotype" w:eastAsia="Palatino Linotype" w:hAnsi="Palatino Linotype" w:cs="Palatino Linotype"/>
          <w:b/>
        </w:rPr>
        <w:t xml:space="preserve">diez de octubre de dos mil veintidós, </w:t>
      </w:r>
      <w:r w:rsidRPr="004B6E16">
        <w:rPr>
          <w:rFonts w:ascii="Palatino Linotype" w:eastAsia="Palatino Linotype" w:hAnsi="Palatino Linotype" w:cs="Palatino Linotype"/>
        </w:rPr>
        <w:t>se notificó a las partes la resolución del medio de impugnación previamente referido, por medio del SAIMEX.</w:t>
      </w:r>
    </w:p>
    <w:p w14:paraId="7CA04DD8" w14:textId="5EAFC4B7" w:rsidR="00AB4CE2" w:rsidRPr="004B6E16" w:rsidRDefault="00AB4CE2" w:rsidP="00AB4CE2">
      <w:pPr>
        <w:spacing w:before="240" w:after="240" w:line="360" w:lineRule="auto"/>
        <w:jc w:val="both"/>
        <w:rPr>
          <w:rFonts w:ascii="Palatino Linotype" w:eastAsia="Palatino Linotype" w:hAnsi="Palatino Linotype" w:cs="Palatino Linotype"/>
          <w:b/>
        </w:rPr>
      </w:pPr>
      <w:r w:rsidRPr="004B6E16">
        <w:rPr>
          <w:rFonts w:ascii="Palatino Linotype" w:eastAsia="Palatino Linotype" w:hAnsi="Palatino Linotype" w:cs="Palatino Linotype"/>
        </w:rPr>
        <w:t xml:space="preserve">En fecha </w:t>
      </w:r>
      <w:r w:rsidRPr="004B6E16">
        <w:rPr>
          <w:rFonts w:ascii="Palatino Linotype" w:eastAsia="Palatino Linotype" w:hAnsi="Palatino Linotype" w:cs="Palatino Linotype"/>
          <w:b/>
        </w:rPr>
        <w:t xml:space="preserve">once de octubre de dos mil veintidós, </w:t>
      </w:r>
      <w:r w:rsidRPr="004B6E16">
        <w:rPr>
          <w:rFonts w:ascii="Palatino Linotype" w:eastAsia="Palatino Linotype" w:hAnsi="Palatino Linotype" w:cs="Palatino Linotype"/>
        </w:rPr>
        <w:t xml:space="preserve">el Director de Transparencia y Gobierno Abierto del </w:t>
      </w:r>
      <w:r w:rsidRPr="004B6E16">
        <w:rPr>
          <w:rFonts w:ascii="Palatino Linotype" w:eastAsia="Palatino Linotype" w:hAnsi="Palatino Linotype" w:cs="Palatino Linotype"/>
          <w:b/>
        </w:rPr>
        <w:t>Sujeto Obligado</w:t>
      </w:r>
      <w:r w:rsidRPr="004B6E16">
        <w:rPr>
          <w:rFonts w:ascii="Palatino Linotype" w:eastAsia="Palatino Linotype" w:hAnsi="Palatino Linotype" w:cs="Palatino Linotype"/>
        </w:rPr>
        <w:t>, presentó a través de</w:t>
      </w:r>
      <w:r w:rsidRPr="004B6E16">
        <w:rPr>
          <w:rFonts w:ascii="Palatino Linotype" w:eastAsia="Palatino Linotype" w:hAnsi="Palatino Linotype" w:cs="Palatino Linotype"/>
          <w:b/>
        </w:rPr>
        <w:t xml:space="preserve"> SAIMEX, </w:t>
      </w:r>
      <w:r w:rsidRPr="004B6E16">
        <w:rPr>
          <w:rFonts w:ascii="Palatino Linotype" w:eastAsia="Palatino Linotype" w:hAnsi="Palatino Linotype" w:cs="Palatino Linotype"/>
        </w:rPr>
        <w:t xml:space="preserve">la solicitud de ampliación de </w:t>
      </w:r>
      <w:r w:rsidRPr="004B6E16">
        <w:rPr>
          <w:rFonts w:ascii="Palatino Linotype" w:eastAsia="Palatino Linotype" w:hAnsi="Palatino Linotype" w:cs="Palatino Linotype"/>
          <w:b/>
        </w:rPr>
        <w:t>treinta días hábiles</w:t>
      </w:r>
      <w:r w:rsidRPr="004B6E16">
        <w:rPr>
          <w:rFonts w:ascii="Palatino Linotype" w:eastAsia="Palatino Linotype" w:hAnsi="Palatino Linotype" w:cs="Palatino Linotype"/>
        </w:rPr>
        <w:t xml:space="preserve"> adicionales al plazo estipulado en la resolución del recurso de revisión número</w:t>
      </w:r>
      <w:r w:rsidRPr="004B6E16">
        <w:rPr>
          <w:rFonts w:ascii="Palatino Linotype" w:eastAsia="Palatino Linotype" w:hAnsi="Palatino Linotype" w:cs="Palatino Linotype"/>
          <w:b/>
        </w:rPr>
        <w:t xml:space="preserve"> 14524/INFOEM/IP/RR/2022, </w:t>
      </w:r>
      <w:r w:rsidRPr="004B6E16">
        <w:rPr>
          <w:rFonts w:ascii="Palatino Linotype" w:eastAsia="Palatino Linotype" w:hAnsi="Palatino Linotype" w:cs="Palatino Linotype"/>
        </w:rPr>
        <w:t>para dar cumplimiento a la misma</w:t>
      </w:r>
    </w:p>
    <w:p w14:paraId="2CD74983" w14:textId="181A809E" w:rsidR="00AB4CE2" w:rsidRPr="004B6E16" w:rsidRDefault="00AB4CE2" w:rsidP="00AB4CE2">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En fecha </w:t>
      </w:r>
      <w:r w:rsidRPr="004B6E16">
        <w:rPr>
          <w:rFonts w:ascii="Palatino Linotype" w:eastAsia="Palatino Linotype" w:hAnsi="Palatino Linotype" w:cs="Palatino Linotype"/>
          <w:b/>
        </w:rPr>
        <w:t xml:space="preserve">diecisiete de octubre de dos mil veintidós, </w:t>
      </w:r>
      <w:r w:rsidRPr="004B6E16">
        <w:rPr>
          <w:rFonts w:ascii="Palatino Linotype" w:eastAsia="Palatino Linotype" w:hAnsi="Palatino Linotype" w:cs="Palatino Linotype"/>
        </w:rPr>
        <w:t xml:space="preserve">se notificó el acuerdo mediante el cual el Pleno de este Instituto aprobó </w:t>
      </w:r>
      <w:r w:rsidRPr="004B6E16">
        <w:rPr>
          <w:rFonts w:ascii="Palatino Linotype" w:hAnsi="Palatino Linotype"/>
        </w:rPr>
        <w:t>la ampliación del plazo por un término de treinta días hábiles adicionales al señalado en el resolutivo Tercero de la resolución del recurso de revisión 14524/INFOEM/IP/RR/2022, el cual correría del veinticinco de octubre al siete de diciembre de dos mil veintidós, a efecto de que el Sujeto Obligado dé cumplimiento.</w:t>
      </w:r>
    </w:p>
    <w:p w14:paraId="5A2BEBBF" w14:textId="4BC4E299" w:rsidR="00AB4CE2" w:rsidRPr="004B6E16" w:rsidRDefault="00AB4CE2" w:rsidP="00AB4CE2">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lastRenderedPageBreak/>
        <w:t xml:space="preserve">El </w:t>
      </w:r>
      <w:r w:rsidRPr="004B6E16">
        <w:rPr>
          <w:rFonts w:ascii="Palatino Linotype" w:eastAsia="Palatino Linotype" w:hAnsi="Palatino Linotype" w:cs="Palatino Linotype"/>
          <w:b/>
        </w:rPr>
        <w:t>veintidós de noviembre de dos mil veintidós</w:t>
      </w:r>
      <w:r w:rsidRPr="004B6E16">
        <w:rPr>
          <w:rFonts w:ascii="Palatino Linotype" w:eastAsia="Palatino Linotype" w:hAnsi="Palatino Linotype" w:cs="Palatino Linotype"/>
        </w:rPr>
        <w:t xml:space="preserve">, el </w:t>
      </w:r>
      <w:r w:rsidRPr="004B6E16">
        <w:rPr>
          <w:rFonts w:ascii="Palatino Linotype" w:eastAsia="Palatino Linotype" w:hAnsi="Palatino Linotype" w:cs="Palatino Linotype"/>
          <w:b/>
        </w:rPr>
        <w:t xml:space="preserve">Sujeto Obligado, </w:t>
      </w:r>
      <w:r w:rsidRPr="004B6E16">
        <w:rPr>
          <w:rFonts w:ascii="Palatino Linotype" w:eastAsia="Palatino Linotype" w:hAnsi="Palatino Linotype" w:cs="Palatino Linotype"/>
        </w:rPr>
        <w:t>envió su respuesta a la solicitud de acceso a la información a través de SAIMEX, a través de los siguientes documentos:</w:t>
      </w:r>
    </w:p>
    <w:p w14:paraId="61FFF153" w14:textId="77777777" w:rsidR="00AB4CE2" w:rsidRPr="004B6E16" w:rsidRDefault="00AB4CE2" w:rsidP="00AB4CE2">
      <w:pPr>
        <w:spacing w:before="240" w:after="240" w:line="360" w:lineRule="auto"/>
        <w:ind w:left="284"/>
        <w:jc w:val="both"/>
        <w:rPr>
          <w:rFonts w:ascii="Palatino Linotype" w:eastAsia="Palatino Linotype" w:hAnsi="Palatino Linotype" w:cs="Palatino Linotype"/>
        </w:rPr>
      </w:pPr>
      <w:r w:rsidRPr="004B6E16">
        <w:rPr>
          <w:rFonts w:ascii="Palatino Linotype" w:eastAsia="Palatino Linotype" w:hAnsi="Palatino Linotype" w:cs="Palatino Linotype"/>
        </w:rPr>
        <w:t>- Oficio número MET/PM/OP/643/2022, de fecha diecisiete de agosto de dos mil veintidós, signado por el Jefe de la Oficina de la Presidencia, mediante el cual manifiesta que la información solicitada es susceptible de considerarse como reservada de conformidad con los artículos 113, fracciones I, V, XII de la Ley General de Transparencia y Acceso a la Información Pública, 140 fracciones I, IV, X y XI de la Ley de Transparencia y Acceso a la Información Pública del Estado de México y Municipios, así como los Lineamientos Décimo Octavo, Décimo noveno, Vigésimo tercero, y Trigésimo segundo de los Lineamientos Generales en Materia de Clasificación y Desclasificación de la Información, así como para la elaboración de versiones públicas, asimismo, presentó a prueba de daño con la finalidad de acreditar la clasificación de la información, y, finalmente, solicitó a la Unidad de Transparencia someter a consideración del Comité de Transparencia, la clasificación de la información como reservada.</w:t>
      </w:r>
    </w:p>
    <w:p w14:paraId="32D9EF6B" w14:textId="77777777" w:rsidR="00AB4CE2" w:rsidRPr="004B6E16" w:rsidRDefault="00AB4CE2" w:rsidP="00AB4CE2">
      <w:pPr>
        <w:spacing w:before="240" w:after="240" w:line="360" w:lineRule="auto"/>
        <w:ind w:left="284"/>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 Acta de la Primera Sesión Extraordinaria del Comité de Transparencia, celebrada el seis de septiembre de dos mil veintidós, mediante la cual, como punto 10 del orden del día, se sometió a consideración de los integrantes la clasificación de la información para dar respuesta  a la solicitud de información 04201/METEPEC/IP/2022, a solicitud del servidor público habilitado de la Oficina </w:t>
      </w:r>
      <w:r w:rsidRPr="004B6E16">
        <w:rPr>
          <w:rFonts w:ascii="Palatino Linotype" w:eastAsia="Palatino Linotype" w:hAnsi="Palatino Linotype" w:cs="Palatino Linotype"/>
        </w:rPr>
        <w:lastRenderedPageBreak/>
        <w:t>de Presidencia, aprobándose por unanimidad de los integrantes la clasificación, mediante el acuerdo 9/CT/MET/EXT-51/2022.</w:t>
      </w:r>
    </w:p>
    <w:p w14:paraId="61C4B8A8" w14:textId="5B35E012" w:rsidR="00AB4CE2" w:rsidRPr="004B6E16" w:rsidRDefault="00AB4CE2" w:rsidP="00AB4CE2">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El </w:t>
      </w:r>
      <w:r w:rsidRPr="004B6E16">
        <w:rPr>
          <w:rFonts w:ascii="Palatino Linotype" w:eastAsia="Palatino Linotype" w:hAnsi="Palatino Linotype" w:cs="Palatino Linotype"/>
          <w:b/>
        </w:rPr>
        <w:t xml:space="preserve">veintitrés de noviembre de dos mil veintidós, </w:t>
      </w:r>
      <w:r w:rsidRPr="004B6E16">
        <w:rPr>
          <w:rFonts w:ascii="Palatino Linotype" w:eastAsia="Palatino Linotype" w:hAnsi="Palatino Linotype" w:cs="Palatino Linotype"/>
        </w:rPr>
        <w:t>el Director de Transparencia y Gobierno Abierto notificó a este Instituto haber dado total y cabal cumplimiento a la resolución del recurso de revisión.</w:t>
      </w:r>
    </w:p>
    <w:p w14:paraId="52ED00BD" w14:textId="3CE2003C" w:rsidR="00AB4CE2" w:rsidRPr="004B6E16" w:rsidRDefault="00AB4CE2" w:rsidP="00AB4CE2">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Con fecha </w:t>
      </w:r>
      <w:r w:rsidRPr="004B6E16">
        <w:rPr>
          <w:rFonts w:ascii="Palatino Linotype" w:eastAsia="Palatino Linotype" w:hAnsi="Palatino Linotype" w:cs="Palatino Linotype"/>
          <w:b/>
        </w:rPr>
        <w:t xml:space="preserve">veintiocho de noviembre de dos mil veintitrés, </w:t>
      </w:r>
      <w:r w:rsidRPr="004B6E16">
        <w:rPr>
          <w:rFonts w:ascii="Palatino Linotype" w:eastAsia="Palatino Linotype" w:hAnsi="Palatino Linotype" w:cs="Palatino Linotype"/>
        </w:rPr>
        <w:t>la parte</w:t>
      </w:r>
      <w:r w:rsidRPr="004B6E16">
        <w:rPr>
          <w:rFonts w:ascii="Palatino Linotype" w:eastAsia="Palatino Linotype" w:hAnsi="Palatino Linotype" w:cs="Palatino Linotype"/>
          <w:b/>
        </w:rPr>
        <w:t xml:space="preserve"> Recurrente </w:t>
      </w:r>
      <w:r w:rsidRPr="004B6E16">
        <w:rPr>
          <w:rFonts w:ascii="Palatino Linotype" w:eastAsia="Palatino Linotype" w:hAnsi="Palatino Linotype" w:cs="Palatino Linotype"/>
        </w:rPr>
        <w:t xml:space="preserve">interpuso recurso de revisión a través de SAIMEX, expresando lo siguiente: </w:t>
      </w:r>
    </w:p>
    <w:p w14:paraId="18D78B76" w14:textId="77777777" w:rsidR="001155E6" w:rsidRPr="004B6E16" w:rsidRDefault="001155E6" w:rsidP="00AB4CE2">
      <w:pPr>
        <w:spacing w:before="240" w:after="240" w:line="360" w:lineRule="auto"/>
        <w:jc w:val="both"/>
        <w:rPr>
          <w:rFonts w:ascii="Palatino Linotype" w:eastAsia="Palatino Linotype" w:hAnsi="Palatino Linotype" w:cs="Palatino Linotype"/>
        </w:rPr>
      </w:pPr>
    </w:p>
    <w:p w14:paraId="6942283A" w14:textId="77777777" w:rsidR="00AB4CE2" w:rsidRPr="004B6E16" w:rsidRDefault="00AB4CE2" w:rsidP="00AB4CE2">
      <w:pPr>
        <w:spacing w:before="240" w:after="240" w:line="360" w:lineRule="auto"/>
        <w:jc w:val="both"/>
        <w:rPr>
          <w:rFonts w:ascii="Palatino Linotype" w:eastAsia="Palatino Linotype" w:hAnsi="Palatino Linotype" w:cs="Palatino Linotype"/>
          <w:b/>
        </w:rPr>
      </w:pPr>
      <w:r w:rsidRPr="004B6E16">
        <w:rPr>
          <w:rFonts w:ascii="Palatino Linotype" w:eastAsia="Palatino Linotype" w:hAnsi="Palatino Linotype" w:cs="Palatino Linotype"/>
          <w:b/>
        </w:rPr>
        <w:t xml:space="preserve">Acto impugnado: </w:t>
      </w:r>
    </w:p>
    <w:p w14:paraId="2A0E238C" w14:textId="77777777" w:rsidR="00AB4CE2" w:rsidRPr="004B6E16" w:rsidRDefault="00AB4CE2" w:rsidP="00AB4CE2">
      <w:pPr>
        <w:tabs>
          <w:tab w:val="left" w:pos="2745"/>
        </w:tabs>
        <w:spacing w:before="240" w:after="240"/>
        <w:ind w:left="851" w:right="900"/>
        <w:jc w:val="both"/>
        <w:rPr>
          <w:rFonts w:ascii="Palatino Linotype" w:eastAsia="Palatino Linotype" w:hAnsi="Palatino Linotype" w:cs="Palatino Linotype"/>
          <w:i/>
        </w:rPr>
      </w:pPr>
      <w:r w:rsidRPr="004B6E16">
        <w:rPr>
          <w:rFonts w:ascii="Palatino Linotype" w:eastAsia="Palatino Linotype" w:hAnsi="Palatino Linotype" w:cs="Palatino Linotype"/>
          <w:i/>
        </w:rPr>
        <w:t>“La respuesta del sujeto obligado” (sic)</w:t>
      </w:r>
    </w:p>
    <w:p w14:paraId="7B76699A" w14:textId="77777777" w:rsidR="00AB4CE2" w:rsidRPr="004B6E16" w:rsidRDefault="00AB4CE2" w:rsidP="00AB4CE2">
      <w:pPr>
        <w:spacing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b/>
        </w:rPr>
        <w:t>Y Razones o motivos de inconformidad</w:t>
      </w:r>
      <w:r w:rsidRPr="004B6E16">
        <w:rPr>
          <w:rFonts w:ascii="Palatino Linotype" w:eastAsia="Palatino Linotype" w:hAnsi="Palatino Linotype" w:cs="Palatino Linotype"/>
        </w:rPr>
        <w:t>:</w:t>
      </w:r>
    </w:p>
    <w:p w14:paraId="08BE3E8C" w14:textId="77777777" w:rsidR="00AB4CE2" w:rsidRPr="004B6E16" w:rsidRDefault="00AB4CE2" w:rsidP="00AB4CE2">
      <w:pPr>
        <w:ind w:left="851" w:right="902"/>
        <w:jc w:val="both"/>
        <w:rPr>
          <w:rFonts w:ascii="Palatino Linotype" w:eastAsia="Palatino Linotype" w:hAnsi="Palatino Linotype" w:cs="Palatino Linotype"/>
          <w:i/>
        </w:rPr>
      </w:pPr>
      <w:r w:rsidRPr="004B6E16">
        <w:rPr>
          <w:rFonts w:ascii="Palatino Linotype" w:eastAsia="Palatino Linotype" w:hAnsi="Palatino Linotype" w:cs="Palatino Linotype"/>
          <w:i/>
        </w:rPr>
        <w:t xml:space="preserve"> “La información </w:t>
      </w:r>
      <w:proofErr w:type="spellStart"/>
      <w:r w:rsidRPr="004B6E16">
        <w:rPr>
          <w:rFonts w:ascii="Palatino Linotype" w:eastAsia="Palatino Linotype" w:hAnsi="Palatino Linotype" w:cs="Palatino Linotype"/>
          <w:i/>
        </w:rPr>
        <w:t>esta</w:t>
      </w:r>
      <w:proofErr w:type="spellEnd"/>
      <w:r w:rsidRPr="004B6E16">
        <w:rPr>
          <w:rFonts w:ascii="Palatino Linotype" w:eastAsia="Palatino Linotype" w:hAnsi="Palatino Linotype" w:cs="Palatino Linotype"/>
          <w:i/>
        </w:rPr>
        <w:t xml:space="preserve"> incompleta" (sic)</w:t>
      </w:r>
    </w:p>
    <w:p w14:paraId="70018761" w14:textId="77777777" w:rsidR="001155E6" w:rsidRPr="004B6E16" w:rsidRDefault="001155E6" w:rsidP="00AB4CE2">
      <w:pPr>
        <w:spacing w:before="240" w:after="240" w:line="360" w:lineRule="auto"/>
        <w:jc w:val="both"/>
        <w:rPr>
          <w:rFonts w:ascii="Palatino Linotype" w:eastAsia="Palatino Linotype" w:hAnsi="Palatino Linotype" w:cs="Palatino Linotype"/>
        </w:rPr>
      </w:pPr>
    </w:p>
    <w:p w14:paraId="6C044293" w14:textId="324956FE" w:rsidR="00AB4CE2" w:rsidRPr="004B6E16" w:rsidRDefault="00AB4CE2" w:rsidP="00AB4CE2">
      <w:pPr>
        <w:spacing w:before="240" w:after="240" w:line="360" w:lineRule="auto"/>
        <w:jc w:val="both"/>
        <w:rPr>
          <w:rFonts w:ascii="Palatino Linotype" w:eastAsia="Palatino Linotype" w:hAnsi="Palatino Linotype" w:cs="Palatino Linotype"/>
          <w:lang w:val="es-MX"/>
        </w:rPr>
      </w:pPr>
      <w:r w:rsidRPr="004B6E16">
        <w:rPr>
          <w:rFonts w:ascii="Palatino Linotype" w:eastAsia="Palatino Linotype" w:hAnsi="Palatino Linotype" w:cs="Palatino Linotype"/>
        </w:rPr>
        <w:t xml:space="preserve">Previa substanciación del recurso, se determina </w:t>
      </w:r>
      <w:r w:rsidRPr="004B6E16">
        <w:rPr>
          <w:rFonts w:ascii="Palatino Linotype" w:eastAsia="Palatino Linotype" w:hAnsi="Palatino Linotype" w:cs="Palatino Linotype"/>
          <w:b/>
        </w:rPr>
        <w:t xml:space="preserve">Ordenar </w:t>
      </w:r>
      <w:r w:rsidRPr="004B6E16">
        <w:rPr>
          <w:rFonts w:ascii="Palatino Linotype" w:eastAsia="Palatino Linotype" w:hAnsi="Palatino Linotype" w:cs="Palatino Linotype"/>
        </w:rPr>
        <w:t xml:space="preserve">al </w:t>
      </w:r>
      <w:r w:rsidRPr="004B6E16">
        <w:rPr>
          <w:rFonts w:ascii="Palatino Linotype" w:eastAsia="Palatino Linotype" w:hAnsi="Palatino Linotype" w:cs="Palatino Linotype"/>
          <w:b/>
        </w:rPr>
        <w:t xml:space="preserve">Sujeto Obligado, </w:t>
      </w:r>
      <w:r w:rsidRPr="004B6E16">
        <w:rPr>
          <w:rFonts w:ascii="Palatino Linotype" w:eastAsia="Palatino Linotype" w:hAnsi="Palatino Linotype" w:cs="Palatino Linotype"/>
        </w:rPr>
        <w:t xml:space="preserve">que en términos de los Considerandos </w:t>
      </w:r>
      <w:r w:rsidRPr="004B6E16">
        <w:rPr>
          <w:rFonts w:ascii="Palatino Linotype" w:eastAsia="Palatino Linotype" w:hAnsi="Palatino Linotype" w:cs="Palatino Linotype"/>
          <w:b/>
        </w:rPr>
        <w:t xml:space="preserve">Cuarto </w:t>
      </w:r>
      <w:r w:rsidRPr="004B6E16">
        <w:rPr>
          <w:rFonts w:ascii="Palatino Linotype" w:eastAsia="Palatino Linotype" w:hAnsi="Palatino Linotype" w:cs="Palatino Linotype"/>
        </w:rPr>
        <w:t>y</w:t>
      </w:r>
      <w:r w:rsidRPr="004B6E16">
        <w:rPr>
          <w:rFonts w:ascii="Palatino Linotype" w:eastAsia="Palatino Linotype" w:hAnsi="Palatino Linotype" w:cs="Palatino Linotype"/>
          <w:b/>
        </w:rPr>
        <w:t xml:space="preserve"> Quinto</w:t>
      </w:r>
      <w:r w:rsidRPr="004B6E16">
        <w:rPr>
          <w:rFonts w:ascii="Palatino Linotype" w:eastAsia="Palatino Linotype" w:hAnsi="Palatino Linotype" w:cs="Palatino Linotype"/>
        </w:rPr>
        <w:t xml:space="preserve"> de esta resolución, haga entrega vía SAIMEX, de ser el caso en versión pública, de lo siguiente:</w:t>
      </w:r>
    </w:p>
    <w:p w14:paraId="1C233568" w14:textId="77777777" w:rsidR="00AB4CE2" w:rsidRPr="004B6E16" w:rsidRDefault="00AB4CE2" w:rsidP="00AB4CE2">
      <w:pPr>
        <w:spacing w:before="240" w:after="240" w:line="360" w:lineRule="auto"/>
        <w:ind w:left="426"/>
        <w:jc w:val="both"/>
        <w:rPr>
          <w:rFonts w:ascii="Palatino Linotype" w:eastAsia="Palatino Linotype" w:hAnsi="Palatino Linotype" w:cs="Palatino Linotype"/>
          <w:lang w:val="es-MX"/>
        </w:rPr>
      </w:pPr>
      <w:r w:rsidRPr="004B6E16">
        <w:rPr>
          <w:rFonts w:ascii="Palatino Linotype" w:eastAsia="Palatino Linotype" w:hAnsi="Palatino Linotype" w:cs="Palatino Linotype"/>
        </w:rPr>
        <w:t>1. Documento que dé cuenta de la cantidad erogada por concepto de seguridad del presidente municipal, del uno de enero al ocho de agosto de dos mil veintidós.</w:t>
      </w:r>
    </w:p>
    <w:p w14:paraId="55EF0215" w14:textId="77777777" w:rsidR="00AB4CE2" w:rsidRPr="004B6E16" w:rsidRDefault="00AB4CE2" w:rsidP="00AB4CE2">
      <w:pPr>
        <w:spacing w:before="240" w:after="240" w:line="360" w:lineRule="auto"/>
        <w:ind w:left="426"/>
        <w:jc w:val="both"/>
        <w:rPr>
          <w:rFonts w:ascii="Palatino Linotype" w:eastAsia="Palatino Linotype" w:hAnsi="Palatino Linotype" w:cs="Palatino Linotype"/>
        </w:rPr>
      </w:pPr>
      <w:r w:rsidRPr="004B6E16">
        <w:rPr>
          <w:rFonts w:ascii="Palatino Linotype" w:eastAsia="Palatino Linotype" w:hAnsi="Palatino Linotype" w:cs="Palatino Linotype"/>
        </w:rPr>
        <w:lastRenderedPageBreak/>
        <w:t>2. Acuerdo del Comité de Transparencia en el que se clasifique como información reservada el número de personas encargadas de la seguridad del presidente municipal, así como sus permisos para portar armas y el tipo de blindaje con el que cuentan los vehículos que utilizan.</w:t>
      </w:r>
    </w:p>
    <w:p w14:paraId="48EA3736" w14:textId="05B396FE" w:rsidR="000C421D" w:rsidRPr="004B6E16" w:rsidRDefault="001155E6" w:rsidP="000C421D">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El criterio mayoritario indica que d</w:t>
      </w:r>
      <w:r w:rsidR="000C421D" w:rsidRPr="004B6E16">
        <w:rPr>
          <w:rFonts w:ascii="Palatino Linotype" w:eastAsia="Palatino Linotype" w:hAnsi="Palatino Linotype" w:cs="Palatino Linotype"/>
        </w:rPr>
        <w:t xml:space="preserve">erivado de lo expuesto, se estima que, para tener por satisfecho el requerimiento de información, por cuando hace al número de personas encargadas de la seguridad del presidente, sus permisos para portar armas, así como la información relacionada con el blindaje de los vehículos que usan, lo procedente es ordenar al </w:t>
      </w:r>
      <w:r w:rsidR="000C421D" w:rsidRPr="004B6E16">
        <w:rPr>
          <w:rFonts w:ascii="Palatino Linotype" w:eastAsia="Palatino Linotype" w:hAnsi="Palatino Linotype" w:cs="Palatino Linotype"/>
          <w:b/>
        </w:rPr>
        <w:t xml:space="preserve">Sujeto Obligado </w:t>
      </w:r>
      <w:r w:rsidR="000C421D" w:rsidRPr="004B6E16">
        <w:rPr>
          <w:rFonts w:ascii="Palatino Linotype" w:eastAsia="Palatino Linotype" w:hAnsi="Palatino Linotype" w:cs="Palatino Linotype"/>
        </w:rPr>
        <w:t xml:space="preserve">remita nuevamente el acuerdo de clasificación mediante el cual sustente, de manera fundada y motivada la reserva de la información, en los términos de los artículos 113, fracción V de la Ley General de Transparencia Acceso a la Información Pública y 140, fracción IV de la Ley de Transparencia y Acceso a la Información Pública del Estado de México y Municipios, debiendo observar las consideraciones plasmadas en líneas anteriores. </w:t>
      </w:r>
    </w:p>
    <w:p w14:paraId="2F3DD367" w14:textId="2DCACF84" w:rsidR="001155E6" w:rsidRPr="004B6E16" w:rsidRDefault="001155E6" w:rsidP="001155E6">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El Sujeto Obligado remitió el Acta de la Primera Sesión Extraordinaria del Comité de Transparencia, celebrada el seis de septiembre de dos mil veintidós, mediante la cual, como punto 10 del orden del día, se sometió a consideración de los integrantes la clasificación de la información para dar respuesta  a la solicitud de información 04201/METEPEC/IP/2022, a solicitud del servidor público habilitado de la Oficina de Presidencia, aprobándose por unanimidad de los integrantes la clasificación, mediante el acuerdo 9/CT/MET/EXT-51/2022, dicho acuerdo refiere que la información solicitada  se trata de información estratégica que permite a los </w:t>
      </w:r>
      <w:r w:rsidRPr="004B6E16">
        <w:rPr>
          <w:rFonts w:ascii="Palatino Linotype" w:eastAsia="Palatino Linotype" w:hAnsi="Palatino Linotype" w:cs="Palatino Linotype"/>
        </w:rPr>
        <w:lastRenderedPageBreak/>
        <w:t>elementos de seguridad del presidente, desempeñar con eficiencia y eficacia sus funciones en materia de seguridad del titular del Ejecutivo municipal así como de sus acompañantes.</w:t>
      </w:r>
    </w:p>
    <w:p w14:paraId="4D96A767" w14:textId="2CFCEC5B" w:rsidR="001155E6" w:rsidRPr="004B6E16" w:rsidRDefault="001155E6" w:rsidP="001155E6">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Continúa indicando que el conocimiento público de esta información podría traer como consecuencia que individuos o grupos delincuenciales utilice estos datos para atentar en cualquier momento contra la integridad del presidente municipal, y que  la publicación de la información solicitada, podría ser determinante para que en casos futuros, se puedan constituir elementos suficientes para que individuos o grupos delincuenciales realicen actos tendentes a vulnerar la seguridad del municipio, o de que estos mismos grupos, adquieran equipo armamentístico superior y atentan contra la seguridad personal del presidente municipal, o que , se diseñen o pongan en práctica estrategias encaminadas a neutralizar los mecanismos de seguridad implementados por los elementos de la seguridad presidencial, así como las actividades de inteligencia que efectúan para cumplir con sus funciones</w:t>
      </w:r>
    </w:p>
    <w:p w14:paraId="56A0D92A" w14:textId="692ABF66" w:rsidR="001155E6" w:rsidRPr="004B6E16" w:rsidRDefault="004820CF" w:rsidP="004820CF">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Refiere</w:t>
      </w:r>
      <w:r w:rsidR="001155E6" w:rsidRPr="004B6E16">
        <w:rPr>
          <w:rFonts w:ascii="Palatino Linotype" w:eastAsia="Palatino Linotype" w:hAnsi="Palatino Linotype" w:cs="Palatino Linotype"/>
        </w:rPr>
        <w:t xml:space="preserve"> que la información que el usuario solicita referente: Cuantas personas están encargadas de la seguridad del presidente, se solicita sus permisos para portar armas, se requiere saber si los vehículos en los que viajan tienen algún tipo de </w:t>
      </w:r>
      <w:r w:rsidRPr="004B6E16">
        <w:rPr>
          <w:rFonts w:ascii="Palatino Linotype" w:eastAsia="Palatino Linotype" w:hAnsi="Palatino Linotype" w:cs="Palatino Linotype"/>
        </w:rPr>
        <w:t xml:space="preserve">blindaje, </w:t>
      </w:r>
      <w:r w:rsidR="001155E6" w:rsidRPr="004B6E16">
        <w:rPr>
          <w:rFonts w:ascii="Palatino Linotype" w:eastAsia="Palatino Linotype" w:hAnsi="Palatino Linotype" w:cs="Palatino Linotype"/>
        </w:rPr>
        <w:t>contienen en su</w:t>
      </w:r>
      <w:r w:rsidRPr="004B6E16">
        <w:rPr>
          <w:rFonts w:ascii="Palatino Linotype" w:eastAsia="Palatino Linotype" w:hAnsi="Palatino Linotype" w:cs="Palatino Linotype"/>
        </w:rPr>
        <w:t xml:space="preserve"> </w:t>
      </w:r>
      <w:r w:rsidR="001155E6" w:rsidRPr="004B6E16">
        <w:rPr>
          <w:rFonts w:ascii="Palatino Linotype" w:eastAsia="Palatino Linotype" w:hAnsi="Palatino Linotype" w:cs="Palatino Linotype"/>
        </w:rPr>
        <w:t>totalidad la siguiente información:</w:t>
      </w:r>
    </w:p>
    <w:p w14:paraId="73B7F3BA" w14:textId="77777777" w:rsidR="001155E6" w:rsidRPr="004B6E16" w:rsidRDefault="001155E6" w:rsidP="001155E6">
      <w:pPr>
        <w:spacing w:before="240" w:after="240" w:line="360" w:lineRule="auto"/>
        <w:ind w:left="426"/>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 Detalles de armamento, vehículos y equipos de reacción, con la que se realiza actividades de seguridad para el Presidente Municipal de Metepec, que al ser </w:t>
      </w:r>
      <w:r w:rsidRPr="004B6E16">
        <w:rPr>
          <w:rFonts w:ascii="Palatino Linotype" w:eastAsia="Palatino Linotype" w:hAnsi="Palatino Linotype" w:cs="Palatino Linotype"/>
        </w:rPr>
        <w:lastRenderedPageBreak/>
        <w:t>mostrados pueden servir para que grupos del crimen organizado conozcan la capacidad de reacción</w:t>
      </w:r>
    </w:p>
    <w:p w14:paraId="730E0DBE" w14:textId="77777777" w:rsidR="001155E6" w:rsidRPr="004B6E16" w:rsidRDefault="001155E6" w:rsidP="001155E6">
      <w:pPr>
        <w:spacing w:before="240" w:after="240" w:line="360" w:lineRule="auto"/>
        <w:ind w:left="426"/>
        <w:jc w:val="both"/>
        <w:rPr>
          <w:rFonts w:ascii="Palatino Linotype" w:eastAsia="Palatino Linotype" w:hAnsi="Palatino Linotype" w:cs="Palatino Linotype"/>
        </w:rPr>
      </w:pPr>
      <w:r w:rsidRPr="004B6E16">
        <w:rPr>
          <w:rFonts w:ascii="Palatino Linotype" w:eastAsia="Palatino Linotype" w:hAnsi="Palatino Linotype" w:cs="Palatino Linotype"/>
        </w:rPr>
        <w:t>Información personal de servidores públicos, que al ser revelados pueden utilizarse por grupos del crimen organizado para conocer la capacidad de reacción de esta institución e intervenir las frecuencias, para poder evadir las acciones de seguridad</w:t>
      </w:r>
    </w:p>
    <w:p w14:paraId="7D3236DE" w14:textId="4A10EE49" w:rsidR="001155E6" w:rsidRPr="004B6E16" w:rsidRDefault="001155E6" w:rsidP="00825336">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Primero: Como se puede apreciar, la totalidad de esta información es de </w:t>
      </w:r>
      <w:r w:rsidR="004820CF" w:rsidRPr="004B6E16">
        <w:rPr>
          <w:rFonts w:ascii="Palatino Linotype" w:eastAsia="Palatino Linotype" w:hAnsi="Palatino Linotype" w:cs="Palatino Linotype"/>
        </w:rPr>
        <w:t>carácter</w:t>
      </w:r>
      <w:r w:rsidRPr="004B6E16">
        <w:rPr>
          <w:rFonts w:ascii="Palatino Linotype" w:eastAsia="Palatino Linotype" w:hAnsi="Palatino Linotype" w:cs="Palatino Linotype"/>
        </w:rPr>
        <w:t xml:space="preserve"> sensible y por disposición expresa en la ley, debe tener calidad de reservada, sin contravenir las bases, principios y disposiciones establecidas por la norma, las cuales, se enunciarán y analizarán más adelante</w:t>
      </w:r>
    </w:p>
    <w:p w14:paraId="0A6FE4CD" w14:textId="27C7C910" w:rsidR="001155E6" w:rsidRPr="004B6E16" w:rsidRDefault="001155E6" w:rsidP="00825336">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Segundo</w:t>
      </w:r>
      <w:r w:rsidR="00825336" w:rsidRPr="004B6E16">
        <w:rPr>
          <w:rFonts w:ascii="Palatino Linotype" w:eastAsia="Palatino Linotype" w:hAnsi="Palatino Linotype" w:cs="Palatino Linotype"/>
        </w:rPr>
        <w:t>:</w:t>
      </w:r>
      <w:r w:rsidRPr="004B6E16">
        <w:rPr>
          <w:rFonts w:ascii="Palatino Linotype" w:eastAsia="Palatino Linotype" w:hAnsi="Palatino Linotype" w:cs="Palatino Linotype"/>
        </w:rPr>
        <w:t xml:space="preserve"> Mediante ponderación de los intereses en conflicto, se demuestra que la publicidad de la información solicitada generaría un riesgo de perjuicio específico, y rebasa el interés público, ya que se constituye en su totalidad por información sensible que puede ser utilizada de manera inadecuada</w:t>
      </w:r>
    </w:p>
    <w:p w14:paraId="5CEA5FBA" w14:textId="5CBD6CE7" w:rsidR="001155E6" w:rsidRPr="004B6E16" w:rsidRDefault="001155E6" w:rsidP="00825336">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 xml:space="preserve">La información de cuantas personas están encargadas de la seguridad del presidente, </w:t>
      </w:r>
      <w:r w:rsidR="004820CF" w:rsidRPr="004B6E16">
        <w:rPr>
          <w:rFonts w:ascii="Palatino Linotype" w:eastAsia="Palatino Linotype" w:hAnsi="Palatino Linotype" w:cs="Palatino Linotype"/>
        </w:rPr>
        <w:t>así</w:t>
      </w:r>
      <w:r w:rsidRPr="004B6E16">
        <w:rPr>
          <w:rFonts w:ascii="Palatino Linotype" w:eastAsia="Palatino Linotype" w:hAnsi="Palatino Linotype" w:cs="Palatino Linotype"/>
        </w:rPr>
        <w:t xml:space="preserve"> como de los permisos para portar armas, y de los vehículos en los que viaja; al contener información de seguridad, implica que desde el momento en que se actualiza su difusión. esta puede ser utilizada para el establecimiento o conocimiento de patrones específicos relacionados con el número de personas, sus turnos y horarios precisos, conteniendo también información sensible que da cuenta de la logística y estructura de la operación de la seguridad del presidente, las </w:t>
      </w:r>
      <w:r w:rsidRPr="004B6E16">
        <w:rPr>
          <w:rFonts w:ascii="Palatino Linotype" w:eastAsia="Palatino Linotype" w:hAnsi="Palatino Linotype" w:cs="Palatino Linotype"/>
        </w:rPr>
        <w:lastRenderedPageBreak/>
        <w:t>capacidades operativas, destrezas, habilidades competencias básicas y de reacción de cada elemento de seguridad, detalles de armamento y equipos de reacción, así como el nivel de blindaje de los vehículos</w:t>
      </w:r>
      <w:r w:rsidR="004820CF" w:rsidRPr="004B6E16">
        <w:rPr>
          <w:rFonts w:ascii="Palatino Linotype" w:eastAsia="Palatino Linotype" w:hAnsi="Palatino Linotype" w:cs="Palatino Linotype"/>
        </w:rPr>
        <w:t xml:space="preserve"> </w:t>
      </w:r>
      <w:r w:rsidRPr="004B6E16">
        <w:rPr>
          <w:rFonts w:ascii="Palatino Linotype" w:eastAsia="Palatino Linotype" w:hAnsi="Palatino Linotype" w:cs="Palatino Linotype"/>
        </w:rPr>
        <w:t xml:space="preserve">que se realizan las actividades de seguridad del presidente, puede afectar la </w:t>
      </w:r>
      <w:r w:rsidR="004820CF" w:rsidRPr="004B6E16">
        <w:rPr>
          <w:rFonts w:ascii="Palatino Linotype" w:eastAsia="Palatino Linotype" w:hAnsi="Palatino Linotype" w:cs="Palatino Linotype"/>
        </w:rPr>
        <w:t>capacidad</w:t>
      </w:r>
      <w:r w:rsidRPr="004B6E16">
        <w:rPr>
          <w:rFonts w:ascii="Palatino Linotype" w:eastAsia="Palatino Linotype" w:hAnsi="Palatino Linotype" w:cs="Palatino Linotype"/>
        </w:rPr>
        <w:t xml:space="preserve"> de respuesta ante un evento de emergencia.</w:t>
      </w:r>
    </w:p>
    <w:p w14:paraId="3BE5E842" w14:textId="6D2E5A29" w:rsidR="004820CF" w:rsidRPr="004B6E16" w:rsidRDefault="004820CF" w:rsidP="00825336">
      <w:pPr>
        <w:spacing w:line="360" w:lineRule="auto"/>
        <w:jc w:val="both"/>
        <w:rPr>
          <w:rFonts w:ascii="Palatino Linotype" w:eastAsia="Palatino Linotype" w:hAnsi="Palatino Linotype" w:cs="Palatino Linotype"/>
        </w:rPr>
      </w:pPr>
      <w:r w:rsidRPr="004B6E16">
        <w:rPr>
          <w:rFonts w:ascii="Palatino Linotype" w:hAnsi="Palatino Linotype"/>
        </w:rPr>
        <w:t xml:space="preserve">Por lo que se determina que </w:t>
      </w:r>
      <w:r w:rsidR="001155E6" w:rsidRPr="004B6E16">
        <w:rPr>
          <w:rFonts w:ascii="Palatino Linotype" w:hAnsi="Palatino Linotype"/>
        </w:rPr>
        <w:t xml:space="preserve">respecto de la información que se solicita relacionada con el personal de seguridad y los vehículos destinados a la seguridad del presidente, </w:t>
      </w:r>
      <w:r w:rsidRPr="004B6E16">
        <w:rPr>
          <w:rFonts w:ascii="Palatino Linotype" w:eastAsia="Palatino Linotype" w:hAnsi="Palatino Linotype" w:cs="Palatino Linotype"/>
          <w:u w:val="single"/>
        </w:rPr>
        <w:t xml:space="preserve">se actualiza únicamente el supuesto previsto </w:t>
      </w:r>
      <w:proofErr w:type="gramStart"/>
      <w:r w:rsidRPr="004B6E16">
        <w:rPr>
          <w:rFonts w:ascii="Palatino Linotype" w:eastAsia="Palatino Linotype" w:hAnsi="Palatino Linotype" w:cs="Palatino Linotype"/>
          <w:u w:val="single"/>
        </w:rPr>
        <w:t>en  los</w:t>
      </w:r>
      <w:proofErr w:type="gramEnd"/>
      <w:r w:rsidRPr="004B6E16">
        <w:rPr>
          <w:rFonts w:ascii="Palatino Linotype" w:eastAsia="Palatino Linotype" w:hAnsi="Palatino Linotype" w:cs="Palatino Linotype"/>
          <w:u w:val="single"/>
        </w:rPr>
        <w:t xml:space="preserve"> artículos 113, fracción V de la Ley General y 140, fracción IV de la Ley de Transparencia Local</w:t>
      </w:r>
      <w:r w:rsidRPr="004B6E16">
        <w:rPr>
          <w:rFonts w:ascii="Palatino Linotype" w:eastAsia="Palatino Linotype" w:hAnsi="Palatino Linotype" w:cs="Palatino Linotype"/>
        </w:rPr>
        <w:t>; en correlación con el Lineamiento Vigésimo tercero de los Lineamientos Generales de Clasificación.</w:t>
      </w:r>
    </w:p>
    <w:p w14:paraId="232A7DA0" w14:textId="77777777" w:rsidR="004820CF" w:rsidRPr="004B6E16" w:rsidRDefault="004820CF" w:rsidP="004820CF">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En virtud de que si bien señaló el artículo, fracción, inciso, párrafo o numeral de la normativa que expresamente le otorga el carácter de reservada, la fundamentación legal se localiza en el documento donde se desarrolló la prueba de daño y no el acuerdo, incumpliendo con lo previsto en el Lineamiento Quincuagésimo primero, fracción III.</w:t>
      </w:r>
    </w:p>
    <w:p w14:paraId="11468301" w14:textId="77777777" w:rsidR="00F37828" w:rsidRPr="004B6E16" w:rsidRDefault="004820CF" w:rsidP="00F37828">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t>Además de que no señaló las razones o circunstancias especiales que lo llevaron a concluir que el caso particular se ajusta a cada uno de los supuestos previstos por la norma legal invocados como fundamento, la motivación se localiza en el documento donde se desarrolló la prueba de daño, incumpliendo con lo previsto en el Lineamiento Quincuagésimo primero, fracción III.</w:t>
      </w:r>
    </w:p>
    <w:p w14:paraId="5E4D6C60" w14:textId="43D43C10" w:rsidR="00F37828" w:rsidRPr="004B6E16" w:rsidRDefault="00F37828" w:rsidP="00F37828">
      <w:pPr>
        <w:spacing w:before="240" w:after="240" w:line="360" w:lineRule="auto"/>
        <w:jc w:val="both"/>
        <w:rPr>
          <w:rFonts w:ascii="Palatino Linotype" w:eastAsia="Palatino Linotype" w:hAnsi="Palatino Linotype" w:cs="Palatino Linotype"/>
        </w:rPr>
      </w:pPr>
      <w:r w:rsidRPr="004B6E16">
        <w:rPr>
          <w:rFonts w:ascii="Palatino Linotype" w:eastAsia="Palatino Linotype" w:hAnsi="Palatino Linotype" w:cs="Palatino Linotype"/>
        </w:rPr>
        <w:lastRenderedPageBreak/>
        <w:t xml:space="preserve">Sin embargo dichas consideraciones </w:t>
      </w:r>
      <w:r w:rsidRPr="004B6E16">
        <w:rPr>
          <w:rFonts w:ascii="Palatino Linotype" w:eastAsia="Palatino Linotype" w:hAnsi="Palatino Linotype" w:cs="Palatino Linotype"/>
          <w:b/>
        </w:rPr>
        <w:t>no se comparten</w:t>
      </w:r>
      <w:r w:rsidR="008D6A21" w:rsidRPr="004B6E16">
        <w:rPr>
          <w:rFonts w:ascii="Palatino Linotype" w:eastAsia="Palatino Linotype" w:hAnsi="Palatino Linotype" w:cs="Palatino Linotype"/>
          <w:b/>
        </w:rPr>
        <w:t>,</w:t>
      </w:r>
      <w:r w:rsidRPr="004B6E16">
        <w:rPr>
          <w:rFonts w:ascii="Palatino Linotype" w:eastAsia="Palatino Linotype" w:hAnsi="Palatino Linotype" w:cs="Palatino Linotype"/>
        </w:rPr>
        <w:t xml:space="preserve"> ya que no existe  normatividad que disponga que los policías deban estar a disposición del resguardo y protección exclusiva de los servidores públicos, aunado a ello, la Ley Orgánica Municipal prevé que  los presidentes municipales no pueden utilizar a los empleados o policías municipales para asuntos particulares, por otra parte, para portar un arma de fuego debe existir un estricto control, a fin  de evitar poner en peligro la integridad física e incluso la vida de los habitantes, al permitir que servidores públicos ejerzan funciones de seguridad pública sin reunir el perfil y capacitación requerido en la norma, por lo que, el artículo 140 de la Ley de Transparencia y Acceso a la Información Pública del Estado de México y Municipios es claro en el establecimiento de causales o escenarios, en los cuales, se pueda justificar el limitar el derecho de acceso a la información de los particulares bajo la necesidad de reservar ciertos documentos cuya publicación genere un daño mayor a la restricción del derecho que se tutela.</w:t>
      </w:r>
    </w:p>
    <w:p w14:paraId="4C5692EC" w14:textId="00E281F9" w:rsidR="000C421D" w:rsidRPr="004B6E16" w:rsidRDefault="000C421D" w:rsidP="000C421D">
      <w:pPr>
        <w:pStyle w:val="Ttulo1"/>
        <w:tabs>
          <w:tab w:val="left" w:pos="426"/>
        </w:tabs>
        <w:spacing w:line="276" w:lineRule="auto"/>
        <w:rPr>
          <w:rFonts w:ascii="Palatino Linotype" w:eastAsia="Palatino Linotype" w:hAnsi="Palatino Linotype" w:cs="Palatino Linotype"/>
          <w:color w:val="000000"/>
          <w:sz w:val="24"/>
          <w:szCs w:val="24"/>
          <w:lang w:val="es-ES_tradnl"/>
        </w:rPr>
      </w:pPr>
      <w:r w:rsidRPr="004B6E16">
        <w:rPr>
          <w:rFonts w:ascii="Palatino Linotype" w:eastAsia="Palatino Linotype" w:hAnsi="Palatino Linotype" w:cs="Palatino Linotype"/>
          <w:color w:val="000000"/>
          <w:sz w:val="24"/>
          <w:szCs w:val="24"/>
          <w:lang w:val="es-ES_tradnl"/>
        </w:rPr>
        <w:t>De la naturaleza de la información solicitada y la causal de reserva aplicable, de ser el caso.</w:t>
      </w:r>
    </w:p>
    <w:p w14:paraId="304F46BF" w14:textId="77777777" w:rsidR="000C421D" w:rsidRPr="004B6E16" w:rsidRDefault="000C421D" w:rsidP="000C421D">
      <w:pPr>
        <w:tabs>
          <w:tab w:val="left" w:pos="426"/>
        </w:tabs>
        <w:spacing w:line="360" w:lineRule="auto"/>
        <w:jc w:val="both"/>
        <w:rPr>
          <w:rFonts w:ascii="Palatino Linotype" w:eastAsia="Palatino Linotype" w:hAnsi="Palatino Linotype" w:cs="Palatino Linotype"/>
          <w:color w:val="000000"/>
          <w:lang w:val="es-ES_tradnl"/>
        </w:rPr>
      </w:pPr>
    </w:p>
    <w:p w14:paraId="6C59CD26" w14:textId="77777777" w:rsidR="000C421D" w:rsidRPr="004B6E16" w:rsidRDefault="000C421D" w:rsidP="00F37828">
      <w:pPr>
        <w:tabs>
          <w:tab w:val="left" w:pos="426"/>
        </w:tabs>
        <w:spacing w:line="360" w:lineRule="auto"/>
        <w:jc w:val="both"/>
        <w:rPr>
          <w:rFonts w:ascii="Palatino Linotype" w:eastAsia="Palatino Linotype" w:hAnsi="Palatino Linotype" w:cs="Palatino Linotype"/>
          <w:color w:val="000000"/>
          <w:lang w:val="es-ES_tradnl"/>
        </w:rPr>
      </w:pPr>
      <w:r w:rsidRPr="004B6E16">
        <w:rPr>
          <w:rFonts w:ascii="Palatino Linotype" w:eastAsia="Calibri" w:hAnsi="Palatino Linotype" w:cs="Tahoma"/>
          <w:iCs/>
          <w:lang w:val="es-ES_tradnl" w:eastAsia="es-ES_tradnl"/>
        </w:rPr>
        <w:t xml:space="preserve">El artículo 122 de la Ley de Transparencia y Acceso a la Información Pública del Estado de México y Municipios, </w:t>
      </w:r>
      <w:r w:rsidRPr="004B6E16">
        <w:rPr>
          <w:rFonts w:ascii="Palatino Linotype" w:eastAsia="Calibri" w:hAnsi="Palatino Linotype" w:cs="Tahoma"/>
          <w:iCs/>
          <w:lang w:eastAsia="es-ES_tradnl"/>
        </w:rPr>
        <w:t xml:space="preserve">establece que la </w:t>
      </w:r>
      <w:r w:rsidRPr="004B6E16">
        <w:rPr>
          <w:rFonts w:ascii="Palatino Linotype" w:eastAsia="Calibri" w:hAnsi="Palatino Linotype" w:cs="Tahoma"/>
          <w:b/>
          <w:iCs/>
          <w:lang w:eastAsia="es-ES_tradnl"/>
        </w:rPr>
        <w:t>clasificación</w:t>
      </w:r>
      <w:r w:rsidRPr="004B6E16">
        <w:rPr>
          <w:rFonts w:ascii="Palatino Linotype" w:eastAsia="Calibri" w:hAnsi="Palatino Linotype" w:cs="Tahoma"/>
          <w:iCs/>
          <w:lang w:eastAsia="es-ES_tradnl"/>
        </w:rPr>
        <w:t xml:space="preserve"> es el proceso mediante el cual el </w:t>
      </w:r>
      <w:r w:rsidRPr="004B6E16">
        <w:rPr>
          <w:rFonts w:ascii="Palatino Linotype" w:eastAsia="Calibri" w:hAnsi="Palatino Linotype" w:cs="Tahoma"/>
          <w:b/>
          <w:iCs/>
          <w:lang w:eastAsia="es-ES_tradnl"/>
        </w:rPr>
        <w:t>SUJETO OBLIGADO</w:t>
      </w:r>
      <w:r w:rsidRPr="004B6E16">
        <w:rPr>
          <w:rFonts w:ascii="Palatino Linotype" w:eastAsia="Calibri" w:hAnsi="Palatino Linotype" w:cs="Tahoma"/>
          <w:iCs/>
          <w:lang w:eastAsia="es-ES_tradnl"/>
        </w:rPr>
        <w:t xml:space="preserve"> determina que la información en su poder </w:t>
      </w:r>
      <w:proofErr w:type="spellStart"/>
      <w:r w:rsidRPr="004B6E16">
        <w:rPr>
          <w:rFonts w:ascii="Palatino Linotype" w:eastAsia="Calibri" w:hAnsi="Palatino Linotype" w:cs="Tahoma"/>
          <w:iCs/>
          <w:lang w:eastAsia="es-ES_tradnl"/>
        </w:rPr>
        <w:t>actualiza</w:t>
      </w:r>
      <w:proofErr w:type="spellEnd"/>
      <w:r w:rsidRPr="004B6E16">
        <w:rPr>
          <w:rFonts w:ascii="Palatino Linotype" w:eastAsia="Calibri" w:hAnsi="Palatino Linotype" w:cs="Tahoma"/>
          <w:iCs/>
          <w:lang w:eastAsia="es-ES_tradnl"/>
        </w:rPr>
        <w:t xml:space="preserve"> alguno de los supuestos de </w:t>
      </w:r>
      <w:r w:rsidRPr="004B6E16">
        <w:rPr>
          <w:rFonts w:ascii="Palatino Linotype" w:eastAsia="Calibri" w:hAnsi="Palatino Linotype" w:cs="Tahoma"/>
          <w:b/>
          <w:iCs/>
          <w:lang w:eastAsia="es-ES_tradnl"/>
        </w:rPr>
        <w:t>reserva</w:t>
      </w:r>
      <w:r w:rsidRPr="004B6E16">
        <w:rPr>
          <w:rFonts w:ascii="Palatino Linotype" w:eastAsia="Calibri" w:hAnsi="Palatino Linotype" w:cs="Tahoma"/>
          <w:iCs/>
          <w:lang w:eastAsia="es-ES_tradnl"/>
        </w:rPr>
        <w:t xml:space="preserve"> o </w:t>
      </w:r>
      <w:r w:rsidRPr="004B6E16">
        <w:rPr>
          <w:rFonts w:ascii="Palatino Linotype" w:eastAsia="Calibri" w:hAnsi="Palatino Linotype" w:cs="Tahoma"/>
          <w:b/>
          <w:iCs/>
          <w:lang w:eastAsia="es-ES_tradnl"/>
        </w:rPr>
        <w:t>confidencialidad</w:t>
      </w:r>
      <w:r w:rsidRPr="004B6E16">
        <w:rPr>
          <w:rFonts w:ascii="Palatino Linotype" w:eastAsia="Calibri" w:hAnsi="Palatino Linotype" w:cs="Tahoma"/>
          <w:iCs/>
          <w:lang w:eastAsia="es-ES_tradnl"/>
        </w:rPr>
        <w:t xml:space="preserve"> contenidos en los artículos 140 o 143 de la Ley de mérito.</w:t>
      </w:r>
    </w:p>
    <w:p w14:paraId="4C201ABF" w14:textId="77777777" w:rsidR="000C421D" w:rsidRPr="004B6E16" w:rsidRDefault="000C421D" w:rsidP="000C421D">
      <w:pPr>
        <w:tabs>
          <w:tab w:val="left" w:pos="426"/>
        </w:tabs>
        <w:spacing w:line="360" w:lineRule="auto"/>
        <w:jc w:val="both"/>
        <w:rPr>
          <w:rFonts w:ascii="Palatino Linotype" w:eastAsia="Palatino Linotype" w:hAnsi="Palatino Linotype" w:cs="Palatino Linotype"/>
          <w:color w:val="000000"/>
          <w:lang w:val="es-ES_tradnl"/>
        </w:rPr>
      </w:pPr>
    </w:p>
    <w:p w14:paraId="06AEF99E" w14:textId="77777777" w:rsidR="000C421D" w:rsidRPr="004B6E16" w:rsidRDefault="000C421D" w:rsidP="00F37828">
      <w:pPr>
        <w:tabs>
          <w:tab w:val="left" w:pos="426"/>
        </w:tabs>
        <w:spacing w:line="360" w:lineRule="auto"/>
        <w:jc w:val="both"/>
        <w:rPr>
          <w:rFonts w:ascii="Palatino Linotype" w:eastAsia="Palatino Linotype" w:hAnsi="Palatino Linotype" w:cs="Palatino Linotype"/>
          <w:color w:val="000000"/>
          <w:lang w:val="es-ES_tradnl"/>
        </w:rPr>
      </w:pPr>
      <w:r w:rsidRPr="004B6E16">
        <w:rPr>
          <w:rFonts w:ascii="Palatino Linotype" w:eastAsia="Calibri" w:hAnsi="Palatino Linotype" w:cs="Tahoma"/>
          <w:iCs/>
          <w:lang w:val="es-ES_tradnl" w:eastAsia="es-ES_tradnl"/>
        </w:rPr>
        <w:t xml:space="preserve">Por </w:t>
      </w:r>
      <w:r w:rsidRPr="004B6E16">
        <w:rPr>
          <w:rFonts w:ascii="Palatino Linotype" w:hAnsi="Palatino Linotype"/>
          <w:color w:val="000000" w:themeColor="text1"/>
          <w:lang w:val="es-ES_tradnl"/>
        </w:rPr>
        <w:t xml:space="preserve">cuanto hace a la reserva de la información, el </w:t>
      </w:r>
      <w:r w:rsidRPr="004B6E16">
        <w:rPr>
          <w:rFonts w:ascii="Palatino Linotype" w:hAnsi="Palatino Linotype"/>
          <w:color w:val="000000" w:themeColor="text1"/>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4B6E16">
        <w:rPr>
          <w:rFonts w:ascii="Palatino Linotype" w:hAnsi="Palatino Linotype"/>
          <w:b/>
          <w:color w:val="000000" w:themeColor="text1"/>
        </w:rPr>
        <w:t>reservada</w:t>
      </w:r>
      <w:r w:rsidRPr="004B6E16">
        <w:rPr>
          <w:rFonts w:ascii="Palatino Linotype" w:hAnsi="Palatino Linotype"/>
          <w:color w:val="000000" w:themeColor="text1"/>
        </w:rPr>
        <w:t>, conforme a los criterios siguientes:</w:t>
      </w:r>
    </w:p>
    <w:p w14:paraId="01AAC8EA" w14:textId="77777777" w:rsidR="000C421D" w:rsidRPr="004B6E16" w:rsidRDefault="000C421D" w:rsidP="000C421D">
      <w:pPr>
        <w:tabs>
          <w:tab w:val="left" w:pos="426"/>
        </w:tabs>
        <w:spacing w:line="360" w:lineRule="auto"/>
        <w:jc w:val="both"/>
        <w:rPr>
          <w:rFonts w:ascii="Palatino Linotype" w:eastAsia="Palatino Linotype" w:hAnsi="Palatino Linotype" w:cs="Palatino Linotype"/>
          <w:color w:val="000000"/>
          <w:lang w:val="es-ES_tradnl"/>
        </w:rPr>
      </w:pPr>
    </w:p>
    <w:p w14:paraId="0FEA7A6C"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lang w:val="es-MX"/>
        </w:rPr>
      </w:pPr>
      <w:r w:rsidRPr="004B6E16">
        <w:rPr>
          <w:rFonts w:ascii="Palatino Linotype" w:hAnsi="Palatino Linotype"/>
          <w:i/>
        </w:rPr>
        <w:t>“</w:t>
      </w:r>
      <w:r w:rsidRPr="004B6E16">
        <w:rPr>
          <w:rFonts w:ascii="Palatino Linotype" w:hAnsi="Palatino Linotype"/>
          <w:b/>
          <w:i/>
        </w:rPr>
        <w:t>I.</w:t>
      </w:r>
      <w:r w:rsidRPr="004B6E16">
        <w:rPr>
          <w:rFonts w:ascii="Palatino Linotype" w:hAnsi="Palatino Linotype"/>
          <w:i/>
        </w:rPr>
        <w:t xml:space="preserve"> Comprometa la seguridad pública y cuente con un propósito genuino y un efecto demostrable; </w:t>
      </w:r>
    </w:p>
    <w:p w14:paraId="31674AAB"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II.</w:t>
      </w:r>
      <w:r w:rsidRPr="004B6E16">
        <w:rPr>
          <w:rFonts w:ascii="Palatino Linotype" w:hAnsi="Palatino Linotype"/>
          <w:i/>
        </w:rPr>
        <w:t xml:space="preserve"> Pueda menoscabar la conducción de las negociaciones y relaciones internacionales; </w:t>
      </w:r>
    </w:p>
    <w:p w14:paraId="62A84CE6"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III.</w:t>
      </w:r>
      <w:r w:rsidRPr="004B6E16">
        <w:rPr>
          <w:rFonts w:ascii="Palatino Linotype" w:hAnsi="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D9AF808"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IV.</w:t>
      </w:r>
      <w:r w:rsidRPr="004B6E16">
        <w:rPr>
          <w:rFonts w:ascii="Palatino Linotype" w:hAnsi="Palatino Linotype"/>
          <w:i/>
        </w:rPr>
        <w:t xml:space="preserve"> Ponga en riesgo la vida, la seguridad o la salud de una persona física; </w:t>
      </w:r>
    </w:p>
    <w:p w14:paraId="6D2A3AFF"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V.</w:t>
      </w:r>
      <w:r w:rsidRPr="004B6E16">
        <w:rPr>
          <w:rFonts w:ascii="Palatino Linotype" w:hAnsi="Palatino Linotype"/>
          <w:i/>
        </w:rPr>
        <w:t xml:space="preserve"> Aquella cuya divulgación obstruya o pueda causar un serio perjuicio a: </w:t>
      </w:r>
    </w:p>
    <w:p w14:paraId="08263EA7" w14:textId="77777777" w:rsidR="000C421D" w:rsidRPr="004B6E16" w:rsidRDefault="000C421D" w:rsidP="000C421D">
      <w:pPr>
        <w:pStyle w:val="Prrafodelista"/>
        <w:tabs>
          <w:tab w:val="left" w:pos="426"/>
        </w:tabs>
        <w:spacing w:line="276" w:lineRule="auto"/>
        <w:ind w:left="851" w:right="567"/>
        <w:jc w:val="both"/>
        <w:rPr>
          <w:rFonts w:ascii="Palatino Linotype" w:hAnsi="Palatino Linotype"/>
          <w:i/>
        </w:rPr>
      </w:pPr>
      <w:r w:rsidRPr="004B6E16">
        <w:rPr>
          <w:rFonts w:ascii="Palatino Linotype" w:hAnsi="Palatino Linotype"/>
          <w:b/>
          <w:i/>
        </w:rPr>
        <w:t>1.</w:t>
      </w:r>
      <w:r w:rsidRPr="004B6E16">
        <w:rPr>
          <w:rFonts w:ascii="Palatino Linotype" w:hAnsi="Palatino Linotype"/>
          <w:i/>
        </w:rPr>
        <w:t xml:space="preserve"> Las actividades de fiscalización, verificación, inspección, comprobación y auditoría sobre el cumplimiento de las Leyes; o </w:t>
      </w:r>
    </w:p>
    <w:p w14:paraId="3E3E4371" w14:textId="77777777" w:rsidR="000C421D" w:rsidRPr="004B6E16" w:rsidRDefault="000C421D" w:rsidP="000C421D">
      <w:pPr>
        <w:pStyle w:val="Prrafodelista"/>
        <w:tabs>
          <w:tab w:val="left" w:pos="426"/>
        </w:tabs>
        <w:spacing w:line="276" w:lineRule="auto"/>
        <w:ind w:left="851" w:right="567"/>
        <w:jc w:val="both"/>
        <w:rPr>
          <w:rFonts w:ascii="Palatino Linotype" w:hAnsi="Palatino Linotype"/>
          <w:i/>
        </w:rPr>
      </w:pPr>
      <w:r w:rsidRPr="004B6E16">
        <w:rPr>
          <w:rFonts w:ascii="Palatino Linotype" w:hAnsi="Palatino Linotype"/>
          <w:b/>
          <w:i/>
        </w:rPr>
        <w:t>2.</w:t>
      </w:r>
      <w:r w:rsidRPr="004B6E16">
        <w:rPr>
          <w:rFonts w:ascii="Palatino Linotype" w:hAnsi="Palatino Linotype"/>
          <w:i/>
        </w:rPr>
        <w:t xml:space="preserve"> La recaudación de las contribuciones. </w:t>
      </w:r>
    </w:p>
    <w:p w14:paraId="75AE176C"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VI.</w:t>
      </w:r>
      <w:r w:rsidRPr="004B6E16">
        <w:rPr>
          <w:rFonts w:ascii="Palatino Linotype" w:hAnsi="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sidRPr="004B6E16">
        <w:rPr>
          <w:rFonts w:ascii="Palatino Linotype" w:hAnsi="Palatino Linotype"/>
          <w:i/>
        </w:rPr>
        <w:lastRenderedPageBreak/>
        <w:t xml:space="preserve">querellante o testigo, así como sus familias, en los términos de las disposiciones jurídicas aplicables; </w:t>
      </w:r>
    </w:p>
    <w:p w14:paraId="32C56E1D"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VII.</w:t>
      </w:r>
      <w:r w:rsidRPr="004B6E16">
        <w:rPr>
          <w:rFonts w:ascii="Palatino Linotype" w:hAnsi="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5B1E2D51"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VIII.</w:t>
      </w:r>
      <w:r w:rsidRPr="004B6E16">
        <w:rPr>
          <w:rFonts w:ascii="Palatino Linotype" w:hAnsi="Palatino Linotype"/>
          <w:i/>
        </w:rPr>
        <w:t xml:space="preserve"> Vulnere la conducción de los expedientes judiciales o de los procedimientos administrativos seguidos en forma de juicio, en tanto no hayan quedado firmes; </w:t>
      </w:r>
    </w:p>
    <w:p w14:paraId="2FBD7403"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IX.</w:t>
      </w:r>
      <w:r w:rsidRPr="004B6E16">
        <w:rPr>
          <w:rFonts w:ascii="Palatino Linotype" w:hAnsi="Palatino Linotype"/>
          <w:i/>
        </w:rPr>
        <w:t xml:space="preserve"> Se encuentre contenida dentro de las investigaciones de hechos que la Ley señale como delitos y se tramiten ante el Ministerio Público; </w:t>
      </w:r>
    </w:p>
    <w:p w14:paraId="12186D09"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X.</w:t>
      </w:r>
      <w:r w:rsidRPr="004B6E16">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4E1BB2DB"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7A96B6E"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XI.</w:t>
      </w:r>
      <w:r w:rsidRPr="004B6E16">
        <w:rPr>
          <w:rFonts w:ascii="Palatino Linotype" w:hAnsi="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p>
    <w:p w14:paraId="598B15B4"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color w:val="000000" w:themeColor="text1"/>
        </w:rPr>
      </w:pPr>
      <w:r w:rsidRPr="004B6E16">
        <w:rPr>
          <w:rFonts w:ascii="Palatino Linotype" w:hAnsi="Palatino Linotype"/>
        </w:rPr>
        <w:t>(Énfasis añadido)</w:t>
      </w:r>
    </w:p>
    <w:p w14:paraId="47CC83D1" w14:textId="77777777" w:rsidR="000C421D" w:rsidRPr="004B6E16" w:rsidRDefault="000C421D" w:rsidP="000C421D">
      <w:pPr>
        <w:tabs>
          <w:tab w:val="left" w:pos="426"/>
        </w:tabs>
        <w:spacing w:line="360" w:lineRule="auto"/>
        <w:jc w:val="both"/>
        <w:rPr>
          <w:rFonts w:ascii="Palatino Linotype" w:eastAsia="Palatino Linotype" w:hAnsi="Palatino Linotype" w:cs="Palatino Linotype"/>
          <w:color w:val="000000"/>
          <w:lang w:val="es-ES_tradnl"/>
        </w:rPr>
      </w:pPr>
    </w:p>
    <w:p w14:paraId="0BE9B236" w14:textId="77777777" w:rsidR="000C421D" w:rsidRPr="004B6E16" w:rsidRDefault="000C421D" w:rsidP="00F37828">
      <w:pPr>
        <w:tabs>
          <w:tab w:val="left" w:pos="426"/>
        </w:tabs>
        <w:spacing w:line="360" w:lineRule="auto"/>
        <w:jc w:val="both"/>
        <w:rPr>
          <w:rFonts w:ascii="Palatino Linotype" w:eastAsia="Palatino Linotype" w:hAnsi="Palatino Linotype" w:cs="Palatino Linotype"/>
          <w:color w:val="000000"/>
          <w:lang w:val="es-ES_tradnl"/>
        </w:rPr>
      </w:pPr>
      <w:r w:rsidRPr="004B6E16">
        <w:rPr>
          <w:rFonts w:ascii="Palatino Linotype" w:eastAsia="Calibri" w:hAnsi="Palatino Linotype" w:cs="Tahoma"/>
          <w:iCs/>
          <w:lang w:val="es-ES_tradnl" w:eastAsia="es-ES_tradnl"/>
        </w:rPr>
        <w:t xml:space="preserve">Mientras </w:t>
      </w:r>
      <w:r w:rsidRPr="004B6E16">
        <w:rPr>
          <w:rFonts w:ascii="Palatino Linotype" w:hAnsi="Palatino Linotype"/>
          <w:color w:val="000000" w:themeColor="text1"/>
        </w:rPr>
        <w:t xml:space="preserve">que el artículo 143 de la Ley de mérito reconoce que se considerará a información </w:t>
      </w:r>
      <w:r w:rsidRPr="004B6E16">
        <w:rPr>
          <w:rFonts w:ascii="Palatino Linotype" w:hAnsi="Palatino Linotype"/>
          <w:b/>
          <w:color w:val="000000" w:themeColor="text1"/>
        </w:rPr>
        <w:t>confidencial</w:t>
      </w:r>
      <w:r w:rsidRPr="004B6E16">
        <w:rPr>
          <w:rFonts w:ascii="Palatino Linotype" w:hAnsi="Palatino Linotype"/>
          <w:color w:val="000000" w:themeColor="text1"/>
        </w:rPr>
        <w:t>, la clasificada como tal, de manera permanente, por su naturaleza, cuando:</w:t>
      </w:r>
    </w:p>
    <w:p w14:paraId="1F666775" w14:textId="77777777" w:rsidR="000C421D" w:rsidRPr="004B6E16" w:rsidRDefault="000C421D" w:rsidP="000C421D">
      <w:pPr>
        <w:tabs>
          <w:tab w:val="left" w:pos="426"/>
        </w:tabs>
        <w:spacing w:line="360" w:lineRule="auto"/>
        <w:jc w:val="both"/>
        <w:rPr>
          <w:rFonts w:ascii="Palatino Linotype" w:eastAsia="Palatino Linotype" w:hAnsi="Palatino Linotype" w:cs="Palatino Linotype"/>
          <w:color w:val="000000"/>
          <w:lang w:val="es-ES_tradnl"/>
        </w:rPr>
      </w:pPr>
    </w:p>
    <w:p w14:paraId="369BC2EE"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color w:val="000000" w:themeColor="text1"/>
          <w:lang w:val="es-MX"/>
        </w:rPr>
      </w:pPr>
      <w:r w:rsidRPr="004B6E16">
        <w:rPr>
          <w:rFonts w:ascii="Palatino Linotype" w:hAnsi="Palatino Linotype"/>
          <w:i/>
          <w:color w:val="000000" w:themeColor="text1"/>
        </w:rPr>
        <w:t>“</w:t>
      </w:r>
      <w:r w:rsidRPr="004B6E16">
        <w:rPr>
          <w:rFonts w:ascii="Palatino Linotype" w:hAnsi="Palatino Linotype"/>
          <w:b/>
          <w:i/>
          <w:color w:val="000000" w:themeColor="text1"/>
        </w:rPr>
        <w:t>I.</w:t>
      </w:r>
      <w:r w:rsidRPr="004B6E16">
        <w:rPr>
          <w:rFonts w:ascii="Palatino Linotype" w:hAnsi="Palatino Linotype"/>
          <w:i/>
          <w:color w:val="000000" w:themeColor="text1"/>
        </w:rPr>
        <w:t xml:space="preserve"> Se refiera a la información privada y los datos personales concernientes a una persona física o jurídico colectiva identificada o identificable; </w:t>
      </w:r>
    </w:p>
    <w:p w14:paraId="1091EC9F"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color w:val="000000" w:themeColor="text1"/>
        </w:rPr>
      </w:pPr>
      <w:r w:rsidRPr="004B6E16">
        <w:rPr>
          <w:rFonts w:ascii="Palatino Linotype" w:hAnsi="Palatino Linotype"/>
          <w:b/>
          <w:i/>
          <w:color w:val="000000" w:themeColor="text1"/>
        </w:rPr>
        <w:lastRenderedPageBreak/>
        <w:t>II.</w:t>
      </w:r>
      <w:r w:rsidRPr="004B6E16">
        <w:rPr>
          <w:rFonts w:ascii="Palatino Linotype" w:hAnsi="Palatino Linotype"/>
          <w:i/>
          <w:color w:val="000000" w:themeColor="text1"/>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92F402A" w14:textId="77777777" w:rsidR="000C421D" w:rsidRPr="004B6E16" w:rsidRDefault="000C421D" w:rsidP="000C421D">
      <w:pPr>
        <w:pStyle w:val="Prrafodelista"/>
        <w:tabs>
          <w:tab w:val="left" w:pos="426"/>
        </w:tabs>
        <w:spacing w:line="276" w:lineRule="auto"/>
        <w:ind w:left="567" w:right="567"/>
        <w:jc w:val="both"/>
        <w:rPr>
          <w:rFonts w:ascii="Palatino Linotype" w:hAnsi="Palatino Linotype"/>
          <w:i/>
          <w:color w:val="000000" w:themeColor="text1"/>
        </w:rPr>
      </w:pPr>
      <w:r w:rsidRPr="004B6E16">
        <w:rPr>
          <w:rFonts w:ascii="Palatino Linotype" w:hAnsi="Palatino Linotype"/>
          <w:b/>
          <w:i/>
          <w:color w:val="000000" w:themeColor="text1"/>
        </w:rPr>
        <w:t>III.</w:t>
      </w:r>
      <w:r w:rsidRPr="004B6E16">
        <w:rPr>
          <w:rFonts w:ascii="Palatino Linotype" w:hAnsi="Palatino Linotype"/>
          <w:i/>
          <w:color w:val="000000" w:themeColor="text1"/>
        </w:rPr>
        <w:t xml:space="preserve"> La que presenten los particulares a los sujetos obligados, de conformidad con lo dispuesto por las leyes o los tratados internacionales.”</w:t>
      </w:r>
    </w:p>
    <w:p w14:paraId="34BD7223" w14:textId="77777777" w:rsidR="000C421D" w:rsidRPr="004B6E16" w:rsidRDefault="000C421D" w:rsidP="000C421D">
      <w:pPr>
        <w:tabs>
          <w:tab w:val="left" w:pos="426"/>
        </w:tabs>
        <w:spacing w:line="360" w:lineRule="auto"/>
        <w:jc w:val="both"/>
        <w:rPr>
          <w:rFonts w:ascii="Palatino Linotype" w:eastAsia="Palatino Linotype" w:hAnsi="Palatino Linotype" w:cs="Palatino Linotype"/>
          <w:color w:val="000000"/>
          <w:lang w:val="es-ES_tradnl"/>
        </w:rPr>
      </w:pPr>
    </w:p>
    <w:p w14:paraId="0523D5CF" w14:textId="1A7EC956" w:rsidR="000C421D" w:rsidRPr="004B6E16" w:rsidRDefault="00F37828" w:rsidP="000C421D">
      <w:pPr>
        <w:spacing w:before="240" w:after="240" w:line="360" w:lineRule="auto"/>
        <w:jc w:val="both"/>
        <w:rPr>
          <w:rFonts w:ascii="Palatino Linotype" w:hAnsi="Palatino Linotype"/>
          <w:lang w:val="es-MX"/>
        </w:rPr>
      </w:pPr>
      <w:r w:rsidRPr="004B6E16">
        <w:rPr>
          <w:rFonts w:ascii="Palatino Linotype" w:hAnsi="Palatino Linotype"/>
          <w:lang w:val="es-MX"/>
        </w:rPr>
        <w:t xml:space="preserve">Por lo anterior, la </w:t>
      </w:r>
      <w:proofErr w:type="gramStart"/>
      <w:r w:rsidRPr="004B6E16">
        <w:rPr>
          <w:rFonts w:ascii="Palatino Linotype" w:hAnsi="Palatino Linotype"/>
          <w:lang w:val="es-MX"/>
        </w:rPr>
        <w:t xml:space="preserve">resolución </w:t>
      </w:r>
      <w:r w:rsidR="000C421D" w:rsidRPr="004B6E16">
        <w:rPr>
          <w:rFonts w:ascii="Palatino Linotype" w:hAnsi="Palatino Linotype"/>
          <w:lang w:val="es-MX"/>
        </w:rPr>
        <w:t xml:space="preserve"> considera</w:t>
      </w:r>
      <w:proofErr w:type="gramEnd"/>
      <w:r w:rsidR="000C421D" w:rsidRPr="004B6E16">
        <w:rPr>
          <w:rFonts w:ascii="Palatino Linotype" w:hAnsi="Palatino Linotype"/>
          <w:lang w:val="es-MX"/>
        </w:rPr>
        <w:t xml:space="preserve"> que el presente caso actualiza únicamente el supuesto previsto en  los artículos 113, fracción V de la Ley General y 140, fracción IV de la Ley de Transparencia Local; en correlación con el Lineamiento Vigésimo tercero de los Lineamientos Generales de Clasificación.</w:t>
      </w:r>
    </w:p>
    <w:p w14:paraId="1DCC505D" w14:textId="77777777" w:rsidR="00F37828" w:rsidRPr="004B6E16" w:rsidRDefault="00F37828" w:rsidP="00F37828">
      <w:pPr>
        <w:pStyle w:val="Prrafodelista"/>
        <w:tabs>
          <w:tab w:val="left" w:pos="426"/>
        </w:tabs>
        <w:spacing w:line="276" w:lineRule="auto"/>
        <w:ind w:left="567" w:right="567"/>
        <w:jc w:val="both"/>
        <w:rPr>
          <w:rFonts w:ascii="Palatino Linotype" w:hAnsi="Palatino Linotype"/>
          <w:i/>
        </w:rPr>
      </w:pPr>
      <w:r w:rsidRPr="004B6E16">
        <w:rPr>
          <w:rFonts w:ascii="Palatino Linotype" w:hAnsi="Palatino Linotype"/>
          <w:b/>
          <w:i/>
        </w:rPr>
        <w:t>IV.</w:t>
      </w:r>
      <w:r w:rsidRPr="004B6E16">
        <w:rPr>
          <w:rFonts w:ascii="Palatino Linotype" w:hAnsi="Palatino Linotype"/>
          <w:i/>
        </w:rPr>
        <w:t xml:space="preserve"> Ponga en riesgo la vida, la seguridad o la salud de una persona física; </w:t>
      </w:r>
    </w:p>
    <w:p w14:paraId="5E86BC69" w14:textId="77777777" w:rsidR="000C421D" w:rsidRPr="004B6E16" w:rsidRDefault="000C421D" w:rsidP="00866A51">
      <w:pPr>
        <w:pStyle w:val="Prrafodelista"/>
        <w:spacing w:line="360" w:lineRule="auto"/>
        <w:ind w:left="782"/>
        <w:jc w:val="both"/>
        <w:rPr>
          <w:rFonts w:ascii="Palatino Linotype" w:hAnsi="Palatino Linotype"/>
          <w:highlight w:val="yellow"/>
          <w:lang w:val="es-MX"/>
        </w:rPr>
      </w:pPr>
    </w:p>
    <w:p w14:paraId="01E5193E" w14:textId="30E085E6" w:rsidR="00F37828" w:rsidRPr="004B6E16" w:rsidRDefault="008D6A21"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N</w:t>
      </w:r>
      <w:r w:rsidR="00F37828" w:rsidRPr="004B6E16">
        <w:rPr>
          <w:rFonts w:ascii="Palatino Linotype" w:eastAsia="Calibri" w:hAnsi="Palatino Linotype" w:cs="Arial"/>
        </w:rPr>
        <w:t xml:space="preserve">o debe perderse de vista que la información requerida va encaminada a conocer información estadística, en ningún momento se pidió conocer el nombre de los policías, armamento, nivel de blindaje, horarios, características y especificaciones de los vehículos, por lo que el simple número de elementos de policía, difícilmente dejaría en estado de indefensión la seguridad del Presidente Municipal. Por tal motivo es conveniente traer a contexto el criterio orientador 11-09 del entonces Instituto Federal de Acceso a la Información </w:t>
      </w:r>
      <w:r w:rsidR="00F37828" w:rsidRPr="004B6E16">
        <w:rPr>
          <w:rFonts w:ascii="Palatino Linotype" w:hAnsi="Palatino Linotype" w:cs="Arial"/>
        </w:rPr>
        <w:t>Pública y Protección de Datos Personales ahora Instituto Nacional de Transparencia, Acceso a la Información Pública y Protección de Datos Personales:</w:t>
      </w:r>
    </w:p>
    <w:p w14:paraId="4D0617A5" w14:textId="77777777" w:rsidR="00F37828" w:rsidRPr="004B6E16" w:rsidRDefault="00F37828" w:rsidP="00F37828">
      <w:pPr>
        <w:tabs>
          <w:tab w:val="left" w:pos="540"/>
        </w:tabs>
        <w:spacing w:line="276" w:lineRule="auto"/>
        <w:ind w:left="851" w:right="958" w:hanging="420"/>
        <w:rPr>
          <w:rFonts w:ascii="Palatino Linotype" w:eastAsia="Symbol" w:hAnsi="Palatino Linotype" w:cs="Symbol"/>
        </w:rPr>
      </w:pPr>
    </w:p>
    <w:p w14:paraId="7DC5F0A7" w14:textId="77777777" w:rsidR="00F37828" w:rsidRPr="004B6E16" w:rsidRDefault="00F37828" w:rsidP="00F37828">
      <w:pPr>
        <w:spacing w:line="276" w:lineRule="auto"/>
        <w:ind w:left="851" w:right="958"/>
        <w:jc w:val="both"/>
        <w:rPr>
          <w:rFonts w:ascii="Palatino Linotype" w:eastAsia="Arial" w:hAnsi="Palatino Linotype" w:cs="Arial"/>
          <w:i/>
        </w:rPr>
      </w:pPr>
      <w:r w:rsidRPr="004B6E16">
        <w:rPr>
          <w:rFonts w:ascii="Palatino Linotype" w:eastAsia="Arial" w:hAnsi="Palatino Linotype" w:cs="Arial"/>
          <w:b/>
          <w:i/>
        </w:rPr>
        <w:lastRenderedPageBreak/>
        <w:t>“La</w:t>
      </w:r>
      <w:r w:rsidRPr="004B6E16">
        <w:rPr>
          <w:rFonts w:ascii="Palatino Linotype" w:eastAsia="Arial" w:hAnsi="Palatino Linotype" w:cs="Arial"/>
          <w:b/>
          <w:i/>
          <w:spacing w:val="33"/>
        </w:rPr>
        <w:t xml:space="preserve"> </w:t>
      </w:r>
      <w:r w:rsidRPr="004B6E16">
        <w:rPr>
          <w:rFonts w:ascii="Palatino Linotype" w:eastAsia="Arial" w:hAnsi="Palatino Linotype" w:cs="Arial"/>
          <w:b/>
          <w:i/>
          <w:spacing w:val="1"/>
        </w:rPr>
        <w:t>i</w:t>
      </w:r>
      <w:r w:rsidRPr="004B6E16">
        <w:rPr>
          <w:rFonts w:ascii="Palatino Linotype" w:eastAsia="Arial" w:hAnsi="Palatino Linotype" w:cs="Arial"/>
          <w:b/>
          <w:i/>
        </w:rPr>
        <w:t>n</w:t>
      </w:r>
      <w:r w:rsidRPr="004B6E16">
        <w:rPr>
          <w:rFonts w:ascii="Palatino Linotype" w:eastAsia="Arial" w:hAnsi="Palatino Linotype" w:cs="Arial"/>
          <w:b/>
          <w:i/>
          <w:spacing w:val="-1"/>
        </w:rPr>
        <w:t>f</w:t>
      </w:r>
      <w:r w:rsidRPr="004B6E16">
        <w:rPr>
          <w:rFonts w:ascii="Palatino Linotype" w:eastAsia="Arial" w:hAnsi="Palatino Linotype" w:cs="Arial"/>
          <w:b/>
          <w:i/>
        </w:rPr>
        <w:t>orm</w:t>
      </w:r>
      <w:r w:rsidRPr="004B6E16">
        <w:rPr>
          <w:rFonts w:ascii="Palatino Linotype" w:eastAsia="Arial" w:hAnsi="Palatino Linotype" w:cs="Arial"/>
          <w:b/>
          <w:i/>
          <w:spacing w:val="1"/>
        </w:rPr>
        <w:t>ac</w:t>
      </w:r>
      <w:r w:rsidRPr="004B6E16">
        <w:rPr>
          <w:rFonts w:ascii="Palatino Linotype" w:eastAsia="Arial" w:hAnsi="Palatino Linotype" w:cs="Arial"/>
          <w:b/>
          <w:i/>
        </w:rPr>
        <w:t>ión</w:t>
      </w:r>
      <w:r w:rsidRPr="004B6E16">
        <w:rPr>
          <w:rFonts w:ascii="Palatino Linotype" w:eastAsia="Arial" w:hAnsi="Palatino Linotype" w:cs="Arial"/>
          <w:b/>
          <w:i/>
          <w:spacing w:val="33"/>
        </w:rPr>
        <w:t xml:space="preserve"> </w:t>
      </w:r>
      <w:r w:rsidRPr="004B6E16">
        <w:rPr>
          <w:rFonts w:ascii="Palatino Linotype" w:eastAsia="Arial" w:hAnsi="Palatino Linotype" w:cs="Arial"/>
          <w:b/>
          <w:i/>
          <w:spacing w:val="1"/>
        </w:rPr>
        <w:t>es</w:t>
      </w:r>
      <w:r w:rsidRPr="004B6E16">
        <w:rPr>
          <w:rFonts w:ascii="Palatino Linotype" w:eastAsia="Arial" w:hAnsi="Palatino Linotype" w:cs="Arial"/>
          <w:b/>
          <w:i/>
          <w:spacing w:val="-1"/>
        </w:rPr>
        <w:t>ta</w:t>
      </w:r>
      <w:r w:rsidRPr="004B6E16">
        <w:rPr>
          <w:rFonts w:ascii="Palatino Linotype" w:eastAsia="Arial" w:hAnsi="Palatino Linotype" w:cs="Arial"/>
          <w:b/>
          <w:i/>
        </w:rPr>
        <w:t>d</w:t>
      </w:r>
      <w:r w:rsidRPr="004B6E16">
        <w:rPr>
          <w:rFonts w:ascii="Palatino Linotype" w:eastAsia="Arial" w:hAnsi="Palatino Linotype" w:cs="Arial"/>
          <w:b/>
          <w:i/>
          <w:spacing w:val="1"/>
        </w:rPr>
        <w:t>ís</w:t>
      </w:r>
      <w:r w:rsidRPr="004B6E16">
        <w:rPr>
          <w:rFonts w:ascii="Palatino Linotype" w:eastAsia="Arial" w:hAnsi="Palatino Linotype" w:cs="Arial"/>
          <w:b/>
          <w:i/>
        </w:rPr>
        <w:t>tica</w:t>
      </w:r>
      <w:r w:rsidRPr="004B6E16">
        <w:rPr>
          <w:rFonts w:ascii="Palatino Linotype" w:eastAsia="Arial" w:hAnsi="Palatino Linotype" w:cs="Arial"/>
          <w:b/>
          <w:i/>
          <w:spacing w:val="35"/>
        </w:rPr>
        <w:t xml:space="preserve"> </w:t>
      </w:r>
      <w:r w:rsidRPr="004B6E16">
        <w:rPr>
          <w:rFonts w:ascii="Palatino Linotype" w:eastAsia="Arial" w:hAnsi="Palatino Linotype" w:cs="Arial"/>
          <w:b/>
          <w:i/>
          <w:spacing w:val="1"/>
        </w:rPr>
        <w:t>e</w:t>
      </w:r>
      <w:r w:rsidRPr="004B6E16">
        <w:rPr>
          <w:rFonts w:ascii="Palatino Linotype" w:eastAsia="Arial" w:hAnsi="Palatino Linotype" w:cs="Arial"/>
          <w:b/>
          <w:i/>
        </w:rPr>
        <w:t>s</w:t>
      </w:r>
      <w:r w:rsidRPr="004B6E16">
        <w:rPr>
          <w:rFonts w:ascii="Palatino Linotype" w:eastAsia="Arial" w:hAnsi="Palatino Linotype" w:cs="Arial"/>
          <w:b/>
          <w:i/>
          <w:spacing w:val="33"/>
        </w:rPr>
        <w:t xml:space="preserve"> </w:t>
      </w:r>
      <w:r w:rsidRPr="004B6E16">
        <w:rPr>
          <w:rFonts w:ascii="Palatino Linotype" w:eastAsia="Arial" w:hAnsi="Palatino Linotype" w:cs="Arial"/>
          <w:b/>
          <w:i/>
          <w:spacing w:val="-5"/>
        </w:rPr>
        <w:t>d</w:t>
      </w:r>
      <w:r w:rsidRPr="004B6E16">
        <w:rPr>
          <w:rFonts w:ascii="Palatino Linotype" w:eastAsia="Arial" w:hAnsi="Palatino Linotype" w:cs="Arial"/>
          <w:b/>
          <w:i/>
        </w:rPr>
        <w:t>e</w:t>
      </w:r>
      <w:r w:rsidRPr="004B6E16">
        <w:rPr>
          <w:rFonts w:ascii="Palatino Linotype" w:eastAsia="Arial" w:hAnsi="Palatino Linotype" w:cs="Arial"/>
          <w:b/>
          <w:i/>
          <w:spacing w:val="33"/>
        </w:rPr>
        <w:t xml:space="preserve"> </w:t>
      </w:r>
      <w:r w:rsidRPr="004B6E16">
        <w:rPr>
          <w:rFonts w:ascii="Palatino Linotype" w:eastAsia="Arial" w:hAnsi="Palatino Linotype" w:cs="Arial"/>
          <w:b/>
          <w:i/>
        </w:rPr>
        <w:t>nat</w:t>
      </w:r>
      <w:r w:rsidRPr="004B6E16">
        <w:rPr>
          <w:rFonts w:ascii="Palatino Linotype" w:eastAsia="Arial" w:hAnsi="Palatino Linotype" w:cs="Arial"/>
          <w:b/>
          <w:i/>
          <w:spacing w:val="-1"/>
        </w:rPr>
        <w:t>u</w:t>
      </w:r>
      <w:r w:rsidRPr="004B6E16">
        <w:rPr>
          <w:rFonts w:ascii="Palatino Linotype" w:eastAsia="Arial" w:hAnsi="Palatino Linotype" w:cs="Arial"/>
          <w:b/>
          <w:i/>
        </w:rPr>
        <w:t>r</w:t>
      </w:r>
      <w:r w:rsidRPr="004B6E16">
        <w:rPr>
          <w:rFonts w:ascii="Palatino Linotype" w:eastAsia="Arial" w:hAnsi="Palatino Linotype" w:cs="Arial"/>
          <w:b/>
          <w:i/>
          <w:spacing w:val="1"/>
        </w:rPr>
        <w:t>a</w:t>
      </w:r>
      <w:r w:rsidRPr="004B6E16">
        <w:rPr>
          <w:rFonts w:ascii="Palatino Linotype" w:eastAsia="Arial" w:hAnsi="Palatino Linotype" w:cs="Arial"/>
          <w:b/>
          <w:i/>
          <w:spacing w:val="-2"/>
        </w:rPr>
        <w:t>l</w:t>
      </w:r>
      <w:r w:rsidRPr="004B6E16">
        <w:rPr>
          <w:rFonts w:ascii="Palatino Linotype" w:eastAsia="Arial" w:hAnsi="Palatino Linotype" w:cs="Arial"/>
          <w:b/>
          <w:i/>
          <w:spacing w:val="1"/>
        </w:rPr>
        <w:t>e</w:t>
      </w:r>
      <w:r w:rsidRPr="004B6E16">
        <w:rPr>
          <w:rFonts w:ascii="Palatino Linotype" w:eastAsia="Arial" w:hAnsi="Palatino Linotype" w:cs="Arial"/>
          <w:b/>
          <w:i/>
        </w:rPr>
        <w:t>za</w:t>
      </w:r>
      <w:r w:rsidRPr="004B6E16">
        <w:rPr>
          <w:rFonts w:ascii="Palatino Linotype" w:eastAsia="Arial" w:hAnsi="Palatino Linotype" w:cs="Arial"/>
          <w:b/>
          <w:i/>
          <w:spacing w:val="37"/>
        </w:rPr>
        <w:t xml:space="preserve"> </w:t>
      </w:r>
      <w:r w:rsidRPr="004B6E16">
        <w:rPr>
          <w:rFonts w:ascii="Palatino Linotype" w:eastAsia="Arial" w:hAnsi="Palatino Linotype" w:cs="Arial"/>
          <w:b/>
          <w:i/>
        </w:rPr>
        <w:t>públ</w:t>
      </w:r>
      <w:r w:rsidRPr="004B6E16">
        <w:rPr>
          <w:rFonts w:ascii="Palatino Linotype" w:eastAsia="Arial" w:hAnsi="Palatino Linotype" w:cs="Arial"/>
          <w:b/>
          <w:i/>
          <w:spacing w:val="-2"/>
        </w:rPr>
        <w:t>i</w:t>
      </w:r>
      <w:r w:rsidRPr="004B6E16">
        <w:rPr>
          <w:rFonts w:ascii="Palatino Linotype" w:eastAsia="Arial" w:hAnsi="Palatino Linotype" w:cs="Arial"/>
          <w:b/>
          <w:i/>
          <w:spacing w:val="2"/>
        </w:rPr>
        <w:t>c</w:t>
      </w:r>
      <w:r w:rsidRPr="004B6E16">
        <w:rPr>
          <w:rFonts w:ascii="Palatino Linotype" w:eastAsia="Arial" w:hAnsi="Palatino Linotype" w:cs="Arial"/>
          <w:b/>
          <w:i/>
          <w:spacing w:val="1"/>
        </w:rPr>
        <w:t>a</w:t>
      </w:r>
      <w:r w:rsidRPr="004B6E16">
        <w:rPr>
          <w:rFonts w:ascii="Palatino Linotype" w:eastAsia="Arial" w:hAnsi="Palatino Linotype" w:cs="Arial"/>
          <w:b/>
          <w:i/>
        </w:rPr>
        <w:t>,</w:t>
      </w:r>
      <w:r w:rsidRPr="004B6E16">
        <w:rPr>
          <w:rFonts w:ascii="Palatino Linotype" w:eastAsia="Arial" w:hAnsi="Palatino Linotype" w:cs="Arial"/>
          <w:b/>
          <w:i/>
          <w:spacing w:val="32"/>
        </w:rPr>
        <w:t xml:space="preserve"> </w:t>
      </w:r>
      <w:r w:rsidRPr="004B6E16">
        <w:rPr>
          <w:rFonts w:ascii="Palatino Linotype" w:eastAsia="Arial" w:hAnsi="Palatino Linotype" w:cs="Arial"/>
          <w:b/>
          <w:i/>
        </w:rPr>
        <w:t>in</w:t>
      </w:r>
      <w:r w:rsidRPr="004B6E16">
        <w:rPr>
          <w:rFonts w:ascii="Palatino Linotype" w:eastAsia="Arial" w:hAnsi="Palatino Linotype" w:cs="Arial"/>
          <w:b/>
          <w:i/>
          <w:spacing w:val="-3"/>
        </w:rPr>
        <w:t>d</w:t>
      </w:r>
      <w:r w:rsidRPr="004B6E16">
        <w:rPr>
          <w:rFonts w:ascii="Palatino Linotype" w:eastAsia="Arial" w:hAnsi="Palatino Linotype" w:cs="Arial"/>
          <w:b/>
          <w:i/>
          <w:spacing w:val="1"/>
        </w:rPr>
        <w:t>e</w:t>
      </w:r>
      <w:r w:rsidRPr="004B6E16">
        <w:rPr>
          <w:rFonts w:ascii="Palatino Linotype" w:eastAsia="Arial" w:hAnsi="Palatino Linotype" w:cs="Arial"/>
          <w:b/>
          <w:i/>
        </w:rPr>
        <w:t>p</w:t>
      </w:r>
      <w:r w:rsidRPr="004B6E16">
        <w:rPr>
          <w:rFonts w:ascii="Palatino Linotype" w:eastAsia="Arial" w:hAnsi="Palatino Linotype" w:cs="Arial"/>
          <w:b/>
          <w:i/>
          <w:spacing w:val="1"/>
        </w:rPr>
        <w:t>e</w:t>
      </w:r>
      <w:r w:rsidRPr="004B6E16">
        <w:rPr>
          <w:rFonts w:ascii="Palatino Linotype" w:eastAsia="Arial" w:hAnsi="Palatino Linotype" w:cs="Arial"/>
          <w:b/>
          <w:i/>
          <w:spacing w:val="-5"/>
        </w:rPr>
        <w:t>n</w:t>
      </w:r>
      <w:r w:rsidRPr="004B6E16">
        <w:rPr>
          <w:rFonts w:ascii="Palatino Linotype" w:eastAsia="Arial" w:hAnsi="Palatino Linotype" w:cs="Arial"/>
          <w:b/>
          <w:i/>
        </w:rPr>
        <w:t>d</w:t>
      </w:r>
      <w:r w:rsidRPr="004B6E16">
        <w:rPr>
          <w:rFonts w:ascii="Palatino Linotype" w:eastAsia="Arial" w:hAnsi="Palatino Linotype" w:cs="Arial"/>
          <w:b/>
          <w:i/>
          <w:spacing w:val="1"/>
        </w:rPr>
        <w:t>ie</w:t>
      </w:r>
      <w:r w:rsidRPr="004B6E16">
        <w:rPr>
          <w:rFonts w:ascii="Palatino Linotype" w:eastAsia="Arial" w:hAnsi="Palatino Linotype" w:cs="Arial"/>
          <w:b/>
          <w:i/>
        </w:rPr>
        <w:t>n</w:t>
      </w:r>
      <w:r w:rsidRPr="004B6E16">
        <w:rPr>
          <w:rFonts w:ascii="Palatino Linotype" w:eastAsia="Arial" w:hAnsi="Palatino Linotype" w:cs="Arial"/>
          <w:b/>
          <w:i/>
          <w:spacing w:val="-1"/>
        </w:rPr>
        <w:t>t</w:t>
      </w:r>
      <w:r w:rsidRPr="004B6E16">
        <w:rPr>
          <w:rFonts w:ascii="Palatino Linotype" w:eastAsia="Arial" w:hAnsi="Palatino Linotype" w:cs="Arial"/>
          <w:b/>
          <w:i/>
          <w:spacing w:val="1"/>
        </w:rPr>
        <w:t>eme</w:t>
      </w:r>
      <w:r w:rsidRPr="004B6E16">
        <w:rPr>
          <w:rFonts w:ascii="Palatino Linotype" w:eastAsia="Arial" w:hAnsi="Palatino Linotype" w:cs="Arial"/>
          <w:b/>
          <w:i/>
        </w:rPr>
        <w:t>n</w:t>
      </w:r>
      <w:r w:rsidRPr="004B6E16">
        <w:rPr>
          <w:rFonts w:ascii="Palatino Linotype" w:eastAsia="Arial" w:hAnsi="Palatino Linotype" w:cs="Arial"/>
          <w:b/>
          <w:i/>
          <w:spacing w:val="-3"/>
        </w:rPr>
        <w:t>t</w:t>
      </w:r>
      <w:r w:rsidRPr="004B6E16">
        <w:rPr>
          <w:rFonts w:ascii="Palatino Linotype" w:eastAsia="Arial" w:hAnsi="Palatino Linotype" w:cs="Arial"/>
          <w:b/>
          <w:i/>
        </w:rPr>
        <w:t>e de</w:t>
      </w:r>
      <w:r w:rsidRPr="004B6E16">
        <w:rPr>
          <w:rFonts w:ascii="Palatino Linotype" w:eastAsia="Arial" w:hAnsi="Palatino Linotype" w:cs="Arial"/>
          <w:b/>
          <w:i/>
          <w:spacing w:val="37"/>
        </w:rPr>
        <w:t xml:space="preserve"> </w:t>
      </w:r>
      <w:r w:rsidRPr="004B6E16">
        <w:rPr>
          <w:rFonts w:ascii="Palatino Linotype" w:eastAsia="Arial" w:hAnsi="Palatino Linotype" w:cs="Arial"/>
          <w:b/>
          <w:i/>
        </w:rPr>
        <w:t xml:space="preserve">la </w:t>
      </w:r>
      <w:r w:rsidRPr="004B6E16">
        <w:rPr>
          <w:rFonts w:ascii="Palatino Linotype" w:eastAsia="Arial" w:hAnsi="Palatino Linotype" w:cs="Arial"/>
          <w:b/>
          <w:i/>
          <w:spacing w:val="-2"/>
        </w:rPr>
        <w:t>m</w:t>
      </w:r>
      <w:r w:rsidRPr="004B6E16">
        <w:rPr>
          <w:rFonts w:ascii="Palatino Linotype" w:eastAsia="Arial" w:hAnsi="Palatino Linotype" w:cs="Arial"/>
          <w:b/>
          <w:i/>
          <w:spacing w:val="1"/>
        </w:rPr>
        <w:t>a</w:t>
      </w:r>
      <w:r w:rsidRPr="004B6E16">
        <w:rPr>
          <w:rFonts w:ascii="Palatino Linotype" w:eastAsia="Arial" w:hAnsi="Palatino Linotype" w:cs="Arial"/>
          <w:b/>
          <w:i/>
        </w:rPr>
        <w:t>ter</w:t>
      </w:r>
      <w:r w:rsidRPr="004B6E16">
        <w:rPr>
          <w:rFonts w:ascii="Palatino Linotype" w:eastAsia="Arial" w:hAnsi="Palatino Linotype" w:cs="Arial"/>
          <w:b/>
          <w:i/>
          <w:spacing w:val="1"/>
        </w:rPr>
        <w:t>i</w:t>
      </w:r>
      <w:r w:rsidRPr="004B6E16">
        <w:rPr>
          <w:rFonts w:ascii="Palatino Linotype" w:eastAsia="Arial" w:hAnsi="Palatino Linotype" w:cs="Arial"/>
          <w:b/>
          <w:i/>
        </w:rPr>
        <w:t xml:space="preserve">a </w:t>
      </w:r>
      <w:r w:rsidRPr="004B6E16">
        <w:rPr>
          <w:rFonts w:ascii="Palatino Linotype" w:eastAsia="Arial" w:hAnsi="Palatino Linotype" w:cs="Arial"/>
          <w:b/>
          <w:i/>
          <w:spacing w:val="1"/>
        </w:rPr>
        <w:t>c</w:t>
      </w:r>
      <w:r w:rsidRPr="004B6E16">
        <w:rPr>
          <w:rFonts w:ascii="Palatino Linotype" w:eastAsia="Arial" w:hAnsi="Palatino Linotype" w:cs="Arial"/>
          <w:b/>
          <w:i/>
        </w:rPr>
        <w:t>on</w:t>
      </w:r>
      <w:r w:rsidRPr="004B6E16">
        <w:rPr>
          <w:rFonts w:ascii="Palatino Linotype" w:eastAsia="Arial" w:hAnsi="Palatino Linotype" w:cs="Arial"/>
          <w:b/>
          <w:i/>
          <w:spacing w:val="1"/>
        </w:rPr>
        <w:t xml:space="preserve"> </w:t>
      </w:r>
      <w:r w:rsidRPr="004B6E16">
        <w:rPr>
          <w:rFonts w:ascii="Palatino Linotype" w:eastAsia="Arial" w:hAnsi="Palatino Linotype" w:cs="Arial"/>
          <w:b/>
          <w:i/>
          <w:spacing w:val="-4"/>
        </w:rPr>
        <w:t>l</w:t>
      </w:r>
      <w:r w:rsidRPr="004B6E16">
        <w:rPr>
          <w:rFonts w:ascii="Palatino Linotype" w:eastAsia="Arial" w:hAnsi="Palatino Linotype" w:cs="Arial"/>
          <w:b/>
          <w:i/>
        </w:rPr>
        <w:t>a</w:t>
      </w:r>
      <w:r w:rsidRPr="004B6E16">
        <w:rPr>
          <w:rFonts w:ascii="Palatino Linotype" w:eastAsia="Arial" w:hAnsi="Palatino Linotype" w:cs="Arial"/>
          <w:b/>
          <w:i/>
          <w:spacing w:val="5"/>
        </w:rPr>
        <w:t xml:space="preserve"> </w:t>
      </w:r>
      <w:r w:rsidRPr="004B6E16">
        <w:rPr>
          <w:rFonts w:ascii="Palatino Linotype" w:eastAsia="Arial" w:hAnsi="Palatino Linotype" w:cs="Arial"/>
          <w:b/>
          <w:i/>
        </w:rPr>
        <w:t xml:space="preserve">que </w:t>
      </w:r>
      <w:r w:rsidRPr="004B6E16">
        <w:rPr>
          <w:rFonts w:ascii="Palatino Linotype" w:eastAsia="Arial" w:hAnsi="Palatino Linotype" w:cs="Arial"/>
          <w:b/>
          <w:i/>
          <w:spacing w:val="-1"/>
        </w:rPr>
        <w:t>s</w:t>
      </w:r>
      <w:r w:rsidRPr="004B6E16">
        <w:rPr>
          <w:rFonts w:ascii="Palatino Linotype" w:eastAsia="Arial" w:hAnsi="Palatino Linotype" w:cs="Arial"/>
          <w:b/>
          <w:i/>
        </w:rPr>
        <w:t>e</w:t>
      </w:r>
      <w:r w:rsidRPr="004B6E16">
        <w:rPr>
          <w:rFonts w:ascii="Palatino Linotype" w:eastAsia="Arial" w:hAnsi="Palatino Linotype" w:cs="Arial"/>
          <w:b/>
          <w:i/>
          <w:spacing w:val="37"/>
        </w:rPr>
        <w:t xml:space="preserve"> </w:t>
      </w:r>
      <w:r w:rsidRPr="004B6E16">
        <w:rPr>
          <w:rFonts w:ascii="Palatino Linotype" w:eastAsia="Arial" w:hAnsi="Palatino Linotype" w:cs="Arial"/>
          <w:b/>
          <w:i/>
          <w:spacing w:val="1"/>
        </w:rPr>
        <w:t>e</w:t>
      </w:r>
      <w:r w:rsidRPr="004B6E16">
        <w:rPr>
          <w:rFonts w:ascii="Palatino Linotype" w:eastAsia="Arial" w:hAnsi="Palatino Linotype" w:cs="Arial"/>
          <w:b/>
          <w:i/>
          <w:spacing w:val="-3"/>
        </w:rPr>
        <w:t>n</w:t>
      </w:r>
      <w:r w:rsidRPr="004B6E16">
        <w:rPr>
          <w:rFonts w:ascii="Palatino Linotype" w:eastAsia="Arial" w:hAnsi="Palatino Linotype" w:cs="Arial"/>
          <w:b/>
          <w:i/>
          <w:spacing w:val="1"/>
        </w:rPr>
        <w:t>c</w:t>
      </w:r>
      <w:r w:rsidRPr="004B6E16">
        <w:rPr>
          <w:rFonts w:ascii="Palatino Linotype" w:eastAsia="Arial" w:hAnsi="Palatino Linotype" w:cs="Arial"/>
          <w:b/>
          <w:i/>
          <w:spacing w:val="-3"/>
        </w:rPr>
        <w:t>u</w:t>
      </w:r>
      <w:r w:rsidRPr="004B6E16">
        <w:rPr>
          <w:rFonts w:ascii="Palatino Linotype" w:eastAsia="Arial" w:hAnsi="Palatino Linotype" w:cs="Arial"/>
          <w:b/>
          <w:i/>
          <w:spacing w:val="1"/>
        </w:rPr>
        <w:t>e</w:t>
      </w:r>
      <w:r w:rsidRPr="004B6E16">
        <w:rPr>
          <w:rFonts w:ascii="Palatino Linotype" w:eastAsia="Arial" w:hAnsi="Palatino Linotype" w:cs="Arial"/>
          <w:b/>
          <w:i/>
        </w:rPr>
        <w:t>n</w:t>
      </w:r>
      <w:r w:rsidRPr="004B6E16">
        <w:rPr>
          <w:rFonts w:ascii="Palatino Linotype" w:eastAsia="Arial" w:hAnsi="Palatino Linotype" w:cs="Arial"/>
          <w:b/>
          <w:i/>
          <w:spacing w:val="-1"/>
        </w:rPr>
        <w:t>t</w:t>
      </w:r>
      <w:r w:rsidRPr="004B6E16">
        <w:rPr>
          <w:rFonts w:ascii="Palatino Linotype" w:eastAsia="Arial" w:hAnsi="Palatino Linotype" w:cs="Arial"/>
          <w:b/>
          <w:i/>
        </w:rPr>
        <w:t>re</w:t>
      </w:r>
      <w:r w:rsidRPr="004B6E16">
        <w:rPr>
          <w:rFonts w:ascii="Palatino Linotype" w:eastAsia="Arial" w:hAnsi="Palatino Linotype" w:cs="Arial"/>
          <w:b/>
          <w:i/>
          <w:spacing w:val="3"/>
        </w:rPr>
        <w:t xml:space="preserve"> </w:t>
      </w:r>
      <w:r w:rsidRPr="004B6E16">
        <w:rPr>
          <w:rFonts w:ascii="Palatino Linotype" w:eastAsia="Arial" w:hAnsi="Palatino Linotype" w:cs="Arial"/>
          <w:b/>
          <w:i/>
          <w:spacing w:val="-9"/>
        </w:rPr>
        <w:t>v</w:t>
      </w:r>
      <w:r w:rsidRPr="004B6E16">
        <w:rPr>
          <w:rFonts w:ascii="Palatino Linotype" w:eastAsia="Arial" w:hAnsi="Palatino Linotype" w:cs="Arial"/>
          <w:b/>
          <w:i/>
        </w:rPr>
        <w:t>in</w:t>
      </w:r>
      <w:r w:rsidRPr="004B6E16">
        <w:rPr>
          <w:rFonts w:ascii="Palatino Linotype" w:eastAsia="Arial" w:hAnsi="Palatino Linotype" w:cs="Arial"/>
          <w:b/>
          <w:i/>
          <w:spacing w:val="1"/>
        </w:rPr>
        <w:t>c</w:t>
      </w:r>
      <w:r w:rsidRPr="004B6E16">
        <w:rPr>
          <w:rFonts w:ascii="Palatino Linotype" w:eastAsia="Arial" w:hAnsi="Palatino Linotype" w:cs="Arial"/>
          <w:b/>
          <w:i/>
        </w:rPr>
        <w:t>u</w:t>
      </w:r>
      <w:r w:rsidRPr="004B6E16">
        <w:rPr>
          <w:rFonts w:ascii="Palatino Linotype" w:eastAsia="Arial" w:hAnsi="Palatino Linotype" w:cs="Arial"/>
          <w:b/>
          <w:i/>
          <w:spacing w:val="1"/>
        </w:rPr>
        <w:t>la</w:t>
      </w:r>
      <w:r w:rsidRPr="004B6E16">
        <w:rPr>
          <w:rFonts w:ascii="Palatino Linotype" w:eastAsia="Arial" w:hAnsi="Palatino Linotype" w:cs="Arial"/>
          <w:b/>
          <w:i/>
        </w:rPr>
        <w:t>d</w:t>
      </w:r>
      <w:r w:rsidRPr="004B6E16">
        <w:rPr>
          <w:rFonts w:ascii="Palatino Linotype" w:eastAsia="Arial" w:hAnsi="Palatino Linotype" w:cs="Arial"/>
          <w:b/>
          <w:i/>
          <w:spacing w:val="8"/>
        </w:rPr>
        <w:t>a</w:t>
      </w:r>
      <w:r w:rsidRPr="004B6E16">
        <w:rPr>
          <w:rFonts w:ascii="Palatino Linotype" w:eastAsia="Arial" w:hAnsi="Palatino Linotype" w:cs="Arial"/>
          <w:b/>
          <w:i/>
        </w:rPr>
        <w:t>.</w:t>
      </w:r>
      <w:r w:rsidRPr="004B6E16">
        <w:rPr>
          <w:rFonts w:ascii="Palatino Linotype" w:eastAsia="Arial" w:hAnsi="Palatino Linotype" w:cs="Arial"/>
          <w:b/>
          <w:i/>
          <w:spacing w:val="37"/>
        </w:rPr>
        <w:t xml:space="preserve"> </w:t>
      </w:r>
      <w:r w:rsidRPr="004B6E16">
        <w:rPr>
          <w:rFonts w:ascii="Palatino Linotype" w:eastAsia="Arial" w:hAnsi="Palatino Linotype" w:cs="Arial"/>
          <w:i/>
          <w:spacing w:val="-1"/>
        </w:rPr>
        <w:t>C</w:t>
      </w:r>
      <w:r w:rsidRPr="004B6E16">
        <w:rPr>
          <w:rFonts w:ascii="Palatino Linotype" w:eastAsia="Arial" w:hAnsi="Palatino Linotype" w:cs="Arial"/>
          <w:i/>
          <w:spacing w:val="1"/>
        </w:rPr>
        <w:t>on</w:t>
      </w:r>
      <w:r w:rsidRPr="004B6E16">
        <w:rPr>
          <w:rFonts w:ascii="Palatino Linotype" w:eastAsia="Arial" w:hAnsi="Palatino Linotype" w:cs="Arial"/>
          <w:i/>
        </w:rPr>
        <w:t>s</w:t>
      </w:r>
      <w:r w:rsidRPr="004B6E16">
        <w:rPr>
          <w:rFonts w:ascii="Palatino Linotype" w:eastAsia="Arial" w:hAnsi="Palatino Linotype" w:cs="Arial"/>
          <w:i/>
          <w:spacing w:val="-3"/>
        </w:rPr>
        <w:t>i</w:t>
      </w:r>
      <w:r w:rsidRPr="004B6E16">
        <w:rPr>
          <w:rFonts w:ascii="Palatino Linotype" w:eastAsia="Arial" w:hAnsi="Palatino Linotype" w:cs="Arial"/>
          <w:i/>
          <w:spacing w:val="1"/>
        </w:rPr>
        <w:t>de</w:t>
      </w:r>
      <w:r w:rsidRPr="004B6E16">
        <w:rPr>
          <w:rFonts w:ascii="Palatino Linotype" w:eastAsia="Arial" w:hAnsi="Palatino Linotype" w:cs="Arial"/>
          <w:i/>
          <w:spacing w:val="-3"/>
        </w:rPr>
        <w:t>r</w:t>
      </w:r>
      <w:r w:rsidRPr="004B6E16">
        <w:rPr>
          <w:rFonts w:ascii="Palatino Linotype" w:eastAsia="Arial" w:hAnsi="Palatino Linotype" w:cs="Arial"/>
          <w:i/>
          <w:spacing w:val="1"/>
        </w:rPr>
        <w:t>and</w:t>
      </w:r>
      <w:r w:rsidRPr="004B6E16">
        <w:rPr>
          <w:rFonts w:ascii="Palatino Linotype" w:eastAsia="Arial" w:hAnsi="Palatino Linotype" w:cs="Arial"/>
          <w:i/>
        </w:rPr>
        <w:t>o</w:t>
      </w:r>
      <w:r w:rsidRPr="004B6E16">
        <w:rPr>
          <w:rFonts w:ascii="Palatino Linotype" w:eastAsia="Arial" w:hAnsi="Palatino Linotype" w:cs="Arial"/>
          <w:i/>
          <w:spacing w:val="28"/>
        </w:rPr>
        <w:t xml:space="preserve"> </w:t>
      </w:r>
      <w:r w:rsidRPr="004B6E16">
        <w:rPr>
          <w:rFonts w:ascii="Palatino Linotype" w:eastAsia="Arial" w:hAnsi="Palatino Linotype" w:cs="Arial"/>
          <w:i/>
          <w:spacing w:val="-1"/>
        </w:rPr>
        <w:t>qu</w:t>
      </w:r>
      <w:r w:rsidRPr="004B6E16">
        <w:rPr>
          <w:rFonts w:ascii="Palatino Linotype" w:eastAsia="Arial" w:hAnsi="Palatino Linotype" w:cs="Arial"/>
          <w:i/>
        </w:rPr>
        <w:t>e</w:t>
      </w:r>
      <w:r w:rsidRPr="004B6E16">
        <w:rPr>
          <w:rFonts w:ascii="Palatino Linotype" w:eastAsia="Arial" w:hAnsi="Palatino Linotype" w:cs="Arial"/>
          <w:i/>
          <w:spacing w:val="28"/>
        </w:rPr>
        <w:t xml:space="preserve"> </w:t>
      </w:r>
      <w:r w:rsidRPr="004B6E16">
        <w:rPr>
          <w:rFonts w:ascii="Palatino Linotype" w:eastAsia="Arial" w:hAnsi="Palatino Linotype" w:cs="Arial"/>
          <w:i/>
          <w:spacing w:val="-5"/>
        </w:rPr>
        <w:t>l</w:t>
      </w:r>
      <w:r w:rsidRPr="004B6E16">
        <w:rPr>
          <w:rFonts w:ascii="Palatino Linotype" w:eastAsia="Arial" w:hAnsi="Palatino Linotype" w:cs="Arial"/>
          <w:i/>
        </w:rPr>
        <w:t>a i</w:t>
      </w:r>
      <w:r w:rsidRPr="004B6E16">
        <w:rPr>
          <w:rFonts w:ascii="Palatino Linotype" w:eastAsia="Arial" w:hAnsi="Palatino Linotype" w:cs="Arial"/>
          <w:i/>
          <w:spacing w:val="1"/>
        </w:rPr>
        <w:t>n</w:t>
      </w:r>
      <w:r w:rsidRPr="004B6E16">
        <w:rPr>
          <w:rFonts w:ascii="Palatino Linotype" w:eastAsia="Arial" w:hAnsi="Palatino Linotype" w:cs="Arial"/>
          <w:i/>
          <w:spacing w:val="3"/>
        </w:rPr>
        <w:t>f</w:t>
      </w:r>
      <w:r w:rsidRPr="004B6E16">
        <w:rPr>
          <w:rFonts w:ascii="Palatino Linotype" w:eastAsia="Arial" w:hAnsi="Palatino Linotype" w:cs="Arial"/>
          <w:i/>
          <w:spacing w:val="1"/>
        </w:rPr>
        <w:t>o</w:t>
      </w:r>
      <w:r w:rsidRPr="004B6E16">
        <w:rPr>
          <w:rFonts w:ascii="Palatino Linotype" w:eastAsia="Arial" w:hAnsi="Palatino Linotype" w:cs="Arial"/>
          <w:i/>
          <w:spacing w:val="-3"/>
        </w:rPr>
        <w:t>r</w:t>
      </w:r>
      <w:r w:rsidRPr="004B6E16">
        <w:rPr>
          <w:rFonts w:ascii="Palatino Linotype" w:eastAsia="Arial" w:hAnsi="Palatino Linotype" w:cs="Arial"/>
          <w:i/>
          <w:spacing w:val="2"/>
        </w:rPr>
        <w:t>m</w:t>
      </w:r>
      <w:r w:rsidRPr="004B6E16">
        <w:rPr>
          <w:rFonts w:ascii="Palatino Linotype" w:eastAsia="Arial" w:hAnsi="Palatino Linotype" w:cs="Arial"/>
          <w:i/>
          <w:spacing w:val="1"/>
        </w:rPr>
        <w:t>a</w:t>
      </w:r>
      <w:r w:rsidRPr="004B6E16">
        <w:rPr>
          <w:rFonts w:ascii="Palatino Linotype" w:eastAsia="Arial" w:hAnsi="Palatino Linotype" w:cs="Arial"/>
          <w:i/>
        </w:rPr>
        <w:t xml:space="preserve">ción  </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2"/>
        </w:rPr>
        <w:t>e</w:t>
      </w:r>
      <w:r w:rsidRPr="004B6E16">
        <w:rPr>
          <w:rFonts w:ascii="Palatino Linotype" w:eastAsia="Arial" w:hAnsi="Palatino Linotype" w:cs="Arial"/>
          <w:i/>
        </w:rPr>
        <w:t>s</w:t>
      </w:r>
      <w:r w:rsidRPr="004B6E16">
        <w:rPr>
          <w:rFonts w:ascii="Palatino Linotype" w:eastAsia="Arial" w:hAnsi="Palatino Linotype" w:cs="Arial"/>
          <w:i/>
          <w:spacing w:val="-2"/>
        </w:rPr>
        <w:t>t</w:t>
      </w:r>
      <w:r w:rsidRPr="004B6E16">
        <w:rPr>
          <w:rFonts w:ascii="Palatino Linotype" w:eastAsia="Arial" w:hAnsi="Palatino Linotype" w:cs="Arial"/>
          <w:i/>
          <w:spacing w:val="1"/>
        </w:rPr>
        <w:t>ad</w:t>
      </w:r>
      <w:r w:rsidRPr="004B6E16">
        <w:rPr>
          <w:rFonts w:ascii="Palatino Linotype" w:eastAsia="Arial" w:hAnsi="Palatino Linotype" w:cs="Arial"/>
          <w:i/>
          <w:spacing w:val="-4"/>
        </w:rPr>
        <w:t>í</w:t>
      </w:r>
      <w:r w:rsidRPr="004B6E16">
        <w:rPr>
          <w:rFonts w:ascii="Palatino Linotype" w:eastAsia="Arial" w:hAnsi="Palatino Linotype" w:cs="Arial"/>
          <w:i/>
        </w:rPr>
        <w:t xml:space="preserve">stica  </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 xml:space="preserve">s   </w:t>
      </w:r>
      <w:r w:rsidRPr="004B6E16">
        <w:rPr>
          <w:rFonts w:ascii="Palatino Linotype" w:eastAsia="Arial" w:hAnsi="Palatino Linotype" w:cs="Arial"/>
          <w:i/>
          <w:spacing w:val="1"/>
        </w:rPr>
        <w:t>e</w:t>
      </w:r>
      <w:r w:rsidRPr="004B6E16">
        <w:rPr>
          <w:rFonts w:ascii="Palatino Linotype" w:eastAsia="Arial" w:hAnsi="Palatino Linotype" w:cs="Arial"/>
          <w:i/>
        </w:rPr>
        <w:t xml:space="preserve">l   </w:t>
      </w:r>
      <w:r w:rsidRPr="004B6E16">
        <w:rPr>
          <w:rFonts w:ascii="Palatino Linotype" w:eastAsia="Arial" w:hAnsi="Palatino Linotype" w:cs="Arial"/>
          <w:i/>
          <w:spacing w:val="1"/>
        </w:rPr>
        <w:t>p</w:t>
      </w:r>
      <w:r w:rsidRPr="004B6E16">
        <w:rPr>
          <w:rFonts w:ascii="Palatino Linotype" w:eastAsia="Arial" w:hAnsi="Palatino Linotype" w:cs="Arial"/>
          <w:i/>
          <w:spacing w:val="-1"/>
        </w:rPr>
        <w:t>r</w:t>
      </w:r>
      <w:r w:rsidRPr="004B6E16">
        <w:rPr>
          <w:rFonts w:ascii="Palatino Linotype" w:eastAsia="Arial" w:hAnsi="Palatino Linotype" w:cs="Arial"/>
          <w:i/>
          <w:spacing w:val="1"/>
        </w:rPr>
        <w:t>odu</w:t>
      </w:r>
      <w:r w:rsidRPr="004B6E16">
        <w:rPr>
          <w:rFonts w:ascii="Palatino Linotype" w:eastAsia="Arial" w:hAnsi="Palatino Linotype" w:cs="Arial"/>
          <w:i/>
        </w:rPr>
        <w:t xml:space="preserve">cto  </w:t>
      </w:r>
      <w:r w:rsidRPr="004B6E16">
        <w:rPr>
          <w:rFonts w:ascii="Palatino Linotype" w:eastAsia="Arial" w:hAnsi="Palatino Linotype" w:cs="Arial"/>
          <w:i/>
          <w:spacing w:val="1"/>
        </w:rPr>
        <w:t xml:space="preserve"> d</w:t>
      </w:r>
      <w:r w:rsidRPr="004B6E16">
        <w:rPr>
          <w:rFonts w:ascii="Palatino Linotype" w:eastAsia="Arial" w:hAnsi="Palatino Linotype" w:cs="Arial"/>
          <w:i/>
        </w:rPr>
        <w:t xml:space="preserve">e  </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u</w:t>
      </w:r>
      <w:r w:rsidRPr="004B6E16">
        <w:rPr>
          <w:rFonts w:ascii="Palatino Linotype" w:eastAsia="Arial" w:hAnsi="Palatino Linotype" w:cs="Arial"/>
          <w:i/>
        </w:rPr>
        <w:t xml:space="preserve">n  </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con</w:t>
      </w:r>
      <w:r w:rsidRPr="004B6E16">
        <w:rPr>
          <w:rFonts w:ascii="Palatino Linotype" w:eastAsia="Arial" w:hAnsi="Palatino Linotype" w:cs="Arial"/>
          <w:i/>
          <w:spacing w:val="-3"/>
        </w:rPr>
        <w:t>j</w:t>
      </w:r>
      <w:r w:rsidRPr="004B6E16">
        <w:rPr>
          <w:rFonts w:ascii="Palatino Linotype" w:eastAsia="Arial" w:hAnsi="Palatino Linotype" w:cs="Arial"/>
          <w:i/>
          <w:spacing w:val="1"/>
        </w:rPr>
        <w:t>un</w:t>
      </w:r>
      <w:r w:rsidRPr="004B6E16">
        <w:rPr>
          <w:rFonts w:ascii="Palatino Linotype" w:eastAsia="Arial" w:hAnsi="Palatino Linotype" w:cs="Arial"/>
          <w:i/>
          <w:spacing w:val="-2"/>
        </w:rPr>
        <w:t>t</w:t>
      </w:r>
      <w:r w:rsidRPr="004B6E16">
        <w:rPr>
          <w:rFonts w:ascii="Palatino Linotype" w:eastAsia="Arial" w:hAnsi="Palatino Linotype" w:cs="Arial"/>
          <w:i/>
        </w:rPr>
        <w:t xml:space="preserve">o  </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 xml:space="preserve">e  </w:t>
      </w:r>
      <w:r w:rsidRPr="004B6E16">
        <w:rPr>
          <w:rFonts w:ascii="Palatino Linotype" w:eastAsia="Arial" w:hAnsi="Palatino Linotype" w:cs="Arial"/>
          <w:i/>
          <w:spacing w:val="6"/>
        </w:rPr>
        <w:t xml:space="preserve"> </w:t>
      </w:r>
      <w:r w:rsidRPr="004B6E16">
        <w:rPr>
          <w:rFonts w:ascii="Palatino Linotype" w:eastAsia="Arial" w:hAnsi="Palatino Linotype" w:cs="Arial"/>
          <w:i/>
        </w:rPr>
        <w:t>res</w:t>
      </w:r>
      <w:r w:rsidRPr="004B6E16">
        <w:rPr>
          <w:rFonts w:ascii="Palatino Linotype" w:eastAsia="Arial" w:hAnsi="Palatino Linotype" w:cs="Arial"/>
          <w:i/>
          <w:spacing w:val="1"/>
        </w:rPr>
        <w:t>u</w:t>
      </w:r>
      <w:r w:rsidRPr="004B6E16">
        <w:rPr>
          <w:rFonts w:ascii="Palatino Linotype" w:eastAsia="Arial" w:hAnsi="Palatino Linotype" w:cs="Arial"/>
          <w:i/>
        </w:rPr>
        <w:t>lt</w:t>
      </w:r>
      <w:r w:rsidRPr="004B6E16">
        <w:rPr>
          <w:rFonts w:ascii="Palatino Linotype" w:eastAsia="Arial" w:hAnsi="Palatino Linotype" w:cs="Arial"/>
          <w:i/>
          <w:spacing w:val="-1"/>
        </w:rPr>
        <w:t>ad</w:t>
      </w:r>
      <w:r w:rsidRPr="004B6E16">
        <w:rPr>
          <w:rFonts w:ascii="Palatino Linotype" w:eastAsia="Arial" w:hAnsi="Palatino Linotype" w:cs="Arial"/>
          <w:i/>
          <w:spacing w:val="-2"/>
        </w:rPr>
        <w:t>o</w:t>
      </w:r>
      <w:r w:rsidRPr="004B6E16">
        <w:rPr>
          <w:rFonts w:ascii="Palatino Linotype" w:eastAsia="Arial" w:hAnsi="Palatino Linotype" w:cs="Arial"/>
          <w:i/>
        </w:rPr>
        <w:t>s c</w:t>
      </w:r>
      <w:r w:rsidRPr="004B6E16">
        <w:rPr>
          <w:rFonts w:ascii="Palatino Linotype" w:eastAsia="Arial" w:hAnsi="Palatino Linotype" w:cs="Arial"/>
          <w:i/>
          <w:spacing w:val="1"/>
        </w:rPr>
        <w:t>uan</w:t>
      </w:r>
      <w:r w:rsidRPr="004B6E16">
        <w:rPr>
          <w:rFonts w:ascii="Palatino Linotype" w:eastAsia="Arial" w:hAnsi="Palatino Linotype" w:cs="Arial"/>
          <w:i/>
        </w:rPr>
        <w:t>ti</w:t>
      </w:r>
      <w:r w:rsidRPr="004B6E16">
        <w:rPr>
          <w:rFonts w:ascii="Palatino Linotype" w:eastAsia="Arial" w:hAnsi="Palatino Linotype" w:cs="Arial"/>
          <w:i/>
          <w:spacing w:val="-2"/>
        </w:rPr>
        <w:t>t</w:t>
      </w:r>
      <w:r w:rsidRPr="004B6E16">
        <w:rPr>
          <w:rFonts w:ascii="Palatino Linotype" w:eastAsia="Arial" w:hAnsi="Palatino Linotype" w:cs="Arial"/>
          <w:i/>
          <w:spacing w:val="1"/>
        </w:rPr>
        <w:t>a</w:t>
      </w:r>
      <w:r w:rsidRPr="004B6E16">
        <w:rPr>
          <w:rFonts w:ascii="Palatino Linotype" w:eastAsia="Arial" w:hAnsi="Palatino Linotype" w:cs="Arial"/>
          <w:i/>
        </w:rPr>
        <w:t>ti</w:t>
      </w:r>
      <w:r w:rsidRPr="004B6E16">
        <w:rPr>
          <w:rFonts w:ascii="Palatino Linotype" w:eastAsia="Arial" w:hAnsi="Palatino Linotype" w:cs="Arial"/>
          <w:i/>
          <w:spacing w:val="-5"/>
        </w:rPr>
        <w:t>v</w:t>
      </w:r>
      <w:r w:rsidRPr="004B6E16">
        <w:rPr>
          <w:rFonts w:ascii="Palatino Linotype" w:eastAsia="Arial" w:hAnsi="Palatino Linotype" w:cs="Arial"/>
          <w:i/>
          <w:spacing w:val="1"/>
        </w:rPr>
        <w:t>o</w:t>
      </w:r>
      <w:r w:rsidRPr="004B6E16">
        <w:rPr>
          <w:rFonts w:ascii="Palatino Linotype" w:eastAsia="Arial" w:hAnsi="Palatino Linotype" w:cs="Arial"/>
          <w:i/>
        </w:rPr>
        <w:t>s</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obten</w:t>
      </w:r>
      <w:r w:rsidRPr="004B6E16">
        <w:rPr>
          <w:rFonts w:ascii="Palatino Linotype" w:eastAsia="Arial" w:hAnsi="Palatino Linotype" w:cs="Arial"/>
          <w:i/>
          <w:spacing w:val="-3"/>
        </w:rPr>
        <w:t>i</w:t>
      </w:r>
      <w:r w:rsidRPr="004B6E16">
        <w:rPr>
          <w:rFonts w:ascii="Palatino Linotype" w:eastAsia="Arial" w:hAnsi="Palatino Linotype" w:cs="Arial"/>
          <w:i/>
          <w:spacing w:val="1"/>
        </w:rPr>
        <w:t>do</w:t>
      </w:r>
      <w:r w:rsidRPr="004B6E16">
        <w:rPr>
          <w:rFonts w:ascii="Palatino Linotype" w:eastAsia="Arial" w:hAnsi="Palatino Linotype" w:cs="Arial"/>
          <w:i/>
        </w:rPr>
        <w:t>s</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u</w:t>
      </w:r>
      <w:r w:rsidRPr="004B6E16">
        <w:rPr>
          <w:rFonts w:ascii="Palatino Linotype" w:eastAsia="Arial" w:hAnsi="Palatino Linotype" w:cs="Arial"/>
          <w:i/>
        </w:rPr>
        <w:t xml:space="preserve">n </w:t>
      </w:r>
      <w:r w:rsidRPr="004B6E16">
        <w:rPr>
          <w:rFonts w:ascii="Palatino Linotype" w:eastAsia="Arial" w:hAnsi="Palatino Linotype" w:cs="Arial"/>
          <w:i/>
          <w:spacing w:val="3"/>
        </w:rPr>
        <w:t>p</w:t>
      </w:r>
      <w:r w:rsidRPr="004B6E16">
        <w:rPr>
          <w:rFonts w:ascii="Palatino Linotype" w:eastAsia="Arial" w:hAnsi="Palatino Linotype" w:cs="Arial"/>
          <w:i/>
        </w:rPr>
        <w:t>ro</w:t>
      </w:r>
      <w:r w:rsidRPr="004B6E16">
        <w:rPr>
          <w:rFonts w:ascii="Palatino Linotype" w:eastAsia="Arial" w:hAnsi="Palatino Linotype" w:cs="Arial"/>
          <w:i/>
          <w:spacing w:val="1"/>
        </w:rPr>
        <w:t>ce</w:t>
      </w:r>
      <w:r w:rsidRPr="004B6E16">
        <w:rPr>
          <w:rFonts w:ascii="Palatino Linotype" w:eastAsia="Arial" w:hAnsi="Palatino Linotype" w:cs="Arial"/>
          <w:i/>
          <w:spacing w:val="-2"/>
        </w:rPr>
        <w:t>s</w:t>
      </w:r>
      <w:r w:rsidRPr="004B6E16">
        <w:rPr>
          <w:rFonts w:ascii="Palatino Linotype" w:eastAsia="Arial" w:hAnsi="Palatino Linotype" w:cs="Arial"/>
          <w:i/>
        </w:rPr>
        <w:t>o</w:t>
      </w:r>
      <w:r w:rsidRPr="004B6E16">
        <w:rPr>
          <w:rFonts w:ascii="Palatino Linotype" w:eastAsia="Arial" w:hAnsi="Palatino Linotype" w:cs="Arial"/>
          <w:i/>
          <w:spacing w:val="2"/>
        </w:rPr>
        <w:t xml:space="preserve"> </w:t>
      </w:r>
      <w:r w:rsidRPr="004B6E16">
        <w:rPr>
          <w:rFonts w:ascii="Palatino Linotype" w:eastAsia="Arial" w:hAnsi="Palatino Linotype" w:cs="Arial"/>
          <w:i/>
        </w:rPr>
        <w:t>si</w:t>
      </w:r>
      <w:r w:rsidRPr="004B6E16">
        <w:rPr>
          <w:rFonts w:ascii="Palatino Linotype" w:eastAsia="Arial" w:hAnsi="Palatino Linotype" w:cs="Arial"/>
          <w:i/>
          <w:spacing w:val="-5"/>
        </w:rPr>
        <w:t>s</w:t>
      </w:r>
      <w:r w:rsidRPr="004B6E16">
        <w:rPr>
          <w:rFonts w:ascii="Palatino Linotype" w:eastAsia="Arial" w:hAnsi="Palatino Linotype" w:cs="Arial"/>
          <w:i/>
          <w:spacing w:val="1"/>
        </w:rPr>
        <w:t>te</w:t>
      </w:r>
      <w:r w:rsidRPr="004B6E16">
        <w:rPr>
          <w:rFonts w:ascii="Palatino Linotype" w:eastAsia="Arial" w:hAnsi="Palatino Linotype" w:cs="Arial"/>
          <w:i/>
          <w:spacing w:val="2"/>
        </w:rPr>
        <w:t>m</w:t>
      </w:r>
      <w:r w:rsidRPr="004B6E16">
        <w:rPr>
          <w:rFonts w:ascii="Palatino Linotype" w:eastAsia="Arial" w:hAnsi="Palatino Linotype" w:cs="Arial"/>
          <w:i/>
          <w:spacing w:val="1"/>
        </w:rPr>
        <w:t>át</w:t>
      </w:r>
      <w:r w:rsidRPr="004B6E16">
        <w:rPr>
          <w:rFonts w:ascii="Palatino Linotype" w:eastAsia="Arial" w:hAnsi="Palatino Linotype" w:cs="Arial"/>
          <w:i/>
          <w:spacing w:val="2"/>
        </w:rPr>
        <w:t>i</w:t>
      </w:r>
      <w:r w:rsidRPr="004B6E16">
        <w:rPr>
          <w:rFonts w:ascii="Palatino Linotype" w:eastAsia="Arial" w:hAnsi="Palatino Linotype" w:cs="Arial"/>
          <w:i/>
          <w:spacing w:val="-2"/>
        </w:rPr>
        <w:t>c</w:t>
      </w:r>
      <w:r w:rsidRPr="004B6E16">
        <w:rPr>
          <w:rFonts w:ascii="Palatino Linotype" w:eastAsia="Arial" w:hAnsi="Palatino Linotype" w:cs="Arial"/>
          <w:i/>
        </w:rPr>
        <w:t>o</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2"/>
        </w:rPr>
        <w:t>c</w:t>
      </w:r>
      <w:r w:rsidRPr="004B6E16">
        <w:rPr>
          <w:rFonts w:ascii="Palatino Linotype" w:eastAsia="Arial" w:hAnsi="Palatino Linotype" w:cs="Arial"/>
          <w:i/>
          <w:spacing w:val="1"/>
        </w:rPr>
        <w:t>apta</w:t>
      </w:r>
      <w:r w:rsidRPr="004B6E16">
        <w:rPr>
          <w:rFonts w:ascii="Palatino Linotype" w:eastAsia="Arial" w:hAnsi="Palatino Linotype" w:cs="Arial"/>
          <w:i/>
        </w:rPr>
        <w:t>c</w:t>
      </w:r>
      <w:r w:rsidRPr="004B6E16">
        <w:rPr>
          <w:rFonts w:ascii="Palatino Linotype" w:eastAsia="Arial" w:hAnsi="Palatino Linotype" w:cs="Arial"/>
          <w:i/>
          <w:spacing w:val="-1"/>
        </w:rPr>
        <w:t>i</w:t>
      </w:r>
      <w:r w:rsidRPr="004B6E16">
        <w:rPr>
          <w:rFonts w:ascii="Palatino Linotype" w:eastAsia="Arial" w:hAnsi="Palatino Linotype" w:cs="Arial"/>
          <w:i/>
          <w:spacing w:val="-4"/>
        </w:rPr>
        <w:t>ó</w:t>
      </w:r>
      <w:r w:rsidRPr="004B6E16">
        <w:rPr>
          <w:rFonts w:ascii="Palatino Linotype" w:eastAsia="Arial" w:hAnsi="Palatino Linotype" w:cs="Arial"/>
          <w:i/>
        </w:rPr>
        <w:t>n</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da</w:t>
      </w:r>
      <w:r w:rsidRPr="004B6E16">
        <w:rPr>
          <w:rFonts w:ascii="Palatino Linotype" w:eastAsia="Arial" w:hAnsi="Palatino Linotype" w:cs="Arial"/>
          <w:i/>
          <w:spacing w:val="-2"/>
        </w:rPr>
        <w:t>t</w:t>
      </w:r>
      <w:r w:rsidRPr="004B6E16">
        <w:rPr>
          <w:rFonts w:ascii="Palatino Linotype" w:eastAsia="Arial" w:hAnsi="Palatino Linotype" w:cs="Arial"/>
          <w:i/>
          <w:spacing w:val="1"/>
        </w:rPr>
        <w:t>o</w:t>
      </w:r>
      <w:r w:rsidRPr="004B6E16">
        <w:rPr>
          <w:rFonts w:ascii="Palatino Linotype" w:eastAsia="Arial" w:hAnsi="Palatino Linotype" w:cs="Arial"/>
          <w:i/>
        </w:rPr>
        <w:t xml:space="preserve">s </w:t>
      </w:r>
      <w:r w:rsidRPr="004B6E16">
        <w:rPr>
          <w:rFonts w:ascii="Palatino Linotype" w:eastAsia="Arial" w:hAnsi="Palatino Linotype" w:cs="Arial"/>
          <w:i/>
          <w:spacing w:val="1"/>
        </w:rPr>
        <w:t>p</w:t>
      </w:r>
      <w:r w:rsidRPr="004B6E16">
        <w:rPr>
          <w:rFonts w:ascii="Palatino Linotype" w:eastAsia="Arial" w:hAnsi="Palatino Linotype" w:cs="Arial"/>
          <w:i/>
          <w:spacing w:val="-1"/>
        </w:rPr>
        <w:t>ri</w:t>
      </w:r>
      <w:r w:rsidRPr="004B6E16">
        <w:rPr>
          <w:rFonts w:ascii="Palatino Linotype" w:eastAsia="Arial" w:hAnsi="Palatino Linotype" w:cs="Arial"/>
          <w:i/>
          <w:spacing w:val="2"/>
        </w:rPr>
        <w:t>m</w:t>
      </w:r>
      <w:r w:rsidRPr="004B6E16">
        <w:rPr>
          <w:rFonts w:ascii="Palatino Linotype" w:eastAsia="Arial" w:hAnsi="Palatino Linotype" w:cs="Arial"/>
          <w:i/>
          <w:spacing w:val="1"/>
        </w:rPr>
        <w:t>a</w:t>
      </w:r>
      <w:r w:rsidRPr="004B6E16">
        <w:rPr>
          <w:rFonts w:ascii="Palatino Linotype" w:eastAsia="Arial" w:hAnsi="Palatino Linotype" w:cs="Arial"/>
          <w:i/>
          <w:spacing w:val="-1"/>
        </w:rPr>
        <w:t>ri</w:t>
      </w:r>
      <w:r w:rsidRPr="004B6E16">
        <w:rPr>
          <w:rFonts w:ascii="Palatino Linotype" w:eastAsia="Arial" w:hAnsi="Palatino Linotype" w:cs="Arial"/>
          <w:i/>
          <w:spacing w:val="1"/>
        </w:rPr>
        <w:t>o</w:t>
      </w:r>
      <w:r w:rsidRPr="004B6E16">
        <w:rPr>
          <w:rFonts w:ascii="Palatino Linotype" w:eastAsia="Arial" w:hAnsi="Palatino Linotype" w:cs="Arial"/>
          <w:i/>
        </w:rPr>
        <w:t>s</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obten</w:t>
      </w:r>
      <w:r w:rsidRPr="004B6E16">
        <w:rPr>
          <w:rFonts w:ascii="Palatino Linotype" w:eastAsia="Arial" w:hAnsi="Palatino Linotype" w:cs="Arial"/>
          <w:i/>
          <w:spacing w:val="-3"/>
        </w:rPr>
        <w:t>i</w:t>
      </w:r>
      <w:r w:rsidRPr="004B6E16">
        <w:rPr>
          <w:rFonts w:ascii="Palatino Linotype" w:eastAsia="Arial" w:hAnsi="Palatino Linotype" w:cs="Arial"/>
          <w:i/>
          <w:spacing w:val="1"/>
        </w:rPr>
        <w:t>do</w:t>
      </w:r>
      <w:r w:rsidRPr="004B6E16">
        <w:rPr>
          <w:rFonts w:ascii="Palatino Linotype" w:eastAsia="Arial" w:hAnsi="Palatino Linotype" w:cs="Arial"/>
          <w:i/>
        </w:rPr>
        <w:t>s s</w:t>
      </w:r>
      <w:r w:rsidRPr="004B6E16">
        <w:rPr>
          <w:rFonts w:ascii="Palatino Linotype" w:eastAsia="Arial" w:hAnsi="Palatino Linotype" w:cs="Arial"/>
          <w:i/>
          <w:spacing w:val="1"/>
        </w:rPr>
        <w:t>ob</w:t>
      </w:r>
      <w:r w:rsidRPr="004B6E16">
        <w:rPr>
          <w:rFonts w:ascii="Palatino Linotype" w:eastAsia="Arial" w:hAnsi="Palatino Linotype" w:cs="Arial"/>
          <w:i/>
          <w:spacing w:val="-1"/>
        </w:rPr>
        <w:t>r</w:t>
      </w:r>
      <w:r w:rsidRPr="004B6E16">
        <w:rPr>
          <w:rFonts w:ascii="Palatino Linotype" w:eastAsia="Arial" w:hAnsi="Palatino Linotype" w:cs="Arial"/>
          <w:i/>
        </w:rPr>
        <w:t>e</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he</w:t>
      </w:r>
      <w:r w:rsidRPr="004B6E16">
        <w:rPr>
          <w:rFonts w:ascii="Palatino Linotype" w:eastAsia="Arial" w:hAnsi="Palatino Linotype" w:cs="Arial"/>
          <w:i/>
          <w:spacing w:val="-2"/>
        </w:rPr>
        <w:t>c</w:t>
      </w:r>
      <w:r w:rsidRPr="004B6E16">
        <w:rPr>
          <w:rFonts w:ascii="Palatino Linotype" w:eastAsia="Arial" w:hAnsi="Palatino Linotype" w:cs="Arial"/>
          <w:i/>
          <w:spacing w:val="1"/>
        </w:rPr>
        <w:t>ho</w:t>
      </w:r>
      <w:r w:rsidRPr="004B6E16">
        <w:rPr>
          <w:rFonts w:ascii="Palatino Linotype" w:eastAsia="Arial" w:hAnsi="Palatino Linotype" w:cs="Arial"/>
          <w:i/>
        </w:rPr>
        <w:t>s</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q</w:t>
      </w:r>
      <w:r w:rsidRPr="004B6E16">
        <w:rPr>
          <w:rFonts w:ascii="Palatino Linotype" w:eastAsia="Arial" w:hAnsi="Palatino Linotype" w:cs="Arial"/>
          <w:i/>
          <w:spacing w:val="1"/>
        </w:rPr>
        <w:t>u</w:t>
      </w:r>
      <w:r w:rsidRPr="004B6E16">
        <w:rPr>
          <w:rFonts w:ascii="Palatino Linotype" w:eastAsia="Arial" w:hAnsi="Palatino Linotype" w:cs="Arial"/>
          <w:i/>
        </w:rPr>
        <w:t>e</w:t>
      </w:r>
      <w:r w:rsidRPr="004B6E16">
        <w:rPr>
          <w:rFonts w:ascii="Palatino Linotype" w:eastAsia="Arial" w:hAnsi="Palatino Linotype" w:cs="Arial"/>
          <w:i/>
          <w:spacing w:val="8"/>
        </w:rPr>
        <w:t xml:space="preserve"> </w:t>
      </w:r>
      <w:r w:rsidRPr="004B6E16">
        <w:rPr>
          <w:rFonts w:ascii="Palatino Linotype" w:eastAsia="Arial" w:hAnsi="Palatino Linotype" w:cs="Arial"/>
          <w:i/>
        </w:rPr>
        <w:t>c</w:t>
      </w:r>
      <w:r w:rsidRPr="004B6E16">
        <w:rPr>
          <w:rFonts w:ascii="Palatino Linotype" w:eastAsia="Arial" w:hAnsi="Palatino Linotype" w:cs="Arial"/>
          <w:i/>
          <w:spacing w:val="1"/>
        </w:rPr>
        <w:t>on</w:t>
      </w:r>
      <w:r w:rsidRPr="004B6E16">
        <w:rPr>
          <w:rFonts w:ascii="Palatino Linotype" w:eastAsia="Arial" w:hAnsi="Palatino Linotype" w:cs="Arial"/>
          <w:i/>
        </w:rPr>
        <w:t>s</w:t>
      </w:r>
      <w:r w:rsidRPr="004B6E16">
        <w:rPr>
          <w:rFonts w:ascii="Palatino Linotype" w:eastAsia="Arial" w:hAnsi="Palatino Linotype" w:cs="Arial"/>
          <w:i/>
          <w:spacing w:val="1"/>
        </w:rPr>
        <w:t>ta</w:t>
      </w:r>
      <w:r w:rsidRPr="004B6E16">
        <w:rPr>
          <w:rFonts w:ascii="Palatino Linotype" w:eastAsia="Arial" w:hAnsi="Palatino Linotype" w:cs="Arial"/>
          <w:i/>
        </w:rPr>
        <w:t>n</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n</w:t>
      </w:r>
      <w:r w:rsidRPr="004B6E16">
        <w:rPr>
          <w:rFonts w:ascii="Palatino Linotype" w:eastAsia="Arial" w:hAnsi="Palatino Linotype" w:cs="Arial"/>
          <w:i/>
          <w:spacing w:val="4"/>
        </w:rPr>
        <w:t xml:space="preserve"> </w:t>
      </w:r>
      <w:r w:rsidRPr="004B6E16">
        <w:rPr>
          <w:rFonts w:ascii="Palatino Linotype" w:eastAsia="Arial" w:hAnsi="Palatino Linotype" w:cs="Arial"/>
          <w:i/>
          <w:spacing w:val="1"/>
        </w:rPr>
        <w:t>do</w:t>
      </w:r>
      <w:r w:rsidRPr="004B6E16">
        <w:rPr>
          <w:rFonts w:ascii="Palatino Linotype" w:eastAsia="Arial" w:hAnsi="Palatino Linotype" w:cs="Arial"/>
          <w:i/>
          <w:spacing w:val="-2"/>
        </w:rPr>
        <w:t>c</w:t>
      </w:r>
      <w:r w:rsidRPr="004B6E16">
        <w:rPr>
          <w:rFonts w:ascii="Palatino Linotype" w:eastAsia="Arial" w:hAnsi="Palatino Linotype" w:cs="Arial"/>
          <w:i/>
          <w:spacing w:val="1"/>
        </w:rPr>
        <w:t>u</w:t>
      </w:r>
      <w:r w:rsidRPr="004B6E16">
        <w:rPr>
          <w:rFonts w:ascii="Palatino Linotype" w:eastAsia="Arial" w:hAnsi="Palatino Linotype" w:cs="Arial"/>
          <w:i/>
          <w:spacing w:val="-1"/>
        </w:rPr>
        <w:t>m</w:t>
      </w:r>
      <w:r w:rsidRPr="004B6E16">
        <w:rPr>
          <w:rFonts w:ascii="Palatino Linotype" w:eastAsia="Arial" w:hAnsi="Palatino Linotype" w:cs="Arial"/>
          <w:i/>
          <w:spacing w:val="1"/>
        </w:rPr>
        <w:t>en</w:t>
      </w:r>
      <w:r w:rsidRPr="004B6E16">
        <w:rPr>
          <w:rFonts w:ascii="Palatino Linotype" w:eastAsia="Arial" w:hAnsi="Palatino Linotype" w:cs="Arial"/>
          <w:i/>
          <w:spacing w:val="-4"/>
        </w:rPr>
        <w:t>t</w:t>
      </w:r>
      <w:r w:rsidRPr="004B6E16">
        <w:rPr>
          <w:rFonts w:ascii="Palatino Linotype" w:eastAsia="Arial" w:hAnsi="Palatino Linotype" w:cs="Arial"/>
          <w:i/>
          <w:spacing w:val="1"/>
        </w:rPr>
        <w:t>o</w:t>
      </w:r>
      <w:r w:rsidRPr="004B6E16">
        <w:rPr>
          <w:rFonts w:ascii="Palatino Linotype" w:eastAsia="Arial" w:hAnsi="Palatino Linotype" w:cs="Arial"/>
          <w:i/>
        </w:rPr>
        <w:t>s</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q</w:t>
      </w:r>
      <w:r w:rsidRPr="004B6E16">
        <w:rPr>
          <w:rFonts w:ascii="Palatino Linotype" w:eastAsia="Arial" w:hAnsi="Palatino Linotype" w:cs="Arial"/>
          <w:i/>
          <w:spacing w:val="1"/>
        </w:rPr>
        <w:t>u</w:t>
      </w:r>
      <w:r w:rsidRPr="004B6E16">
        <w:rPr>
          <w:rFonts w:ascii="Palatino Linotype" w:eastAsia="Arial" w:hAnsi="Palatino Linotype" w:cs="Arial"/>
          <w:i/>
        </w:rPr>
        <w:t>e</w:t>
      </w:r>
      <w:r w:rsidRPr="004B6E16">
        <w:rPr>
          <w:rFonts w:ascii="Palatino Linotype" w:eastAsia="Arial" w:hAnsi="Palatino Linotype" w:cs="Arial"/>
          <w:i/>
          <w:spacing w:val="4"/>
        </w:rPr>
        <w:t xml:space="preserve"> </w:t>
      </w:r>
      <w:r w:rsidRPr="004B6E16">
        <w:rPr>
          <w:rFonts w:ascii="Palatino Linotype" w:eastAsia="Arial" w:hAnsi="Palatino Linotype" w:cs="Arial"/>
          <w:i/>
        </w:rPr>
        <w:t xml:space="preserve">las </w:t>
      </w:r>
      <w:r w:rsidRPr="004B6E16">
        <w:rPr>
          <w:rFonts w:ascii="Palatino Linotype" w:eastAsia="Arial" w:hAnsi="Palatino Linotype" w:cs="Arial"/>
          <w:i/>
          <w:spacing w:val="1"/>
        </w:rPr>
        <w:t>dependen</w:t>
      </w:r>
      <w:r w:rsidRPr="004B6E16">
        <w:rPr>
          <w:rFonts w:ascii="Palatino Linotype" w:eastAsia="Arial" w:hAnsi="Palatino Linotype" w:cs="Arial"/>
          <w:i/>
        </w:rPr>
        <w:t>c</w:t>
      </w:r>
      <w:r w:rsidRPr="004B6E16">
        <w:rPr>
          <w:rFonts w:ascii="Palatino Linotype" w:eastAsia="Arial" w:hAnsi="Palatino Linotype" w:cs="Arial"/>
          <w:i/>
          <w:spacing w:val="-3"/>
        </w:rPr>
        <w:t>i</w:t>
      </w:r>
      <w:r w:rsidRPr="004B6E16">
        <w:rPr>
          <w:rFonts w:ascii="Palatino Linotype" w:eastAsia="Arial" w:hAnsi="Palatino Linotype" w:cs="Arial"/>
          <w:i/>
          <w:spacing w:val="1"/>
        </w:rPr>
        <w:t>a</w:t>
      </w:r>
      <w:r w:rsidRPr="004B6E16">
        <w:rPr>
          <w:rFonts w:ascii="Palatino Linotype" w:eastAsia="Arial" w:hAnsi="Palatino Linotype" w:cs="Arial"/>
          <w:i/>
        </w:rPr>
        <w:t>s</w:t>
      </w:r>
      <w:r w:rsidRPr="004B6E16">
        <w:rPr>
          <w:rFonts w:ascii="Palatino Linotype" w:eastAsia="Arial" w:hAnsi="Palatino Linotype" w:cs="Arial"/>
          <w:i/>
          <w:spacing w:val="4"/>
        </w:rPr>
        <w:t xml:space="preserve"> </w:t>
      </w:r>
      <w:r w:rsidRPr="004B6E16">
        <w:rPr>
          <w:rFonts w:ascii="Palatino Linotype" w:eastAsia="Arial" w:hAnsi="Palatino Linotype" w:cs="Arial"/>
          <w:i/>
        </w:rPr>
        <w:t xml:space="preserve">y </w:t>
      </w:r>
      <w:r w:rsidRPr="004B6E16">
        <w:rPr>
          <w:rFonts w:ascii="Palatino Linotype" w:eastAsia="Arial" w:hAnsi="Palatino Linotype" w:cs="Arial"/>
          <w:i/>
          <w:spacing w:val="1"/>
        </w:rPr>
        <w:t>en</w:t>
      </w:r>
      <w:r w:rsidRPr="004B6E16">
        <w:rPr>
          <w:rFonts w:ascii="Palatino Linotype" w:eastAsia="Arial" w:hAnsi="Palatino Linotype" w:cs="Arial"/>
          <w:i/>
        </w:rPr>
        <w:t>ti</w:t>
      </w:r>
      <w:r w:rsidRPr="004B6E16">
        <w:rPr>
          <w:rFonts w:ascii="Palatino Linotype" w:eastAsia="Arial" w:hAnsi="Palatino Linotype" w:cs="Arial"/>
          <w:i/>
          <w:spacing w:val="1"/>
        </w:rPr>
        <w:t>d</w:t>
      </w:r>
      <w:r w:rsidRPr="004B6E16">
        <w:rPr>
          <w:rFonts w:ascii="Palatino Linotype" w:eastAsia="Arial" w:hAnsi="Palatino Linotype" w:cs="Arial"/>
          <w:i/>
          <w:spacing w:val="-1"/>
        </w:rPr>
        <w:t>a</w:t>
      </w:r>
      <w:r w:rsidRPr="004B6E16">
        <w:rPr>
          <w:rFonts w:ascii="Palatino Linotype" w:eastAsia="Arial" w:hAnsi="Palatino Linotype" w:cs="Arial"/>
          <w:i/>
          <w:spacing w:val="1"/>
        </w:rPr>
        <w:t>de</w:t>
      </w:r>
      <w:r w:rsidRPr="004B6E16">
        <w:rPr>
          <w:rFonts w:ascii="Palatino Linotype" w:eastAsia="Arial" w:hAnsi="Palatino Linotype" w:cs="Arial"/>
          <w:i/>
        </w:rPr>
        <w:t>s</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po</w:t>
      </w:r>
      <w:r w:rsidRPr="004B6E16">
        <w:rPr>
          <w:rFonts w:ascii="Palatino Linotype" w:eastAsia="Arial" w:hAnsi="Palatino Linotype" w:cs="Arial"/>
          <w:i/>
          <w:spacing w:val="-2"/>
        </w:rPr>
        <w:t>s</w:t>
      </w:r>
      <w:r w:rsidRPr="004B6E16">
        <w:rPr>
          <w:rFonts w:ascii="Palatino Linotype" w:eastAsia="Arial" w:hAnsi="Palatino Linotype" w:cs="Arial"/>
          <w:i/>
          <w:spacing w:val="1"/>
        </w:rPr>
        <w:t>ee</w:t>
      </w:r>
      <w:r w:rsidRPr="004B6E16">
        <w:rPr>
          <w:rFonts w:ascii="Palatino Linotype" w:eastAsia="Arial" w:hAnsi="Palatino Linotype" w:cs="Arial"/>
          <w:i/>
          <w:spacing w:val="3"/>
        </w:rPr>
        <w:t>n</w:t>
      </w:r>
      <w:r w:rsidRPr="004B6E16">
        <w:rPr>
          <w:rFonts w:ascii="Palatino Linotype" w:eastAsia="Arial" w:hAnsi="Palatino Linotype" w:cs="Arial"/>
          <w:i/>
        </w:rPr>
        <w:t>,</w:t>
      </w:r>
      <w:r w:rsidRPr="004B6E16">
        <w:rPr>
          <w:rFonts w:ascii="Palatino Linotype" w:eastAsia="Arial" w:hAnsi="Palatino Linotype" w:cs="Arial"/>
          <w:i/>
          <w:spacing w:val="4"/>
        </w:rPr>
        <w:t xml:space="preserve"> </w:t>
      </w:r>
      <w:r w:rsidRPr="004B6E16">
        <w:rPr>
          <w:rFonts w:ascii="Palatino Linotype" w:eastAsia="Arial" w:hAnsi="Palatino Linotype" w:cs="Arial"/>
          <w:i/>
          <w:spacing w:val="1"/>
        </w:rPr>
        <w:t>de</w:t>
      </w:r>
      <w:r w:rsidRPr="004B6E16">
        <w:rPr>
          <w:rFonts w:ascii="Palatino Linotype" w:eastAsia="Arial" w:hAnsi="Palatino Linotype" w:cs="Arial"/>
          <w:i/>
          <w:spacing w:val="-1"/>
        </w:rPr>
        <w:t>ri</w:t>
      </w:r>
      <w:r w:rsidRPr="004B6E16">
        <w:rPr>
          <w:rFonts w:ascii="Palatino Linotype" w:eastAsia="Arial" w:hAnsi="Palatino Linotype" w:cs="Arial"/>
          <w:i/>
          <w:spacing w:val="-5"/>
        </w:rPr>
        <w:t>v</w:t>
      </w:r>
      <w:r w:rsidRPr="004B6E16">
        <w:rPr>
          <w:rFonts w:ascii="Palatino Linotype" w:eastAsia="Arial" w:hAnsi="Palatino Linotype" w:cs="Arial"/>
          <w:i/>
          <w:spacing w:val="1"/>
        </w:rPr>
        <w:t>ad</w:t>
      </w:r>
      <w:r w:rsidRPr="004B6E16">
        <w:rPr>
          <w:rFonts w:ascii="Palatino Linotype" w:eastAsia="Arial" w:hAnsi="Palatino Linotype" w:cs="Arial"/>
          <w:i/>
        </w:rPr>
        <w:t>o</w:t>
      </w:r>
      <w:r w:rsidRPr="004B6E16">
        <w:rPr>
          <w:rFonts w:ascii="Palatino Linotype" w:eastAsia="Arial" w:hAnsi="Palatino Linotype" w:cs="Arial"/>
          <w:i/>
          <w:spacing w:val="6"/>
        </w:rPr>
        <w:t xml:space="preserve"> </w:t>
      </w:r>
      <w:r w:rsidRPr="004B6E16">
        <w:rPr>
          <w:rFonts w:ascii="Palatino Linotype" w:eastAsia="Arial" w:hAnsi="Palatino Linotype" w:cs="Arial"/>
          <w:i/>
          <w:spacing w:val="1"/>
        </w:rPr>
        <w:t>de</w:t>
      </w:r>
      <w:r w:rsidRPr="004B6E16">
        <w:rPr>
          <w:rFonts w:ascii="Palatino Linotype" w:eastAsia="Arial" w:hAnsi="Palatino Linotype" w:cs="Arial"/>
          <w:i/>
        </w:rPr>
        <w:t>l</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jerc</w:t>
      </w:r>
      <w:r w:rsidRPr="004B6E16">
        <w:rPr>
          <w:rFonts w:ascii="Palatino Linotype" w:eastAsia="Arial" w:hAnsi="Palatino Linotype" w:cs="Arial"/>
          <w:i/>
          <w:spacing w:val="-1"/>
        </w:rPr>
        <w:t>i</w:t>
      </w:r>
      <w:r w:rsidRPr="004B6E16">
        <w:rPr>
          <w:rFonts w:ascii="Palatino Linotype" w:eastAsia="Arial" w:hAnsi="Palatino Linotype" w:cs="Arial"/>
          <w:i/>
        </w:rPr>
        <w:t>cio</w:t>
      </w:r>
      <w:r w:rsidRPr="004B6E16">
        <w:rPr>
          <w:rFonts w:ascii="Palatino Linotype" w:eastAsia="Arial" w:hAnsi="Palatino Linotype" w:cs="Arial"/>
          <w:i/>
          <w:spacing w:val="4"/>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4"/>
        </w:rPr>
        <w:t xml:space="preserve"> </w:t>
      </w:r>
      <w:r w:rsidRPr="004B6E16">
        <w:rPr>
          <w:rFonts w:ascii="Palatino Linotype" w:eastAsia="Arial" w:hAnsi="Palatino Linotype" w:cs="Arial"/>
          <w:i/>
        </w:rPr>
        <w:t>s</w:t>
      </w:r>
      <w:r w:rsidRPr="004B6E16">
        <w:rPr>
          <w:rFonts w:ascii="Palatino Linotype" w:eastAsia="Arial" w:hAnsi="Palatino Linotype" w:cs="Arial"/>
          <w:i/>
          <w:spacing w:val="1"/>
        </w:rPr>
        <w:t>u</w:t>
      </w:r>
      <w:r w:rsidRPr="004B6E16">
        <w:rPr>
          <w:rFonts w:ascii="Palatino Linotype" w:eastAsia="Arial" w:hAnsi="Palatino Linotype" w:cs="Arial"/>
          <w:i/>
        </w:rPr>
        <w:t>s</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at</w:t>
      </w:r>
      <w:r w:rsidRPr="004B6E16">
        <w:rPr>
          <w:rFonts w:ascii="Palatino Linotype" w:eastAsia="Arial" w:hAnsi="Palatino Linotype" w:cs="Arial"/>
          <w:i/>
          <w:spacing w:val="-6"/>
        </w:rPr>
        <w:t>r</w:t>
      </w:r>
      <w:r w:rsidRPr="004B6E16">
        <w:rPr>
          <w:rFonts w:ascii="Palatino Linotype" w:eastAsia="Arial" w:hAnsi="Palatino Linotype" w:cs="Arial"/>
          <w:i/>
        </w:rPr>
        <w:t>i</w:t>
      </w:r>
      <w:r w:rsidRPr="004B6E16">
        <w:rPr>
          <w:rFonts w:ascii="Palatino Linotype" w:eastAsia="Arial" w:hAnsi="Palatino Linotype" w:cs="Arial"/>
          <w:i/>
          <w:spacing w:val="1"/>
        </w:rPr>
        <w:t>bu</w:t>
      </w:r>
      <w:r w:rsidRPr="004B6E16">
        <w:rPr>
          <w:rFonts w:ascii="Palatino Linotype" w:eastAsia="Arial" w:hAnsi="Palatino Linotype" w:cs="Arial"/>
          <w:i/>
        </w:rPr>
        <w:t>cio</w:t>
      </w:r>
      <w:r w:rsidRPr="004B6E16">
        <w:rPr>
          <w:rFonts w:ascii="Palatino Linotype" w:eastAsia="Arial" w:hAnsi="Palatino Linotype" w:cs="Arial"/>
          <w:i/>
          <w:spacing w:val="1"/>
        </w:rPr>
        <w:t>ne</w:t>
      </w:r>
      <w:r w:rsidRPr="004B6E16">
        <w:rPr>
          <w:rFonts w:ascii="Palatino Linotype" w:eastAsia="Arial" w:hAnsi="Palatino Linotype" w:cs="Arial"/>
          <w:i/>
          <w:spacing w:val="2"/>
        </w:rPr>
        <w:t>s</w:t>
      </w:r>
      <w:r w:rsidRPr="004B6E16">
        <w:rPr>
          <w:rFonts w:ascii="Palatino Linotype" w:eastAsia="Arial" w:hAnsi="Palatino Linotype" w:cs="Arial"/>
          <w:i/>
        </w:rPr>
        <w:t>,</w:t>
      </w:r>
      <w:r w:rsidRPr="004B6E16">
        <w:rPr>
          <w:rFonts w:ascii="Palatino Linotype" w:eastAsia="Arial" w:hAnsi="Palatino Linotype" w:cs="Arial"/>
          <w:i/>
          <w:spacing w:val="3"/>
        </w:rPr>
        <w:t xml:space="preserve"> </w:t>
      </w:r>
      <w:r w:rsidRPr="004B6E16">
        <w:rPr>
          <w:rFonts w:ascii="Palatino Linotype" w:eastAsia="Arial" w:hAnsi="Palatino Linotype" w:cs="Arial"/>
          <w:i/>
        </w:rPr>
        <w:t xml:space="preserve">y </w:t>
      </w:r>
      <w:r w:rsidRPr="004B6E16">
        <w:rPr>
          <w:rFonts w:ascii="Palatino Linotype" w:eastAsia="Arial" w:hAnsi="Palatino Linotype" w:cs="Arial"/>
          <w:i/>
          <w:spacing w:val="-1"/>
        </w:rPr>
        <w:t>q</w:t>
      </w:r>
      <w:r w:rsidRPr="004B6E16">
        <w:rPr>
          <w:rFonts w:ascii="Palatino Linotype" w:eastAsia="Arial" w:hAnsi="Palatino Linotype" w:cs="Arial"/>
          <w:i/>
          <w:spacing w:val="1"/>
        </w:rPr>
        <w:t>u</w:t>
      </w:r>
      <w:r w:rsidRPr="004B6E16">
        <w:rPr>
          <w:rFonts w:ascii="Palatino Linotype" w:eastAsia="Arial" w:hAnsi="Palatino Linotype" w:cs="Arial"/>
          <w:i/>
        </w:rPr>
        <w:t>e</w:t>
      </w:r>
      <w:r w:rsidRPr="004B6E16">
        <w:rPr>
          <w:rFonts w:ascii="Palatino Linotype" w:eastAsia="Arial" w:hAnsi="Palatino Linotype" w:cs="Arial"/>
          <w:i/>
          <w:spacing w:val="21"/>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l</w:t>
      </w:r>
      <w:r w:rsidRPr="004B6E16">
        <w:rPr>
          <w:rFonts w:ascii="Palatino Linotype" w:eastAsia="Arial" w:hAnsi="Palatino Linotype" w:cs="Arial"/>
          <w:i/>
          <w:spacing w:val="19"/>
        </w:rPr>
        <w:t xml:space="preserve"> </w:t>
      </w:r>
      <w:r w:rsidRPr="004B6E16">
        <w:rPr>
          <w:rFonts w:ascii="Palatino Linotype" w:eastAsia="Arial" w:hAnsi="Palatino Linotype" w:cs="Arial"/>
          <w:i/>
          <w:spacing w:val="1"/>
        </w:rPr>
        <w:t>a</w:t>
      </w:r>
      <w:r w:rsidRPr="004B6E16">
        <w:rPr>
          <w:rFonts w:ascii="Palatino Linotype" w:eastAsia="Arial" w:hAnsi="Palatino Linotype" w:cs="Arial"/>
          <w:i/>
          <w:spacing w:val="-1"/>
        </w:rPr>
        <w:t>r</w:t>
      </w:r>
      <w:r w:rsidRPr="004B6E16">
        <w:rPr>
          <w:rFonts w:ascii="Palatino Linotype" w:eastAsia="Arial" w:hAnsi="Palatino Linotype" w:cs="Arial"/>
          <w:i/>
          <w:spacing w:val="1"/>
        </w:rPr>
        <w:t>t</w:t>
      </w:r>
      <w:r w:rsidRPr="004B6E16">
        <w:rPr>
          <w:rFonts w:ascii="Palatino Linotype" w:eastAsia="Arial" w:hAnsi="Palatino Linotype" w:cs="Arial"/>
          <w:i/>
          <w:spacing w:val="-4"/>
        </w:rPr>
        <w:t>í</w:t>
      </w:r>
      <w:r w:rsidRPr="004B6E16">
        <w:rPr>
          <w:rFonts w:ascii="Palatino Linotype" w:eastAsia="Arial" w:hAnsi="Palatino Linotype" w:cs="Arial"/>
          <w:i/>
        </w:rPr>
        <w:t>c</w:t>
      </w:r>
      <w:r w:rsidRPr="004B6E16">
        <w:rPr>
          <w:rFonts w:ascii="Palatino Linotype" w:eastAsia="Arial" w:hAnsi="Palatino Linotype" w:cs="Arial"/>
          <w:i/>
          <w:spacing w:val="1"/>
        </w:rPr>
        <w:t>u</w:t>
      </w:r>
      <w:r w:rsidRPr="004B6E16">
        <w:rPr>
          <w:rFonts w:ascii="Palatino Linotype" w:eastAsia="Arial" w:hAnsi="Palatino Linotype" w:cs="Arial"/>
          <w:i/>
        </w:rPr>
        <w:t>lo</w:t>
      </w:r>
      <w:r w:rsidRPr="004B6E16">
        <w:rPr>
          <w:rFonts w:ascii="Palatino Linotype" w:eastAsia="Arial" w:hAnsi="Palatino Linotype" w:cs="Arial"/>
          <w:i/>
          <w:spacing w:val="19"/>
        </w:rPr>
        <w:t xml:space="preserve"> </w:t>
      </w:r>
      <w:r w:rsidRPr="004B6E16">
        <w:rPr>
          <w:rFonts w:ascii="Palatino Linotype" w:eastAsia="Arial" w:hAnsi="Palatino Linotype" w:cs="Arial"/>
          <w:i/>
          <w:spacing w:val="3"/>
        </w:rPr>
        <w:t>7</w:t>
      </w:r>
      <w:r w:rsidRPr="004B6E16">
        <w:rPr>
          <w:rFonts w:ascii="Palatino Linotype" w:eastAsia="Arial" w:hAnsi="Palatino Linotype" w:cs="Arial"/>
          <w:i/>
        </w:rPr>
        <w:t>,</w:t>
      </w:r>
      <w:r w:rsidRPr="004B6E16">
        <w:rPr>
          <w:rFonts w:ascii="Palatino Linotype" w:eastAsia="Arial" w:hAnsi="Palatino Linotype" w:cs="Arial"/>
          <w:i/>
          <w:spacing w:val="18"/>
        </w:rPr>
        <w:t xml:space="preserve"> </w:t>
      </w:r>
      <w:r w:rsidRPr="004B6E16">
        <w:rPr>
          <w:rFonts w:ascii="Palatino Linotype" w:eastAsia="Arial" w:hAnsi="Palatino Linotype" w:cs="Arial"/>
          <w:i/>
          <w:spacing w:val="5"/>
        </w:rPr>
        <w:t>f</w:t>
      </w:r>
      <w:r w:rsidRPr="004B6E16">
        <w:rPr>
          <w:rFonts w:ascii="Palatino Linotype" w:eastAsia="Arial" w:hAnsi="Palatino Linotype" w:cs="Arial"/>
          <w:i/>
          <w:spacing w:val="-3"/>
        </w:rPr>
        <w:t>r</w:t>
      </w:r>
      <w:r w:rsidRPr="004B6E16">
        <w:rPr>
          <w:rFonts w:ascii="Palatino Linotype" w:eastAsia="Arial" w:hAnsi="Palatino Linotype" w:cs="Arial"/>
          <w:i/>
          <w:spacing w:val="1"/>
        </w:rPr>
        <w:t>a</w:t>
      </w:r>
      <w:r w:rsidRPr="004B6E16">
        <w:rPr>
          <w:rFonts w:ascii="Palatino Linotype" w:eastAsia="Arial" w:hAnsi="Palatino Linotype" w:cs="Arial"/>
          <w:i/>
        </w:rPr>
        <w:t>c</w:t>
      </w:r>
      <w:r w:rsidRPr="004B6E16">
        <w:rPr>
          <w:rFonts w:ascii="Palatino Linotype" w:eastAsia="Arial" w:hAnsi="Palatino Linotype" w:cs="Arial"/>
          <w:i/>
          <w:spacing w:val="-5"/>
        </w:rPr>
        <w:t>c</w:t>
      </w:r>
      <w:r w:rsidRPr="004B6E16">
        <w:rPr>
          <w:rFonts w:ascii="Palatino Linotype" w:eastAsia="Arial" w:hAnsi="Palatino Linotype" w:cs="Arial"/>
          <w:i/>
        </w:rPr>
        <w:t>ión</w:t>
      </w:r>
      <w:r w:rsidRPr="004B6E16">
        <w:rPr>
          <w:rFonts w:ascii="Palatino Linotype" w:eastAsia="Arial" w:hAnsi="Palatino Linotype" w:cs="Arial"/>
          <w:i/>
          <w:spacing w:val="21"/>
        </w:rPr>
        <w:t xml:space="preserve"> </w:t>
      </w:r>
      <w:r w:rsidRPr="004B6E16">
        <w:rPr>
          <w:rFonts w:ascii="Palatino Linotype" w:eastAsia="Arial" w:hAnsi="Palatino Linotype" w:cs="Arial"/>
          <w:i/>
          <w:spacing w:val="-4"/>
        </w:rPr>
        <w:t>X</w:t>
      </w:r>
      <w:r w:rsidRPr="004B6E16">
        <w:rPr>
          <w:rFonts w:ascii="Palatino Linotype" w:eastAsia="Arial" w:hAnsi="Palatino Linotype" w:cs="Arial"/>
          <w:i/>
        </w:rPr>
        <w:t>VII</w:t>
      </w:r>
      <w:r w:rsidRPr="004B6E16">
        <w:rPr>
          <w:rFonts w:ascii="Palatino Linotype" w:eastAsia="Arial" w:hAnsi="Palatino Linotype" w:cs="Arial"/>
          <w:i/>
          <w:spacing w:val="21"/>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19"/>
        </w:rPr>
        <w:t xml:space="preserve"> </w:t>
      </w:r>
      <w:r w:rsidRPr="004B6E16">
        <w:rPr>
          <w:rFonts w:ascii="Palatino Linotype" w:eastAsia="Arial" w:hAnsi="Palatino Linotype" w:cs="Arial"/>
          <w:i/>
        </w:rPr>
        <w:t>la</w:t>
      </w:r>
      <w:r w:rsidRPr="004B6E16">
        <w:rPr>
          <w:rFonts w:ascii="Palatino Linotype" w:eastAsia="Arial" w:hAnsi="Palatino Linotype" w:cs="Arial"/>
          <w:i/>
          <w:spacing w:val="18"/>
        </w:rPr>
        <w:t xml:space="preserve"> </w:t>
      </w:r>
      <w:r w:rsidRPr="004B6E16">
        <w:rPr>
          <w:rFonts w:ascii="Palatino Linotype" w:eastAsia="Arial" w:hAnsi="Palatino Linotype" w:cs="Arial"/>
          <w:i/>
          <w:spacing w:val="1"/>
        </w:rPr>
        <w:t>Le</w:t>
      </w:r>
      <w:r w:rsidRPr="004B6E16">
        <w:rPr>
          <w:rFonts w:ascii="Palatino Linotype" w:eastAsia="Arial" w:hAnsi="Palatino Linotype" w:cs="Arial"/>
          <w:i/>
        </w:rPr>
        <w:t>y</w:t>
      </w:r>
      <w:r w:rsidRPr="004B6E16">
        <w:rPr>
          <w:rFonts w:ascii="Palatino Linotype" w:eastAsia="Arial" w:hAnsi="Palatino Linotype" w:cs="Arial"/>
          <w:i/>
          <w:spacing w:val="15"/>
        </w:rPr>
        <w:t xml:space="preserve"> </w:t>
      </w:r>
      <w:r w:rsidRPr="004B6E16">
        <w:rPr>
          <w:rFonts w:ascii="Palatino Linotype" w:eastAsia="Arial" w:hAnsi="Palatino Linotype" w:cs="Arial"/>
          <w:i/>
        </w:rPr>
        <w:t>F</w:t>
      </w:r>
      <w:r w:rsidRPr="004B6E16">
        <w:rPr>
          <w:rFonts w:ascii="Palatino Linotype" w:eastAsia="Arial" w:hAnsi="Palatino Linotype" w:cs="Arial"/>
          <w:i/>
          <w:spacing w:val="1"/>
        </w:rPr>
        <w:t>ede</w:t>
      </w:r>
      <w:r w:rsidRPr="004B6E16">
        <w:rPr>
          <w:rFonts w:ascii="Palatino Linotype" w:eastAsia="Arial" w:hAnsi="Palatino Linotype" w:cs="Arial"/>
          <w:i/>
        </w:rPr>
        <w:t>ral</w:t>
      </w:r>
      <w:r w:rsidRPr="004B6E16">
        <w:rPr>
          <w:rFonts w:ascii="Palatino Linotype" w:eastAsia="Arial" w:hAnsi="Palatino Linotype" w:cs="Arial"/>
          <w:i/>
          <w:spacing w:val="17"/>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18"/>
        </w:rPr>
        <w:t xml:space="preserve"> </w:t>
      </w:r>
      <w:r w:rsidRPr="004B6E16">
        <w:rPr>
          <w:rFonts w:ascii="Palatino Linotype" w:eastAsia="Arial" w:hAnsi="Palatino Linotype" w:cs="Arial"/>
          <w:i/>
          <w:spacing w:val="5"/>
        </w:rPr>
        <w:t>T</w:t>
      </w:r>
      <w:r w:rsidRPr="004B6E16">
        <w:rPr>
          <w:rFonts w:ascii="Palatino Linotype" w:eastAsia="Arial" w:hAnsi="Palatino Linotype" w:cs="Arial"/>
          <w:i/>
          <w:spacing w:val="-1"/>
        </w:rPr>
        <w:t>ra</w:t>
      </w:r>
      <w:r w:rsidRPr="004B6E16">
        <w:rPr>
          <w:rFonts w:ascii="Palatino Linotype" w:eastAsia="Arial" w:hAnsi="Palatino Linotype" w:cs="Arial"/>
          <w:i/>
          <w:spacing w:val="1"/>
        </w:rPr>
        <w:t>n</w:t>
      </w:r>
      <w:r w:rsidRPr="004B6E16">
        <w:rPr>
          <w:rFonts w:ascii="Palatino Linotype" w:eastAsia="Arial" w:hAnsi="Palatino Linotype" w:cs="Arial"/>
          <w:i/>
        </w:rPr>
        <w:t>s</w:t>
      </w:r>
      <w:r w:rsidRPr="004B6E16">
        <w:rPr>
          <w:rFonts w:ascii="Palatino Linotype" w:eastAsia="Arial" w:hAnsi="Palatino Linotype" w:cs="Arial"/>
          <w:i/>
          <w:spacing w:val="1"/>
        </w:rPr>
        <w:t>pa</w:t>
      </w:r>
      <w:r w:rsidRPr="004B6E16">
        <w:rPr>
          <w:rFonts w:ascii="Palatino Linotype" w:eastAsia="Arial" w:hAnsi="Palatino Linotype" w:cs="Arial"/>
          <w:i/>
          <w:spacing w:val="-1"/>
        </w:rPr>
        <w:t>re</w:t>
      </w:r>
      <w:r w:rsidRPr="004B6E16">
        <w:rPr>
          <w:rFonts w:ascii="Palatino Linotype" w:eastAsia="Arial" w:hAnsi="Palatino Linotype" w:cs="Arial"/>
          <w:i/>
          <w:spacing w:val="1"/>
        </w:rPr>
        <w:t>n</w:t>
      </w:r>
      <w:r w:rsidRPr="004B6E16">
        <w:rPr>
          <w:rFonts w:ascii="Palatino Linotype" w:eastAsia="Arial" w:hAnsi="Palatino Linotype" w:cs="Arial"/>
          <w:i/>
        </w:rPr>
        <w:t>cia</w:t>
      </w:r>
      <w:r w:rsidRPr="004B6E16">
        <w:rPr>
          <w:rFonts w:ascii="Palatino Linotype" w:eastAsia="Arial" w:hAnsi="Palatino Linotype" w:cs="Arial"/>
          <w:i/>
          <w:spacing w:val="16"/>
        </w:rPr>
        <w:t xml:space="preserve"> </w:t>
      </w:r>
      <w:r w:rsidRPr="004B6E16">
        <w:rPr>
          <w:rFonts w:ascii="Palatino Linotype" w:eastAsia="Arial" w:hAnsi="Palatino Linotype" w:cs="Arial"/>
          <w:i/>
        </w:rPr>
        <w:t>y</w:t>
      </w:r>
      <w:r w:rsidRPr="004B6E16">
        <w:rPr>
          <w:rFonts w:ascii="Palatino Linotype" w:eastAsia="Arial" w:hAnsi="Palatino Linotype" w:cs="Arial"/>
          <w:i/>
          <w:spacing w:val="18"/>
        </w:rPr>
        <w:t xml:space="preserve"> </w:t>
      </w:r>
      <w:r w:rsidRPr="004B6E16">
        <w:rPr>
          <w:rFonts w:ascii="Palatino Linotype" w:eastAsia="Arial" w:hAnsi="Palatino Linotype" w:cs="Arial"/>
          <w:i/>
        </w:rPr>
        <w:t>Acc</w:t>
      </w:r>
      <w:r w:rsidRPr="004B6E16">
        <w:rPr>
          <w:rFonts w:ascii="Palatino Linotype" w:eastAsia="Arial" w:hAnsi="Palatino Linotype" w:cs="Arial"/>
          <w:i/>
          <w:spacing w:val="1"/>
        </w:rPr>
        <w:t>e</w:t>
      </w:r>
      <w:r w:rsidRPr="004B6E16">
        <w:rPr>
          <w:rFonts w:ascii="Palatino Linotype" w:eastAsia="Arial" w:hAnsi="Palatino Linotype" w:cs="Arial"/>
          <w:i/>
        </w:rPr>
        <w:t>so</w:t>
      </w:r>
      <w:r w:rsidRPr="004B6E16">
        <w:rPr>
          <w:rFonts w:ascii="Palatino Linotype" w:eastAsia="Arial" w:hAnsi="Palatino Linotype" w:cs="Arial"/>
          <w:i/>
          <w:spacing w:val="21"/>
        </w:rPr>
        <w:t xml:space="preserve"> </w:t>
      </w:r>
      <w:r w:rsidRPr="004B6E16">
        <w:rPr>
          <w:rFonts w:ascii="Palatino Linotype" w:eastAsia="Arial" w:hAnsi="Palatino Linotype" w:cs="Arial"/>
          <w:i/>
        </w:rPr>
        <w:t xml:space="preserve">a la </w:t>
      </w:r>
      <w:r w:rsidRPr="004B6E16">
        <w:rPr>
          <w:rFonts w:ascii="Palatino Linotype" w:eastAsia="Arial" w:hAnsi="Palatino Linotype" w:cs="Arial"/>
          <w:i/>
          <w:spacing w:val="1"/>
        </w:rPr>
        <w:t>I</w:t>
      </w:r>
      <w:r w:rsidRPr="004B6E16">
        <w:rPr>
          <w:rFonts w:ascii="Palatino Linotype" w:eastAsia="Arial" w:hAnsi="Palatino Linotype" w:cs="Arial"/>
          <w:i/>
          <w:spacing w:val="-1"/>
        </w:rPr>
        <w:t>n</w:t>
      </w:r>
      <w:r w:rsidRPr="004B6E16">
        <w:rPr>
          <w:rFonts w:ascii="Palatino Linotype" w:eastAsia="Arial" w:hAnsi="Palatino Linotype" w:cs="Arial"/>
          <w:i/>
          <w:spacing w:val="5"/>
        </w:rPr>
        <w:t>f</w:t>
      </w:r>
      <w:r w:rsidRPr="004B6E16">
        <w:rPr>
          <w:rFonts w:ascii="Palatino Linotype" w:eastAsia="Arial" w:hAnsi="Palatino Linotype" w:cs="Arial"/>
          <w:i/>
          <w:spacing w:val="1"/>
        </w:rPr>
        <w:t>o</w:t>
      </w:r>
      <w:r w:rsidRPr="004B6E16">
        <w:rPr>
          <w:rFonts w:ascii="Palatino Linotype" w:eastAsia="Arial" w:hAnsi="Palatino Linotype" w:cs="Arial"/>
          <w:i/>
          <w:spacing w:val="-3"/>
        </w:rPr>
        <w:t>r</w:t>
      </w:r>
      <w:r w:rsidRPr="004B6E16">
        <w:rPr>
          <w:rFonts w:ascii="Palatino Linotype" w:eastAsia="Arial" w:hAnsi="Palatino Linotype" w:cs="Arial"/>
          <w:i/>
          <w:spacing w:val="2"/>
        </w:rPr>
        <w:t>m</w:t>
      </w:r>
      <w:r w:rsidRPr="004B6E16">
        <w:rPr>
          <w:rFonts w:ascii="Palatino Linotype" w:eastAsia="Arial" w:hAnsi="Palatino Linotype" w:cs="Arial"/>
          <w:i/>
          <w:spacing w:val="1"/>
        </w:rPr>
        <w:t>a</w:t>
      </w:r>
      <w:r w:rsidRPr="004B6E16">
        <w:rPr>
          <w:rFonts w:ascii="Palatino Linotype" w:eastAsia="Arial" w:hAnsi="Palatino Linotype" w:cs="Arial"/>
          <w:i/>
        </w:rPr>
        <w:t>ci</w:t>
      </w:r>
      <w:r w:rsidRPr="004B6E16">
        <w:rPr>
          <w:rFonts w:ascii="Palatino Linotype" w:eastAsia="Arial" w:hAnsi="Palatino Linotype" w:cs="Arial"/>
          <w:i/>
          <w:spacing w:val="-2"/>
        </w:rPr>
        <w:t>ó</w:t>
      </w:r>
      <w:r w:rsidRPr="004B6E16">
        <w:rPr>
          <w:rFonts w:ascii="Palatino Linotype" w:eastAsia="Arial" w:hAnsi="Palatino Linotype" w:cs="Arial"/>
          <w:i/>
        </w:rPr>
        <w:t>n</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2"/>
        </w:rPr>
        <w:t>P</w:t>
      </w:r>
      <w:r w:rsidRPr="004B6E16">
        <w:rPr>
          <w:rFonts w:ascii="Palatino Linotype" w:eastAsia="Arial" w:hAnsi="Palatino Linotype" w:cs="Arial"/>
          <w:i/>
          <w:spacing w:val="1"/>
        </w:rPr>
        <w:t>úb</w:t>
      </w:r>
      <w:r w:rsidRPr="004B6E16">
        <w:rPr>
          <w:rFonts w:ascii="Palatino Linotype" w:eastAsia="Arial" w:hAnsi="Palatino Linotype" w:cs="Arial"/>
          <w:i/>
          <w:spacing w:val="-1"/>
        </w:rPr>
        <w:t>li</w:t>
      </w:r>
      <w:r w:rsidRPr="004B6E16">
        <w:rPr>
          <w:rFonts w:ascii="Palatino Linotype" w:eastAsia="Arial" w:hAnsi="Palatino Linotype" w:cs="Arial"/>
          <w:i/>
          <w:spacing w:val="-2"/>
        </w:rPr>
        <w:t>c</w:t>
      </w:r>
      <w:r w:rsidRPr="004B6E16">
        <w:rPr>
          <w:rFonts w:ascii="Palatino Linotype" w:eastAsia="Arial" w:hAnsi="Palatino Linotype" w:cs="Arial"/>
          <w:i/>
        </w:rPr>
        <w:t>a</w:t>
      </w:r>
      <w:r w:rsidRPr="004B6E16">
        <w:rPr>
          <w:rFonts w:ascii="Palatino Linotype" w:eastAsia="Arial" w:hAnsi="Palatino Linotype" w:cs="Arial"/>
          <w:i/>
          <w:spacing w:val="1"/>
        </w:rPr>
        <w:t xml:space="preserve"> Gube</w:t>
      </w:r>
      <w:r w:rsidRPr="004B6E16">
        <w:rPr>
          <w:rFonts w:ascii="Palatino Linotype" w:eastAsia="Arial" w:hAnsi="Palatino Linotype" w:cs="Arial"/>
          <w:i/>
          <w:spacing w:val="-3"/>
        </w:rPr>
        <w:t>r</w:t>
      </w:r>
      <w:r w:rsidRPr="004B6E16">
        <w:rPr>
          <w:rFonts w:ascii="Palatino Linotype" w:eastAsia="Arial" w:hAnsi="Palatino Linotype" w:cs="Arial"/>
          <w:i/>
          <w:spacing w:val="1"/>
        </w:rPr>
        <w:t>na</w:t>
      </w:r>
      <w:r w:rsidRPr="004B6E16">
        <w:rPr>
          <w:rFonts w:ascii="Palatino Linotype" w:eastAsia="Arial" w:hAnsi="Palatino Linotype" w:cs="Arial"/>
          <w:i/>
          <w:spacing w:val="2"/>
        </w:rPr>
        <w:t>m</w:t>
      </w:r>
      <w:r w:rsidRPr="004B6E16">
        <w:rPr>
          <w:rFonts w:ascii="Palatino Linotype" w:eastAsia="Arial" w:hAnsi="Palatino Linotype" w:cs="Arial"/>
          <w:i/>
          <w:spacing w:val="-1"/>
        </w:rPr>
        <w:t>e</w:t>
      </w:r>
      <w:r w:rsidRPr="004B6E16">
        <w:rPr>
          <w:rFonts w:ascii="Palatino Linotype" w:eastAsia="Arial" w:hAnsi="Palatino Linotype" w:cs="Arial"/>
          <w:i/>
          <w:spacing w:val="1"/>
        </w:rPr>
        <w:t>nta</w:t>
      </w:r>
      <w:r w:rsidRPr="004B6E16">
        <w:rPr>
          <w:rFonts w:ascii="Palatino Linotype" w:eastAsia="Arial" w:hAnsi="Palatino Linotype" w:cs="Arial"/>
          <w:i/>
        </w:rPr>
        <w:t xml:space="preserve">l </w:t>
      </w:r>
      <w:r w:rsidRPr="004B6E16">
        <w:rPr>
          <w:rFonts w:ascii="Palatino Linotype" w:eastAsia="Arial" w:hAnsi="Palatino Linotype" w:cs="Arial"/>
          <w:i/>
          <w:spacing w:val="1"/>
        </w:rPr>
        <w:t>e</w:t>
      </w:r>
      <w:r w:rsidRPr="004B6E16">
        <w:rPr>
          <w:rFonts w:ascii="Palatino Linotype" w:eastAsia="Arial" w:hAnsi="Palatino Linotype" w:cs="Arial"/>
          <w:i/>
        </w:rPr>
        <w:t>s</w:t>
      </w:r>
      <w:r w:rsidRPr="004B6E16">
        <w:rPr>
          <w:rFonts w:ascii="Palatino Linotype" w:eastAsia="Arial" w:hAnsi="Palatino Linotype" w:cs="Arial"/>
          <w:i/>
          <w:spacing w:val="-4"/>
        </w:rPr>
        <w:t>t</w:t>
      </w:r>
      <w:r w:rsidRPr="004B6E16">
        <w:rPr>
          <w:rFonts w:ascii="Palatino Linotype" w:eastAsia="Arial" w:hAnsi="Palatino Linotype" w:cs="Arial"/>
          <w:i/>
          <w:spacing w:val="1"/>
        </w:rPr>
        <w:t>ab</w:t>
      </w:r>
      <w:r w:rsidRPr="004B6E16">
        <w:rPr>
          <w:rFonts w:ascii="Palatino Linotype" w:eastAsia="Arial" w:hAnsi="Palatino Linotype" w:cs="Arial"/>
          <w:i/>
        </w:rPr>
        <w:t>lece</w:t>
      </w:r>
      <w:r w:rsidRPr="004B6E16">
        <w:rPr>
          <w:rFonts w:ascii="Palatino Linotype" w:eastAsia="Arial" w:hAnsi="Palatino Linotype" w:cs="Arial"/>
          <w:i/>
          <w:spacing w:val="4"/>
        </w:rPr>
        <w:t xml:space="preserve"> </w:t>
      </w:r>
      <w:r w:rsidRPr="004B6E16">
        <w:rPr>
          <w:rFonts w:ascii="Palatino Linotype" w:eastAsia="Arial" w:hAnsi="Palatino Linotype" w:cs="Arial"/>
          <w:i/>
          <w:spacing w:val="-1"/>
        </w:rPr>
        <w:t>q</w:t>
      </w:r>
      <w:r w:rsidRPr="004B6E16">
        <w:rPr>
          <w:rFonts w:ascii="Palatino Linotype" w:eastAsia="Arial" w:hAnsi="Palatino Linotype" w:cs="Arial"/>
          <w:i/>
          <w:spacing w:val="2"/>
        </w:rPr>
        <w:t>u</w:t>
      </w:r>
      <w:r w:rsidRPr="004B6E16">
        <w:rPr>
          <w:rFonts w:ascii="Palatino Linotype" w:eastAsia="Arial" w:hAnsi="Palatino Linotype" w:cs="Arial"/>
          <w:i/>
        </w:rPr>
        <w:t xml:space="preserve">e </w:t>
      </w:r>
      <w:r w:rsidRPr="004B6E16">
        <w:rPr>
          <w:rFonts w:ascii="Palatino Linotype" w:eastAsia="Arial" w:hAnsi="Palatino Linotype" w:cs="Arial"/>
          <w:i/>
          <w:spacing w:val="-3"/>
        </w:rPr>
        <w:t>l</w:t>
      </w:r>
      <w:r w:rsidRPr="004B6E16">
        <w:rPr>
          <w:rFonts w:ascii="Palatino Linotype" w:eastAsia="Arial" w:hAnsi="Palatino Linotype" w:cs="Arial"/>
          <w:i/>
          <w:spacing w:val="1"/>
        </w:rPr>
        <w:t>o</w:t>
      </w:r>
      <w:r w:rsidRPr="004B6E16">
        <w:rPr>
          <w:rFonts w:ascii="Palatino Linotype" w:eastAsia="Arial" w:hAnsi="Palatino Linotype" w:cs="Arial"/>
          <w:i/>
        </w:rPr>
        <w:t xml:space="preserve">s </w:t>
      </w:r>
      <w:r w:rsidRPr="004B6E16">
        <w:rPr>
          <w:rFonts w:ascii="Palatino Linotype" w:eastAsia="Arial" w:hAnsi="Palatino Linotype" w:cs="Arial"/>
          <w:i/>
          <w:spacing w:val="1"/>
        </w:rPr>
        <w:t>su</w:t>
      </w:r>
      <w:r w:rsidRPr="004B6E16">
        <w:rPr>
          <w:rFonts w:ascii="Palatino Linotype" w:eastAsia="Arial" w:hAnsi="Palatino Linotype" w:cs="Arial"/>
          <w:i/>
          <w:spacing w:val="-1"/>
        </w:rPr>
        <w:t>je</w:t>
      </w:r>
      <w:r w:rsidRPr="004B6E16">
        <w:rPr>
          <w:rFonts w:ascii="Palatino Linotype" w:eastAsia="Arial" w:hAnsi="Palatino Linotype" w:cs="Arial"/>
          <w:i/>
          <w:spacing w:val="-4"/>
        </w:rPr>
        <w:t>t</w:t>
      </w:r>
      <w:r w:rsidRPr="004B6E16">
        <w:rPr>
          <w:rFonts w:ascii="Palatino Linotype" w:eastAsia="Arial" w:hAnsi="Palatino Linotype" w:cs="Arial"/>
          <w:i/>
          <w:spacing w:val="1"/>
        </w:rPr>
        <w:t>o</w:t>
      </w:r>
      <w:r w:rsidRPr="004B6E16">
        <w:rPr>
          <w:rFonts w:ascii="Palatino Linotype" w:eastAsia="Arial" w:hAnsi="Palatino Linotype" w:cs="Arial"/>
          <w:i/>
        </w:rPr>
        <w:t xml:space="preserve">s </w:t>
      </w:r>
      <w:r w:rsidRPr="004B6E16">
        <w:rPr>
          <w:rFonts w:ascii="Palatino Linotype" w:eastAsia="Arial" w:hAnsi="Palatino Linotype" w:cs="Arial"/>
          <w:i/>
          <w:spacing w:val="1"/>
        </w:rPr>
        <w:t>ob</w:t>
      </w:r>
      <w:r w:rsidRPr="004B6E16">
        <w:rPr>
          <w:rFonts w:ascii="Palatino Linotype" w:eastAsia="Arial" w:hAnsi="Palatino Linotype" w:cs="Arial"/>
          <w:i/>
          <w:spacing w:val="-1"/>
        </w:rPr>
        <w:t>l</w:t>
      </w:r>
      <w:r w:rsidRPr="004B6E16">
        <w:rPr>
          <w:rFonts w:ascii="Palatino Linotype" w:eastAsia="Arial" w:hAnsi="Palatino Linotype" w:cs="Arial"/>
          <w:i/>
        </w:rPr>
        <w:t>i</w:t>
      </w:r>
      <w:r w:rsidRPr="004B6E16">
        <w:rPr>
          <w:rFonts w:ascii="Palatino Linotype" w:eastAsia="Arial" w:hAnsi="Palatino Linotype" w:cs="Arial"/>
          <w:i/>
          <w:spacing w:val="-2"/>
        </w:rPr>
        <w:t>g</w:t>
      </w:r>
      <w:r w:rsidRPr="004B6E16">
        <w:rPr>
          <w:rFonts w:ascii="Palatino Linotype" w:eastAsia="Arial" w:hAnsi="Palatino Linotype" w:cs="Arial"/>
          <w:i/>
          <w:spacing w:val="1"/>
        </w:rPr>
        <w:t>ado</w:t>
      </w:r>
      <w:r w:rsidRPr="004B6E16">
        <w:rPr>
          <w:rFonts w:ascii="Palatino Linotype" w:eastAsia="Arial" w:hAnsi="Palatino Linotype" w:cs="Arial"/>
          <w:i/>
        </w:rPr>
        <w:t xml:space="preserve">s </w:t>
      </w:r>
      <w:r w:rsidRPr="004B6E16">
        <w:rPr>
          <w:rFonts w:ascii="Palatino Linotype" w:eastAsia="Arial" w:hAnsi="Palatino Linotype" w:cs="Arial"/>
          <w:i/>
          <w:spacing w:val="1"/>
        </w:rPr>
        <w:t>debe</w:t>
      </w:r>
      <w:r w:rsidRPr="004B6E16">
        <w:rPr>
          <w:rFonts w:ascii="Palatino Linotype" w:eastAsia="Arial" w:hAnsi="Palatino Linotype" w:cs="Arial"/>
          <w:i/>
        </w:rPr>
        <w:t>rán</w:t>
      </w:r>
      <w:r w:rsidRPr="004B6E16">
        <w:rPr>
          <w:rFonts w:ascii="Palatino Linotype" w:eastAsia="Arial" w:hAnsi="Palatino Linotype" w:cs="Arial"/>
          <w:i/>
          <w:spacing w:val="49"/>
        </w:rPr>
        <w:t xml:space="preserve"> </w:t>
      </w:r>
      <w:r w:rsidRPr="004B6E16">
        <w:rPr>
          <w:rFonts w:ascii="Palatino Linotype" w:eastAsia="Arial" w:hAnsi="Palatino Linotype" w:cs="Arial"/>
          <w:i/>
          <w:spacing w:val="-1"/>
        </w:rPr>
        <w:t>p</w:t>
      </w:r>
      <w:r w:rsidRPr="004B6E16">
        <w:rPr>
          <w:rFonts w:ascii="Palatino Linotype" w:eastAsia="Arial" w:hAnsi="Palatino Linotype" w:cs="Arial"/>
          <w:i/>
          <w:spacing w:val="1"/>
        </w:rPr>
        <w:t>one</w:t>
      </w:r>
      <w:r w:rsidRPr="004B6E16">
        <w:rPr>
          <w:rFonts w:ascii="Palatino Linotype" w:eastAsia="Arial" w:hAnsi="Palatino Linotype" w:cs="Arial"/>
          <w:i/>
        </w:rPr>
        <w:t>r</w:t>
      </w:r>
      <w:r w:rsidRPr="004B6E16">
        <w:rPr>
          <w:rFonts w:ascii="Palatino Linotype" w:eastAsia="Arial" w:hAnsi="Palatino Linotype" w:cs="Arial"/>
          <w:i/>
          <w:spacing w:val="45"/>
        </w:rPr>
        <w:t xml:space="preserve"> </w:t>
      </w:r>
      <w:r w:rsidRPr="004B6E16">
        <w:rPr>
          <w:rFonts w:ascii="Palatino Linotype" w:eastAsia="Arial" w:hAnsi="Palatino Linotype" w:cs="Arial"/>
          <w:i/>
        </w:rPr>
        <w:t>a</w:t>
      </w:r>
      <w:r w:rsidRPr="004B6E16">
        <w:rPr>
          <w:rFonts w:ascii="Palatino Linotype" w:eastAsia="Arial" w:hAnsi="Palatino Linotype" w:cs="Arial"/>
          <w:i/>
          <w:spacing w:val="49"/>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is</w:t>
      </w:r>
      <w:r w:rsidRPr="004B6E16">
        <w:rPr>
          <w:rFonts w:ascii="Palatino Linotype" w:eastAsia="Arial" w:hAnsi="Palatino Linotype" w:cs="Arial"/>
          <w:i/>
          <w:spacing w:val="-4"/>
        </w:rPr>
        <w:t>p</w:t>
      </w:r>
      <w:r w:rsidRPr="004B6E16">
        <w:rPr>
          <w:rFonts w:ascii="Palatino Linotype" w:eastAsia="Arial" w:hAnsi="Palatino Linotype" w:cs="Arial"/>
          <w:i/>
          <w:spacing w:val="1"/>
        </w:rPr>
        <w:t>o</w:t>
      </w:r>
      <w:r w:rsidRPr="004B6E16">
        <w:rPr>
          <w:rFonts w:ascii="Palatino Linotype" w:eastAsia="Arial" w:hAnsi="Palatino Linotype" w:cs="Arial"/>
          <w:i/>
        </w:rPr>
        <w:t>si</w:t>
      </w:r>
      <w:r w:rsidRPr="004B6E16">
        <w:rPr>
          <w:rFonts w:ascii="Palatino Linotype" w:eastAsia="Arial" w:hAnsi="Palatino Linotype" w:cs="Arial"/>
          <w:i/>
          <w:spacing w:val="-1"/>
        </w:rPr>
        <w:t>ci</w:t>
      </w:r>
      <w:r w:rsidRPr="004B6E16">
        <w:rPr>
          <w:rFonts w:ascii="Palatino Linotype" w:eastAsia="Arial" w:hAnsi="Palatino Linotype" w:cs="Arial"/>
          <w:i/>
          <w:spacing w:val="1"/>
        </w:rPr>
        <w:t>ó</w:t>
      </w:r>
      <w:r w:rsidRPr="004B6E16">
        <w:rPr>
          <w:rFonts w:ascii="Palatino Linotype" w:eastAsia="Arial" w:hAnsi="Palatino Linotype" w:cs="Arial"/>
          <w:i/>
        </w:rPr>
        <w:t>n</w:t>
      </w:r>
      <w:r w:rsidRPr="004B6E16">
        <w:rPr>
          <w:rFonts w:ascii="Palatino Linotype" w:eastAsia="Arial" w:hAnsi="Palatino Linotype" w:cs="Arial"/>
          <w:i/>
          <w:spacing w:val="49"/>
        </w:rPr>
        <w:t xml:space="preserve"> </w:t>
      </w:r>
      <w:r w:rsidRPr="004B6E16">
        <w:rPr>
          <w:rFonts w:ascii="Palatino Linotype" w:eastAsia="Arial" w:hAnsi="Palatino Linotype" w:cs="Arial"/>
          <w:i/>
          <w:spacing w:val="1"/>
        </w:rPr>
        <w:t>de</w:t>
      </w:r>
      <w:r w:rsidRPr="004B6E16">
        <w:rPr>
          <w:rFonts w:ascii="Palatino Linotype" w:eastAsia="Arial" w:hAnsi="Palatino Linotype" w:cs="Arial"/>
          <w:i/>
        </w:rPr>
        <w:t>l</w:t>
      </w:r>
      <w:r w:rsidRPr="004B6E16">
        <w:rPr>
          <w:rFonts w:ascii="Palatino Linotype" w:eastAsia="Arial" w:hAnsi="Palatino Linotype" w:cs="Arial"/>
          <w:i/>
          <w:spacing w:val="48"/>
        </w:rPr>
        <w:t xml:space="preserve"> </w:t>
      </w:r>
      <w:r w:rsidRPr="004B6E16">
        <w:rPr>
          <w:rFonts w:ascii="Palatino Linotype" w:eastAsia="Arial" w:hAnsi="Palatino Linotype" w:cs="Arial"/>
          <w:i/>
          <w:spacing w:val="1"/>
        </w:rPr>
        <w:t>púb</w:t>
      </w:r>
      <w:r w:rsidRPr="004B6E16">
        <w:rPr>
          <w:rFonts w:ascii="Palatino Linotype" w:eastAsia="Arial" w:hAnsi="Palatino Linotype" w:cs="Arial"/>
          <w:i/>
          <w:spacing w:val="-1"/>
        </w:rPr>
        <w:t>li</w:t>
      </w:r>
      <w:r w:rsidRPr="004B6E16">
        <w:rPr>
          <w:rFonts w:ascii="Palatino Linotype" w:eastAsia="Arial" w:hAnsi="Palatino Linotype" w:cs="Arial"/>
          <w:i/>
          <w:spacing w:val="-2"/>
        </w:rPr>
        <w:t>c</w:t>
      </w:r>
      <w:r w:rsidRPr="004B6E16">
        <w:rPr>
          <w:rFonts w:ascii="Palatino Linotype" w:eastAsia="Arial" w:hAnsi="Palatino Linotype" w:cs="Arial"/>
          <w:i/>
          <w:spacing w:val="8"/>
        </w:rPr>
        <w:t>o</w:t>
      </w:r>
      <w:r w:rsidRPr="004B6E16">
        <w:rPr>
          <w:rFonts w:ascii="Palatino Linotype" w:eastAsia="Arial" w:hAnsi="Palatino Linotype" w:cs="Arial"/>
          <w:i/>
        </w:rPr>
        <w:t>,</w:t>
      </w:r>
      <w:r w:rsidRPr="004B6E16">
        <w:rPr>
          <w:rFonts w:ascii="Palatino Linotype" w:eastAsia="Arial" w:hAnsi="Palatino Linotype" w:cs="Arial"/>
          <w:i/>
          <w:spacing w:val="46"/>
        </w:rPr>
        <w:t xml:space="preserve"> </w:t>
      </w:r>
      <w:r w:rsidRPr="004B6E16">
        <w:rPr>
          <w:rFonts w:ascii="Palatino Linotype" w:eastAsia="Arial" w:hAnsi="Palatino Linotype" w:cs="Arial"/>
          <w:i/>
          <w:spacing w:val="-1"/>
        </w:rPr>
        <w:t>e</w:t>
      </w:r>
      <w:r w:rsidRPr="004B6E16">
        <w:rPr>
          <w:rFonts w:ascii="Palatino Linotype" w:eastAsia="Arial" w:hAnsi="Palatino Linotype" w:cs="Arial"/>
          <w:i/>
          <w:spacing w:val="1"/>
        </w:rPr>
        <w:t>n</w:t>
      </w:r>
      <w:r w:rsidRPr="004B6E16">
        <w:rPr>
          <w:rFonts w:ascii="Palatino Linotype" w:eastAsia="Arial" w:hAnsi="Palatino Linotype" w:cs="Arial"/>
          <w:i/>
        </w:rPr>
        <w:t>tre</w:t>
      </w:r>
      <w:r w:rsidRPr="004B6E16">
        <w:rPr>
          <w:rFonts w:ascii="Palatino Linotype" w:eastAsia="Arial" w:hAnsi="Palatino Linotype" w:cs="Arial"/>
          <w:i/>
          <w:spacing w:val="49"/>
        </w:rPr>
        <w:t xml:space="preserve"> </w:t>
      </w:r>
      <w:r w:rsidRPr="004B6E16">
        <w:rPr>
          <w:rFonts w:ascii="Palatino Linotype" w:eastAsia="Arial" w:hAnsi="Palatino Linotype" w:cs="Arial"/>
          <w:i/>
          <w:spacing w:val="1"/>
        </w:rPr>
        <w:t>o</w:t>
      </w:r>
      <w:r w:rsidRPr="004B6E16">
        <w:rPr>
          <w:rFonts w:ascii="Palatino Linotype" w:eastAsia="Arial" w:hAnsi="Palatino Linotype" w:cs="Arial"/>
          <w:i/>
        </w:rPr>
        <w:t>tra,</w:t>
      </w:r>
      <w:r w:rsidRPr="004B6E16">
        <w:rPr>
          <w:rFonts w:ascii="Palatino Linotype" w:eastAsia="Arial" w:hAnsi="Palatino Linotype" w:cs="Arial"/>
          <w:i/>
          <w:spacing w:val="50"/>
        </w:rPr>
        <w:t xml:space="preserve"> </w:t>
      </w:r>
      <w:r w:rsidRPr="004B6E16">
        <w:rPr>
          <w:rFonts w:ascii="Palatino Linotype" w:eastAsia="Arial" w:hAnsi="Palatino Linotype" w:cs="Arial"/>
          <w:i/>
        </w:rPr>
        <w:t>la</w:t>
      </w:r>
      <w:r w:rsidRPr="004B6E16">
        <w:rPr>
          <w:rFonts w:ascii="Palatino Linotype" w:eastAsia="Arial" w:hAnsi="Palatino Linotype" w:cs="Arial"/>
          <w:i/>
          <w:spacing w:val="49"/>
        </w:rPr>
        <w:t xml:space="preserve"> </w:t>
      </w:r>
      <w:r w:rsidRPr="004B6E16">
        <w:rPr>
          <w:rFonts w:ascii="Palatino Linotype" w:eastAsia="Arial" w:hAnsi="Palatino Linotype" w:cs="Arial"/>
          <w:i/>
        </w:rPr>
        <w:t>rel</w:t>
      </w:r>
      <w:r w:rsidRPr="004B6E16">
        <w:rPr>
          <w:rFonts w:ascii="Palatino Linotype" w:eastAsia="Arial" w:hAnsi="Palatino Linotype" w:cs="Arial"/>
          <w:i/>
          <w:spacing w:val="1"/>
        </w:rPr>
        <w:t>at</w:t>
      </w:r>
      <w:r w:rsidRPr="004B6E16">
        <w:rPr>
          <w:rFonts w:ascii="Palatino Linotype" w:eastAsia="Arial" w:hAnsi="Palatino Linotype" w:cs="Arial"/>
          <w:i/>
          <w:spacing w:val="-1"/>
        </w:rPr>
        <w:t>i</w:t>
      </w:r>
      <w:r w:rsidRPr="004B6E16">
        <w:rPr>
          <w:rFonts w:ascii="Palatino Linotype" w:eastAsia="Arial" w:hAnsi="Palatino Linotype" w:cs="Arial"/>
          <w:i/>
          <w:spacing w:val="-5"/>
        </w:rPr>
        <w:t>v</w:t>
      </w:r>
      <w:r w:rsidRPr="004B6E16">
        <w:rPr>
          <w:rFonts w:ascii="Palatino Linotype" w:eastAsia="Arial" w:hAnsi="Palatino Linotype" w:cs="Arial"/>
          <w:i/>
        </w:rPr>
        <w:t>a</w:t>
      </w:r>
      <w:r w:rsidRPr="004B6E16">
        <w:rPr>
          <w:rFonts w:ascii="Palatino Linotype" w:eastAsia="Arial" w:hAnsi="Palatino Linotype" w:cs="Arial"/>
          <w:i/>
          <w:spacing w:val="49"/>
        </w:rPr>
        <w:t xml:space="preserve"> </w:t>
      </w:r>
      <w:r w:rsidRPr="004B6E16">
        <w:rPr>
          <w:rFonts w:ascii="Palatino Linotype" w:eastAsia="Arial" w:hAnsi="Palatino Linotype" w:cs="Arial"/>
          <w:i/>
        </w:rPr>
        <w:t>a</w:t>
      </w:r>
      <w:r w:rsidRPr="004B6E16">
        <w:rPr>
          <w:rFonts w:ascii="Palatino Linotype" w:eastAsia="Arial" w:hAnsi="Palatino Linotype" w:cs="Arial"/>
          <w:i/>
          <w:spacing w:val="47"/>
        </w:rPr>
        <w:t xml:space="preserve"> </w:t>
      </w:r>
      <w:r w:rsidRPr="004B6E16">
        <w:rPr>
          <w:rFonts w:ascii="Palatino Linotype" w:eastAsia="Arial" w:hAnsi="Palatino Linotype" w:cs="Arial"/>
          <w:i/>
        </w:rPr>
        <w:t>la</w:t>
      </w:r>
      <w:r w:rsidRPr="004B6E16">
        <w:rPr>
          <w:rFonts w:ascii="Palatino Linotype" w:eastAsia="Arial" w:hAnsi="Palatino Linotype" w:cs="Arial"/>
          <w:i/>
          <w:spacing w:val="49"/>
        </w:rPr>
        <w:t xml:space="preserve"> </w:t>
      </w:r>
      <w:r w:rsidRPr="004B6E16">
        <w:rPr>
          <w:rFonts w:ascii="Palatino Linotype" w:eastAsia="Arial" w:hAnsi="Palatino Linotype" w:cs="Arial"/>
          <w:i/>
          <w:spacing w:val="-1"/>
        </w:rPr>
        <w:t>q</w:t>
      </w:r>
      <w:r w:rsidRPr="004B6E16">
        <w:rPr>
          <w:rFonts w:ascii="Palatino Linotype" w:eastAsia="Arial" w:hAnsi="Palatino Linotype" w:cs="Arial"/>
          <w:i/>
          <w:spacing w:val="1"/>
        </w:rPr>
        <w:t>u</w:t>
      </w:r>
      <w:r w:rsidRPr="004B6E16">
        <w:rPr>
          <w:rFonts w:ascii="Palatino Linotype" w:eastAsia="Arial" w:hAnsi="Palatino Linotype" w:cs="Arial"/>
          <w:i/>
        </w:rPr>
        <w:t>e</w:t>
      </w:r>
      <w:r w:rsidRPr="004B6E16">
        <w:rPr>
          <w:rFonts w:ascii="Palatino Linotype" w:eastAsia="Arial" w:hAnsi="Palatino Linotype" w:cs="Arial"/>
          <w:i/>
          <w:spacing w:val="50"/>
        </w:rPr>
        <w:t xml:space="preserve"> </w:t>
      </w:r>
      <w:r w:rsidRPr="004B6E16">
        <w:rPr>
          <w:rFonts w:ascii="Palatino Linotype" w:eastAsia="Arial" w:hAnsi="Palatino Linotype" w:cs="Arial"/>
          <w:i/>
        </w:rPr>
        <w:t>c</w:t>
      </w:r>
      <w:r w:rsidRPr="004B6E16">
        <w:rPr>
          <w:rFonts w:ascii="Palatino Linotype" w:eastAsia="Arial" w:hAnsi="Palatino Linotype" w:cs="Arial"/>
          <w:i/>
          <w:spacing w:val="-1"/>
        </w:rPr>
        <w:t>o</w:t>
      </w:r>
      <w:r w:rsidRPr="004B6E16">
        <w:rPr>
          <w:rFonts w:ascii="Palatino Linotype" w:eastAsia="Arial" w:hAnsi="Palatino Linotype" w:cs="Arial"/>
          <w:i/>
        </w:rPr>
        <w:t xml:space="preserve">n </w:t>
      </w:r>
      <w:r w:rsidRPr="004B6E16">
        <w:rPr>
          <w:rFonts w:ascii="Palatino Linotype" w:eastAsia="Arial" w:hAnsi="Palatino Linotype" w:cs="Arial"/>
          <w:i/>
          <w:spacing w:val="1"/>
        </w:rPr>
        <w:t>ba</w:t>
      </w:r>
      <w:r w:rsidRPr="004B6E16">
        <w:rPr>
          <w:rFonts w:ascii="Palatino Linotype" w:eastAsia="Arial" w:hAnsi="Palatino Linotype" w:cs="Arial"/>
          <w:i/>
        </w:rPr>
        <w:t>se</w:t>
      </w:r>
      <w:r w:rsidRPr="004B6E16">
        <w:rPr>
          <w:rFonts w:ascii="Palatino Linotype" w:eastAsia="Arial" w:hAnsi="Palatino Linotype" w:cs="Arial"/>
          <w:i/>
          <w:spacing w:val="4"/>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n</w:t>
      </w:r>
      <w:r w:rsidRPr="004B6E16">
        <w:rPr>
          <w:rFonts w:ascii="Palatino Linotype" w:eastAsia="Arial" w:hAnsi="Palatino Linotype" w:cs="Arial"/>
          <w:i/>
          <w:spacing w:val="4"/>
        </w:rPr>
        <w:t xml:space="preserve"> </w:t>
      </w:r>
      <w:r w:rsidRPr="004B6E16">
        <w:rPr>
          <w:rFonts w:ascii="Palatino Linotype" w:eastAsia="Arial" w:hAnsi="Palatino Linotype" w:cs="Arial"/>
          <w:i/>
        </w:rPr>
        <w:t>la</w:t>
      </w:r>
      <w:r w:rsidRPr="004B6E16">
        <w:rPr>
          <w:rFonts w:ascii="Palatino Linotype" w:eastAsia="Arial" w:hAnsi="Palatino Linotype" w:cs="Arial"/>
          <w:i/>
          <w:spacing w:val="4"/>
        </w:rPr>
        <w:t xml:space="preserve"> </w:t>
      </w:r>
      <w:r w:rsidRPr="004B6E16">
        <w:rPr>
          <w:rFonts w:ascii="Palatino Linotype" w:eastAsia="Arial" w:hAnsi="Palatino Linotype" w:cs="Arial"/>
          <w:i/>
          <w:spacing w:val="-1"/>
        </w:rPr>
        <w:t>i</w:t>
      </w:r>
      <w:r w:rsidRPr="004B6E16">
        <w:rPr>
          <w:rFonts w:ascii="Palatino Linotype" w:eastAsia="Arial" w:hAnsi="Palatino Linotype" w:cs="Arial"/>
          <w:i/>
          <w:spacing w:val="-4"/>
        </w:rPr>
        <w:t>n</w:t>
      </w:r>
      <w:r w:rsidRPr="004B6E16">
        <w:rPr>
          <w:rFonts w:ascii="Palatino Linotype" w:eastAsia="Arial" w:hAnsi="Palatino Linotype" w:cs="Arial"/>
          <w:i/>
          <w:spacing w:val="3"/>
        </w:rPr>
        <w:t>f</w:t>
      </w:r>
      <w:r w:rsidRPr="004B6E16">
        <w:rPr>
          <w:rFonts w:ascii="Palatino Linotype" w:eastAsia="Arial" w:hAnsi="Palatino Linotype" w:cs="Arial"/>
          <w:i/>
          <w:spacing w:val="2"/>
        </w:rPr>
        <w:t>o</w:t>
      </w:r>
      <w:r w:rsidRPr="004B6E16">
        <w:rPr>
          <w:rFonts w:ascii="Palatino Linotype" w:eastAsia="Arial" w:hAnsi="Palatino Linotype" w:cs="Arial"/>
          <w:i/>
          <w:spacing w:val="-1"/>
        </w:rPr>
        <w:t>r</w:t>
      </w:r>
      <w:r w:rsidRPr="004B6E16">
        <w:rPr>
          <w:rFonts w:ascii="Palatino Linotype" w:eastAsia="Arial" w:hAnsi="Palatino Linotype" w:cs="Arial"/>
          <w:i/>
          <w:spacing w:val="2"/>
        </w:rPr>
        <w:t>m</w:t>
      </w:r>
      <w:r w:rsidRPr="004B6E16">
        <w:rPr>
          <w:rFonts w:ascii="Palatino Linotype" w:eastAsia="Arial" w:hAnsi="Palatino Linotype" w:cs="Arial"/>
          <w:i/>
          <w:spacing w:val="1"/>
        </w:rPr>
        <w:t>a</w:t>
      </w:r>
      <w:r w:rsidRPr="004B6E16">
        <w:rPr>
          <w:rFonts w:ascii="Palatino Linotype" w:eastAsia="Arial" w:hAnsi="Palatino Linotype" w:cs="Arial"/>
          <w:i/>
        </w:rPr>
        <w:t>c</w:t>
      </w:r>
      <w:r w:rsidRPr="004B6E16">
        <w:rPr>
          <w:rFonts w:ascii="Palatino Linotype" w:eastAsia="Arial" w:hAnsi="Palatino Linotype" w:cs="Arial"/>
          <w:i/>
          <w:spacing w:val="-1"/>
        </w:rPr>
        <w:t>i</w:t>
      </w:r>
      <w:r w:rsidRPr="004B6E16">
        <w:rPr>
          <w:rFonts w:ascii="Palatino Linotype" w:eastAsia="Arial" w:hAnsi="Palatino Linotype" w:cs="Arial"/>
          <w:i/>
          <w:spacing w:val="-4"/>
        </w:rPr>
        <w:t>ó</w:t>
      </w:r>
      <w:r w:rsidRPr="004B6E16">
        <w:rPr>
          <w:rFonts w:ascii="Palatino Linotype" w:eastAsia="Arial" w:hAnsi="Palatino Linotype" w:cs="Arial"/>
          <w:i/>
        </w:rPr>
        <w:t>n</w:t>
      </w:r>
      <w:r w:rsidRPr="004B6E16">
        <w:rPr>
          <w:rFonts w:ascii="Palatino Linotype" w:eastAsia="Arial" w:hAnsi="Palatino Linotype" w:cs="Arial"/>
          <w:i/>
          <w:spacing w:val="6"/>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s</w:t>
      </w:r>
      <w:r w:rsidRPr="004B6E16">
        <w:rPr>
          <w:rFonts w:ascii="Palatino Linotype" w:eastAsia="Arial" w:hAnsi="Palatino Linotype" w:cs="Arial"/>
          <w:i/>
          <w:spacing w:val="-2"/>
        </w:rPr>
        <w:t>t</w:t>
      </w:r>
      <w:r w:rsidRPr="004B6E16">
        <w:rPr>
          <w:rFonts w:ascii="Palatino Linotype" w:eastAsia="Arial" w:hAnsi="Palatino Linotype" w:cs="Arial"/>
          <w:i/>
          <w:spacing w:val="1"/>
        </w:rPr>
        <w:t>ad</w:t>
      </w:r>
      <w:r w:rsidRPr="004B6E16">
        <w:rPr>
          <w:rFonts w:ascii="Palatino Linotype" w:eastAsia="Arial" w:hAnsi="Palatino Linotype" w:cs="Arial"/>
          <w:i/>
          <w:spacing w:val="-4"/>
        </w:rPr>
        <w:t>í</w:t>
      </w:r>
      <w:r w:rsidRPr="004B6E16">
        <w:rPr>
          <w:rFonts w:ascii="Palatino Linotype" w:eastAsia="Arial" w:hAnsi="Palatino Linotype" w:cs="Arial"/>
          <w:i/>
        </w:rPr>
        <w:t>stic</w:t>
      </w:r>
      <w:r w:rsidRPr="004B6E16">
        <w:rPr>
          <w:rFonts w:ascii="Palatino Linotype" w:eastAsia="Arial" w:hAnsi="Palatino Linotype" w:cs="Arial"/>
          <w:i/>
          <w:spacing w:val="1"/>
        </w:rPr>
        <w:t>a</w:t>
      </w:r>
      <w:r w:rsidRPr="004B6E16">
        <w:rPr>
          <w:rFonts w:ascii="Palatino Linotype" w:eastAsia="Arial" w:hAnsi="Palatino Linotype" w:cs="Arial"/>
          <w:i/>
        </w:rPr>
        <w:t>,</w:t>
      </w:r>
      <w:r w:rsidRPr="004B6E16">
        <w:rPr>
          <w:rFonts w:ascii="Palatino Linotype" w:eastAsia="Arial" w:hAnsi="Palatino Linotype" w:cs="Arial"/>
          <w:i/>
          <w:spacing w:val="6"/>
        </w:rPr>
        <w:t xml:space="preserve"> </w:t>
      </w:r>
      <w:r w:rsidRPr="004B6E16">
        <w:rPr>
          <w:rFonts w:ascii="Palatino Linotype" w:eastAsia="Arial" w:hAnsi="Palatino Linotype" w:cs="Arial"/>
          <w:i/>
        </w:rPr>
        <w:t>res</w:t>
      </w:r>
      <w:r w:rsidRPr="004B6E16">
        <w:rPr>
          <w:rFonts w:ascii="Palatino Linotype" w:eastAsia="Arial" w:hAnsi="Palatino Linotype" w:cs="Arial"/>
          <w:i/>
          <w:spacing w:val="-1"/>
        </w:rPr>
        <w:t>p</w:t>
      </w:r>
      <w:r w:rsidRPr="004B6E16">
        <w:rPr>
          <w:rFonts w:ascii="Palatino Linotype" w:eastAsia="Arial" w:hAnsi="Palatino Linotype" w:cs="Arial"/>
          <w:i/>
          <w:spacing w:val="1"/>
        </w:rPr>
        <w:t>o</w:t>
      </w:r>
      <w:r w:rsidRPr="004B6E16">
        <w:rPr>
          <w:rFonts w:ascii="Palatino Linotype" w:eastAsia="Arial" w:hAnsi="Palatino Linotype" w:cs="Arial"/>
          <w:i/>
          <w:spacing w:val="-1"/>
        </w:rPr>
        <w:t>nd</w:t>
      </w:r>
      <w:r w:rsidRPr="004B6E16">
        <w:rPr>
          <w:rFonts w:ascii="Palatino Linotype" w:eastAsia="Arial" w:hAnsi="Palatino Linotype" w:cs="Arial"/>
          <w:i/>
        </w:rPr>
        <w:t>a</w:t>
      </w:r>
      <w:r w:rsidRPr="004B6E16">
        <w:rPr>
          <w:rFonts w:ascii="Palatino Linotype" w:eastAsia="Arial" w:hAnsi="Palatino Linotype" w:cs="Arial"/>
          <w:i/>
          <w:spacing w:val="4"/>
        </w:rPr>
        <w:t xml:space="preserve"> </w:t>
      </w:r>
      <w:r w:rsidRPr="004B6E16">
        <w:rPr>
          <w:rFonts w:ascii="Palatino Linotype" w:eastAsia="Arial" w:hAnsi="Palatino Linotype" w:cs="Arial"/>
          <w:i/>
        </w:rPr>
        <w:t>a</w:t>
      </w:r>
      <w:r w:rsidRPr="004B6E16">
        <w:rPr>
          <w:rFonts w:ascii="Palatino Linotype" w:eastAsia="Arial" w:hAnsi="Palatino Linotype" w:cs="Arial"/>
          <w:i/>
          <w:spacing w:val="6"/>
        </w:rPr>
        <w:t xml:space="preserve"> </w:t>
      </w:r>
      <w:r w:rsidRPr="004B6E16">
        <w:rPr>
          <w:rFonts w:ascii="Palatino Linotype" w:eastAsia="Arial" w:hAnsi="Palatino Linotype" w:cs="Arial"/>
          <w:i/>
        </w:rPr>
        <w:t>las</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p</w:t>
      </w:r>
      <w:r w:rsidRPr="004B6E16">
        <w:rPr>
          <w:rFonts w:ascii="Palatino Linotype" w:eastAsia="Arial" w:hAnsi="Palatino Linotype" w:cs="Arial"/>
          <w:i/>
          <w:spacing w:val="-1"/>
        </w:rPr>
        <w:t>r</w:t>
      </w:r>
      <w:r w:rsidRPr="004B6E16">
        <w:rPr>
          <w:rFonts w:ascii="Palatino Linotype" w:eastAsia="Arial" w:hAnsi="Palatino Linotype" w:cs="Arial"/>
          <w:i/>
          <w:spacing w:val="2"/>
        </w:rPr>
        <w:t>e</w:t>
      </w:r>
      <w:r w:rsidRPr="004B6E16">
        <w:rPr>
          <w:rFonts w:ascii="Palatino Linotype" w:eastAsia="Arial" w:hAnsi="Palatino Linotype" w:cs="Arial"/>
          <w:i/>
          <w:spacing w:val="-1"/>
        </w:rPr>
        <w:t>g</w:t>
      </w:r>
      <w:r w:rsidRPr="004B6E16">
        <w:rPr>
          <w:rFonts w:ascii="Palatino Linotype" w:eastAsia="Arial" w:hAnsi="Palatino Linotype" w:cs="Arial"/>
          <w:i/>
          <w:spacing w:val="1"/>
        </w:rPr>
        <w:t>un</w:t>
      </w:r>
      <w:r w:rsidRPr="004B6E16">
        <w:rPr>
          <w:rFonts w:ascii="Palatino Linotype" w:eastAsia="Arial" w:hAnsi="Palatino Linotype" w:cs="Arial"/>
          <w:i/>
          <w:spacing w:val="-2"/>
        </w:rPr>
        <w:t>t</w:t>
      </w:r>
      <w:r w:rsidRPr="004B6E16">
        <w:rPr>
          <w:rFonts w:ascii="Palatino Linotype" w:eastAsia="Arial" w:hAnsi="Palatino Linotype" w:cs="Arial"/>
          <w:i/>
          <w:spacing w:val="1"/>
        </w:rPr>
        <w:t>a</w:t>
      </w:r>
      <w:r w:rsidRPr="004B6E16">
        <w:rPr>
          <w:rFonts w:ascii="Palatino Linotype" w:eastAsia="Arial" w:hAnsi="Palatino Linotype" w:cs="Arial"/>
          <w:i/>
        </w:rPr>
        <w:t xml:space="preserve">s </w:t>
      </w:r>
      <w:r w:rsidRPr="004B6E16">
        <w:rPr>
          <w:rFonts w:ascii="Palatino Linotype" w:eastAsia="Arial" w:hAnsi="Palatino Linotype" w:cs="Arial"/>
          <w:i/>
          <w:spacing w:val="1"/>
        </w:rPr>
        <w:t>he</w:t>
      </w:r>
      <w:r w:rsidRPr="004B6E16">
        <w:rPr>
          <w:rFonts w:ascii="Palatino Linotype" w:eastAsia="Arial" w:hAnsi="Palatino Linotype" w:cs="Arial"/>
          <w:i/>
          <w:spacing w:val="-2"/>
        </w:rPr>
        <w:t>c</w:t>
      </w:r>
      <w:r w:rsidRPr="004B6E16">
        <w:rPr>
          <w:rFonts w:ascii="Palatino Linotype" w:eastAsia="Arial" w:hAnsi="Palatino Linotype" w:cs="Arial"/>
          <w:i/>
          <w:spacing w:val="1"/>
        </w:rPr>
        <w:t>ha</w:t>
      </w:r>
      <w:r w:rsidRPr="004B6E16">
        <w:rPr>
          <w:rFonts w:ascii="Palatino Linotype" w:eastAsia="Arial" w:hAnsi="Palatino Linotype" w:cs="Arial"/>
          <w:i/>
        </w:rPr>
        <w:t>s</w:t>
      </w:r>
      <w:r w:rsidRPr="004B6E16">
        <w:rPr>
          <w:rFonts w:ascii="Palatino Linotype" w:eastAsia="Arial" w:hAnsi="Palatino Linotype" w:cs="Arial"/>
          <w:i/>
          <w:spacing w:val="5"/>
        </w:rPr>
        <w:t xml:space="preserve"> </w:t>
      </w:r>
      <w:r w:rsidRPr="004B6E16">
        <w:rPr>
          <w:rFonts w:ascii="Palatino Linotype" w:eastAsia="Arial" w:hAnsi="Palatino Linotype" w:cs="Arial"/>
          <w:i/>
        </w:rPr>
        <w:t>c</w:t>
      </w:r>
      <w:r w:rsidRPr="004B6E16">
        <w:rPr>
          <w:rFonts w:ascii="Palatino Linotype" w:eastAsia="Arial" w:hAnsi="Palatino Linotype" w:cs="Arial"/>
          <w:i/>
          <w:spacing w:val="1"/>
        </w:rPr>
        <w:t>o</w:t>
      </w:r>
      <w:r w:rsidRPr="004B6E16">
        <w:rPr>
          <w:rFonts w:ascii="Palatino Linotype" w:eastAsia="Arial" w:hAnsi="Palatino Linotype" w:cs="Arial"/>
          <w:i/>
        </w:rPr>
        <w:t>n</w:t>
      </w:r>
      <w:r w:rsidRPr="004B6E16">
        <w:rPr>
          <w:rFonts w:ascii="Palatino Linotype" w:eastAsia="Arial" w:hAnsi="Palatino Linotype" w:cs="Arial"/>
          <w:i/>
          <w:spacing w:val="4"/>
        </w:rPr>
        <w:t xml:space="preserve"> </w:t>
      </w:r>
      <w:r w:rsidRPr="004B6E16">
        <w:rPr>
          <w:rFonts w:ascii="Palatino Linotype" w:eastAsia="Arial" w:hAnsi="Palatino Linotype" w:cs="Arial"/>
          <w:i/>
          <w:spacing w:val="-1"/>
        </w:rPr>
        <w:t>má</w:t>
      </w:r>
      <w:r w:rsidRPr="004B6E16">
        <w:rPr>
          <w:rFonts w:ascii="Palatino Linotype" w:eastAsia="Arial" w:hAnsi="Palatino Linotype" w:cs="Arial"/>
          <w:i/>
        </w:rPr>
        <w:t xml:space="preserve">s </w:t>
      </w:r>
      <w:r w:rsidRPr="004B6E16">
        <w:rPr>
          <w:rFonts w:ascii="Palatino Linotype" w:eastAsia="Arial" w:hAnsi="Palatino Linotype" w:cs="Arial"/>
          <w:i/>
          <w:spacing w:val="5"/>
        </w:rPr>
        <w:t>f</w:t>
      </w:r>
      <w:r w:rsidRPr="004B6E16">
        <w:rPr>
          <w:rFonts w:ascii="Palatino Linotype" w:eastAsia="Arial" w:hAnsi="Palatino Linotype" w:cs="Arial"/>
          <w:i/>
          <w:spacing w:val="-1"/>
        </w:rPr>
        <w:t>r</w:t>
      </w:r>
      <w:r w:rsidRPr="004B6E16">
        <w:rPr>
          <w:rFonts w:ascii="Palatino Linotype" w:eastAsia="Arial" w:hAnsi="Palatino Linotype" w:cs="Arial"/>
          <w:i/>
          <w:spacing w:val="1"/>
        </w:rPr>
        <w:t>e</w:t>
      </w:r>
      <w:r w:rsidRPr="004B6E16">
        <w:rPr>
          <w:rFonts w:ascii="Palatino Linotype" w:eastAsia="Arial" w:hAnsi="Palatino Linotype" w:cs="Arial"/>
          <w:i/>
          <w:spacing w:val="-2"/>
        </w:rPr>
        <w:t>c</w:t>
      </w:r>
      <w:r w:rsidRPr="004B6E16">
        <w:rPr>
          <w:rFonts w:ascii="Palatino Linotype" w:eastAsia="Arial" w:hAnsi="Palatino Linotype" w:cs="Arial"/>
          <w:i/>
          <w:spacing w:val="1"/>
        </w:rPr>
        <w:t>uen</w:t>
      </w:r>
      <w:r w:rsidRPr="004B6E16">
        <w:rPr>
          <w:rFonts w:ascii="Palatino Linotype" w:eastAsia="Arial" w:hAnsi="Palatino Linotype" w:cs="Arial"/>
          <w:i/>
        </w:rPr>
        <w:t>c</w:t>
      </w:r>
      <w:r w:rsidRPr="004B6E16">
        <w:rPr>
          <w:rFonts w:ascii="Palatino Linotype" w:eastAsia="Arial" w:hAnsi="Palatino Linotype" w:cs="Arial"/>
          <w:i/>
          <w:spacing w:val="-3"/>
        </w:rPr>
        <w:t>i</w:t>
      </w:r>
      <w:r w:rsidRPr="004B6E16">
        <w:rPr>
          <w:rFonts w:ascii="Palatino Linotype" w:eastAsia="Arial" w:hAnsi="Palatino Linotype" w:cs="Arial"/>
          <w:i/>
        </w:rPr>
        <w:t>a</w:t>
      </w:r>
      <w:r w:rsidRPr="004B6E16">
        <w:rPr>
          <w:rFonts w:ascii="Palatino Linotype" w:eastAsia="Arial" w:hAnsi="Palatino Linotype" w:cs="Arial"/>
          <w:i/>
          <w:spacing w:val="33"/>
        </w:rPr>
        <w:t xml:space="preserve"> </w:t>
      </w:r>
      <w:r w:rsidRPr="004B6E16">
        <w:rPr>
          <w:rFonts w:ascii="Palatino Linotype" w:eastAsia="Arial" w:hAnsi="Palatino Linotype" w:cs="Arial"/>
          <w:i/>
          <w:spacing w:val="1"/>
        </w:rPr>
        <w:t>po</w:t>
      </w:r>
      <w:r w:rsidRPr="004B6E16">
        <w:rPr>
          <w:rFonts w:ascii="Palatino Linotype" w:eastAsia="Arial" w:hAnsi="Palatino Linotype" w:cs="Arial"/>
          <w:i/>
        </w:rPr>
        <w:t>r</w:t>
      </w:r>
      <w:r w:rsidRPr="004B6E16">
        <w:rPr>
          <w:rFonts w:ascii="Palatino Linotype" w:eastAsia="Arial" w:hAnsi="Palatino Linotype" w:cs="Arial"/>
          <w:i/>
          <w:spacing w:val="34"/>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l</w:t>
      </w:r>
      <w:r w:rsidRPr="004B6E16">
        <w:rPr>
          <w:rFonts w:ascii="Palatino Linotype" w:eastAsia="Arial" w:hAnsi="Palatino Linotype" w:cs="Arial"/>
          <w:i/>
          <w:spacing w:val="31"/>
        </w:rPr>
        <w:t xml:space="preserve"> </w:t>
      </w:r>
      <w:r w:rsidRPr="004B6E16">
        <w:rPr>
          <w:rFonts w:ascii="Palatino Linotype" w:eastAsia="Arial" w:hAnsi="Palatino Linotype" w:cs="Arial"/>
          <w:i/>
          <w:spacing w:val="1"/>
        </w:rPr>
        <w:t>púb</w:t>
      </w:r>
      <w:r w:rsidRPr="004B6E16">
        <w:rPr>
          <w:rFonts w:ascii="Palatino Linotype" w:eastAsia="Arial" w:hAnsi="Palatino Linotype" w:cs="Arial"/>
          <w:i/>
          <w:spacing w:val="-1"/>
        </w:rPr>
        <w:t>l</w:t>
      </w:r>
      <w:r w:rsidRPr="004B6E16">
        <w:rPr>
          <w:rFonts w:ascii="Palatino Linotype" w:eastAsia="Arial" w:hAnsi="Palatino Linotype" w:cs="Arial"/>
          <w:i/>
          <w:spacing w:val="-3"/>
        </w:rPr>
        <w:t>i</w:t>
      </w:r>
      <w:r w:rsidRPr="004B6E16">
        <w:rPr>
          <w:rFonts w:ascii="Palatino Linotype" w:eastAsia="Arial" w:hAnsi="Palatino Linotype" w:cs="Arial"/>
          <w:i/>
        </w:rPr>
        <w:t>c</w:t>
      </w:r>
      <w:r w:rsidRPr="004B6E16">
        <w:rPr>
          <w:rFonts w:ascii="Palatino Linotype" w:eastAsia="Arial" w:hAnsi="Palatino Linotype" w:cs="Arial"/>
          <w:i/>
          <w:spacing w:val="6"/>
        </w:rPr>
        <w:t>o</w:t>
      </w:r>
      <w:r w:rsidRPr="004B6E16">
        <w:rPr>
          <w:rFonts w:ascii="Palatino Linotype" w:eastAsia="Arial" w:hAnsi="Palatino Linotype" w:cs="Arial"/>
          <w:i/>
        </w:rPr>
        <w:t>,</w:t>
      </w:r>
      <w:r w:rsidRPr="004B6E16">
        <w:rPr>
          <w:rFonts w:ascii="Palatino Linotype" w:eastAsia="Arial" w:hAnsi="Palatino Linotype" w:cs="Arial"/>
          <w:i/>
          <w:spacing w:val="34"/>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s</w:t>
      </w:r>
      <w:r w:rsidRPr="004B6E16">
        <w:rPr>
          <w:rFonts w:ascii="Palatino Linotype" w:eastAsia="Arial" w:hAnsi="Palatino Linotype" w:cs="Arial"/>
          <w:i/>
          <w:spacing w:val="32"/>
        </w:rPr>
        <w:t xml:space="preserve"> </w:t>
      </w:r>
      <w:r w:rsidRPr="004B6E16">
        <w:rPr>
          <w:rFonts w:ascii="Palatino Linotype" w:eastAsia="Arial" w:hAnsi="Palatino Linotype" w:cs="Arial"/>
          <w:i/>
          <w:spacing w:val="1"/>
        </w:rPr>
        <w:t>po</w:t>
      </w:r>
      <w:r w:rsidRPr="004B6E16">
        <w:rPr>
          <w:rFonts w:ascii="Palatino Linotype" w:eastAsia="Arial" w:hAnsi="Palatino Linotype" w:cs="Arial"/>
          <w:i/>
        </w:rPr>
        <w:t>s</w:t>
      </w:r>
      <w:r w:rsidRPr="004B6E16">
        <w:rPr>
          <w:rFonts w:ascii="Palatino Linotype" w:eastAsia="Arial" w:hAnsi="Palatino Linotype" w:cs="Arial"/>
          <w:i/>
          <w:spacing w:val="-3"/>
        </w:rPr>
        <w:t>i</w:t>
      </w:r>
      <w:r w:rsidRPr="004B6E16">
        <w:rPr>
          <w:rFonts w:ascii="Palatino Linotype" w:eastAsia="Arial" w:hAnsi="Palatino Linotype" w:cs="Arial"/>
          <w:i/>
          <w:spacing w:val="4"/>
        </w:rPr>
        <w:t>b</w:t>
      </w:r>
      <w:r w:rsidRPr="004B6E16">
        <w:rPr>
          <w:rFonts w:ascii="Palatino Linotype" w:eastAsia="Arial" w:hAnsi="Palatino Linotype" w:cs="Arial"/>
          <w:i/>
        </w:rPr>
        <w:t>le</w:t>
      </w:r>
      <w:r w:rsidRPr="004B6E16">
        <w:rPr>
          <w:rFonts w:ascii="Palatino Linotype" w:eastAsia="Arial" w:hAnsi="Palatino Linotype" w:cs="Arial"/>
          <w:i/>
          <w:spacing w:val="33"/>
        </w:rPr>
        <w:t xml:space="preserve"> </w:t>
      </w:r>
      <w:r w:rsidRPr="004B6E16">
        <w:rPr>
          <w:rFonts w:ascii="Palatino Linotype" w:eastAsia="Arial" w:hAnsi="Palatino Linotype" w:cs="Arial"/>
          <w:i/>
          <w:spacing w:val="-1"/>
        </w:rPr>
        <w:t>a</w:t>
      </w:r>
      <w:r w:rsidRPr="004B6E16">
        <w:rPr>
          <w:rFonts w:ascii="Palatino Linotype" w:eastAsia="Arial" w:hAnsi="Palatino Linotype" w:cs="Arial"/>
          <w:i/>
          <w:spacing w:val="5"/>
        </w:rPr>
        <w:t>f</w:t>
      </w:r>
      <w:r w:rsidRPr="004B6E16">
        <w:rPr>
          <w:rFonts w:ascii="Palatino Linotype" w:eastAsia="Arial" w:hAnsi="Palatino Linotype" w:cs="Arial"/>
          <w:i/>
          <w:spacing w:val="-1"/>
        </w:rPr>
        <w:t>i</w:t>
      </w:r>
      <w:r w:rsidRPr="004B6E16">
        <w:rPr>
          <w:rFonts w:ascii="Palatino Linotype" w:eastAsia="Arial" w:hAnsi="Palatino Linotype" w:cs="Arial"/>
          <w:i/>
          <w:spacing w:val="-6"/>
        </w:rPr>
        <w:t>r</w:t>
      </w:r>
      <w:r w:rsidRPr="004B6E16">
        <w:rPr>
          <w:rFonts w:ascii="Palatino Linotype" w:eastAsia="Arial" w:hAnsi="Palatino Linotype" w:cs="Arial"/>
          <w:i/>
          <w:spacing w:val="2"/>
        </w:rPr>
        <w:t>m</w:t>
      </w:r>
      <w:r w:rsidRPr="004B6E16">
        <w:rPr>
          <w:rFonts w:ascii="Palatino Linotype" w:eastAsia="Arial" w:hAnsi="Palatino Linotype" w:cs="Arial"/>
          <w:i/>
          <w:spacing w:val="1"/>
        </w:rPr>
        <w:t>a</w:t>
      </w:r>
      <w:r w:rsidRPr="004B6E16">
        <w:rPr>
          <w:rFonts w:ascii="Palatino Linotype" w:eastAsia="Arial" w:hAnsi="Palatino Linotype" w:cs="Arial"/>
          <w:i/>
        </w:rPr>
        <w:t>r</w:t>
      </w:r>
      <w:r w:rsidRPr="004B6E16">
        <w:rPr>
          <w:rFonts w:ascii="Palatino Linotype" w:eastAsia="Arial" w:hAnsi="Palatino Linotype" w:cs="Arial"/>
          <w:i/>
          <w:spacing w:val="31"/>
        </w:rPr>
        <w:t xml:space="preserve"> </w:t>
      </w:r>
      <w:r w:rsidRPr="004B6E16">
        <w:rPr>
          <w:rFonts w:ascii="Palatino Linotype" w:eastAsia="Arial" w:hAnsi="Palatino Linotype" w:cs="Arial"/>
          <w:i/>
          <w:spacing w:val="-1"/>
        </w:rPr>
        <w:t>q</w:t>
      </w:r>
      <w:r w:rsidRPr="004B6E16">
        <w:rPr>
          <w:rFonts w:ascii="Palatino Linotype" w:eastAsia="Arial" w:hAnsi="Palatino Linotype" w:cs="Arial"/>
          <w:i/>
          <w:spacing w:val="1"/>
        </w:rPr>
        <w:t>u</w:t>
      </w:r>
      <w:r w:rsidRPr="004B6E16">
        <w:rPr>
          <w:rFonts w:ascii="Palatino Linotype" w:eastAsia="Arial" w:hAnsi="Palatino Linotype" w:cs="Arial"/>
          <w:i/>
        </w:rPr>
        <w:t>e</w:t>
      </w:r>
      <w:r w:rsidRPr="004B6E16">
        <w:rPr>
          <w:rFonts w:ascii="Palatino Linotype" w:eastAsia="Arial" w:hAnsi="Palatino Linotype" w:cs="Arial"/>
          <w:i/>
          <w:spacing w:val="37"/>
        </w:rPr>
        <w:t xml:space="preserve"> </w:t>
      </w:r>
      <w:r w:rsidRPr="004B6E16">
        <w:rPr>
          <w:rFonts w:ascii="Palatino Linotype" w:eastAsia="Arial" w:hAnsi="Palatino Linotype" w:cs="Arial"/>
          <w:i/>
        </w:rPr>
        <w:t>la</w:t>
      </w:r>
      <w:r w:rsidRPr="004B6E16">
        <w:rPr>
          <w:rFonts w:ascii="Palatino Linotype" w:eastAsia="Arial" w:hAnsi="Palatino Linotype" w:cs="Arial"/>
          <w:i/>
          <w:spacing w:val="33"/>
        </w:rPr>
        <w:t xml:space="preserve"> </w:t>
      </w:r>
      <w:r w:rsidRPr="004B6E16">
        <w:rPr>
          <w:rFonts w:ascii="Palatino Linotype" w:eastAsia="Arial" w:hAnsi="Palatino Linotype" w:cs="Arial"/>
          <w:i/>
          <w:spacing w:val="-3"/>
        </w:rPr>
        <w:t>i</w:t>
      </w:r>
      <w:r w:rsidRPr="004B6E16">
        <w:rPr>
          <w:rFonts w:ascii="Palatino Linotype" w:eastAsia="Arial" w:hAnsi="Palatino Linotype" w:cs="Arial"/>
          <w:i/>
          <w:spacing w:val="-1"/>
        </w:rPr>
        <w:t>n</w:t>
      </w:r>
      <w:r w:rsidRPr="004B6E16">
        <w:rPr>
          <w:rFonts w:ascii="Palatino Linotype" w:eastAsia="Arial" w:hAnsi="Palatino Linotype" w:cs="Arial"/>
          <w:i/>
          <w:spacing w:val="5"/>
        </w:rPr>
        <w:t>f</w:t>
      </w:r>
      <w:r w:rsidRPr="004B6E16">
        <w:rPr>
          <w:rFonts w:ascii="Palatino Linotype" w:eastAsia="Arial" w:hAnsi="Palatino Linotype" w:cs="Arial"/>
          <w:i/>
          <w:spacing w:val="1"/>
        </w:rPr>
        <w:t>o</w:t>
      </w:r>
      <w:r w:rsidRPr="004B6E16">
        <w:rPr>
          <w:rFonts w:ascii="Palatino Linotype" w:eastAsia="Arial" w:hAnsi="Palatino Linotype" w:cs="Arial"/>
          <w:i/>
          <w:spacing w:val="-3"/>
        </w:rPr>
        <w:t>r</w:t>
      </w:r>
      <w:r w:rsidRPr="004B6E16">
        <w:rPr>
          <w:rFonts w:ascii="Palatino Linotype" w:eastAsia="Arial" w:hAnsi="Palatino Linotype" w:cs="Arial"/>
          <w:i/>
          <w:spacing w:val="2"/>
        </w:rPr>
        <w:t>m</w:t>
      </w:r>
      <w:r w:rsidRPr="004B6E16">
        <w:rPr>
          <w:rFonts w:ascii="Palatino Linotype" w:eastAsia="Arial" w:hAnsi="Palatino Linotype" w:cs="Arial"/>
          <w:i/>
          <w:spacing w:val="1"/>
        </w:rPr>
        <w:t>a</w:t>
      </w:r>
      <w:r w:rsidRPr="004B6E16">
        <w:rPr>
          <w:rFonts w:ascii="Palatino Linotype" w:eastAsia="Arial" w:hAnsi="Palatino Linotype" w:cs="Arial"/>
          <w:i/>
        </w:rPr>
        <w:t>c</w:t>
      </w:r>
      <w:r w:rsidRPr="004B6E16">
        <w:rPr>
          <w:rFonts w:ascii="Palatino Linotype" w:eastAsia="Arial" w:hAnsi="Palatino Linotype" w:cs="Arial"/>
          <w:i/>
          <w:spacing w:val="-3"/>
        </w:rPr>
        <w:t>i</w:t>
      </w:r>
      <w:r w:rsidRPr="004B6E16">
        <w:rPr>
          <w:rFonts w:ascii="Palatino Linotype" w:eastAsia="Arial" w:hAnsi="Palatino Linotype" w:cs="Arial"/>
          <w:i/>
          <w:spacing w:val="1"/>
        </w:rPr>
        <w:t>ó</w:t>
      </w:r>
      <w:r w:rsidRPr="004B6E16">
        <w:rPr>
          <w:rFonts w:ascii="Palatino Linotype" w:eastAsia="Arial" w:hAnsi="Palatino Linotype" w:cs="Arial"/>
          <w:i/>
        </w:rPr>
        <w:t>n</w:t>
      </w:r>
      <w:r w:rsidRPr="004B6E16">
        <w:rPr>
          <w:rFonts w:ascii="Palatino Linotype" w:eastAsia="Arial" w:hAnsi="Palatino Linotype" w:cs="Arial"/>
          <w:i/>
          <w:spacing w:val="33"/>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s</w:t>
      </w:r>
      <w:r w:rsidRPr="004B6E16">
        <w:rPr>
          <w:rFonts w:ascii="Palatino Linotype" w:eastAsia="Arial" w:hAnsi="Palatino Linotype" w:cs="Arial"/>
          <w:i/>
          <w:spacing w:val="1"/>
        </w:rPr>
        <w:t>tad</w:t>
      </w:r>
      <w:r w:rsidRPr="004B6E16">
        <w:rPr>
          <w:rFonts w:ascii="Palatino Linotype" w:eastAsia="Arial" w:hAnsi="Palatino Linotype" w:cs="Arial"/>
          <w:i/>
          <w:spacing w:val="-4"/>
        </w:rPr>
        <w:t>í</w:t>
      </w:r>
      <w:r w:rsidRPr="004B6E16">
        <w:rPr>
          <w:rFonts w:ascii="Palatino Linotype" w:eastAsia="Arial" w:hAnsi="Palatino Linotype" w:cs="Arial"/>
          <w:i/>
        </w:rPr>
        <w:t>stica</w:t>
      </w:r>
      <w:r w:rsidRPr="004B6E16">
        <w:rPr>
          <w:rFonts w:ascii="Palatino Linotype" w:eastAsia="Arial" w:hAnsi="Palatino Linotype" w:cs="Arial"/>
          <w:i/>
          <w:spacing w:val="35"/>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 xml:space="preserve">s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5"/>
        </w:rPr>
        <w:t xml:space="preserve"> </w:t>
      </w:r>
      <w:r w:rsidRPr="004B6E16">
        <w:rPr>
          <w:rFonts w:ascii="Palatino Linotype" w:eastAsia="Arial" w:hAnsi="Palatino Linotype" w:cs="Arial"/>
          <w:i/>
          <w:spacing w:val="1"/>
        </w:rPr>
        <w:t>natu</w:t>
      </w:r>
      <w:r w:rsidRPr="004B6E16">
        <w:rPr>
          <w:rFonts w:ascii="Palatino Linotype" w:eastAsia="Arial" w:hAnsi="Palatino Linotype" w:cs="Arial"/>
          <w:i/>
          <w:spacing w:val="-1"/>
        </w:rPr>
        <w:t>ra</w:t>
      </w:r>
      <w:r w:rsidRPr="004B6E16">
        <w:rPr>
          <w:rFonts w:ascii="Palatino Linotype" w:eastAsia="Arial" w:hAnsi="Palatino Linotype" w:cs="Arial"/>
          <w:i/>
          <w:spacing w:val="-3"/>
        </w:rPr>
        <w:t>l</w:t>
      </w:r>
      <w:r w:rsidRPr="004B6E16">
        <w:rPr>
          <w:rFonts w:ascii="Palatino Linotype" w:eastAsia="Arial" w:hAnsi="Palatino Linotype" w:cs="Arial"/>
          <w:i/>
          <w:spacing w:val="1"/>
        </w:rPr>
        <w:t>e</w:t>
      </w:r>
      <w:r w:rsidRPr="004B6E16">
        <w:rPr>
          <w:rFonts w:ascii="Palatino Linotype" w:eastAsia="Arial" w:hAnsi="Palatino Linotype" w:cs="Arial"/>
          <w:i/>
          <w:spacing w:val="-5"/>
        </w:rPr>
        <w:t>z</w:t>
      </w:r>
      <w:r w:rsidRPr="004B6E16">
        <w:rPr>
          <w:rFonts w:ascii="Palatino Linotype" w:eastAsia="Arial" w:hAnsi="Palatino Linotype" w:cs="Arial"/>
          <w:i/>
        </w:rPr>
        <w:t>a</w:t>
      </w:r>
      <w:r w:rsidRPr="004B6E16">
        <w:rPr>
          <w:rFonts w:ascii="Palatino Linotype" w:eastAsia="Arial" w:hAnsi="Palatino Linotype" w:cs="Arial"/>
          <w:i/>
          <w:spacing w:val="6"/>
        </w:rPr>
        <w:t xml:space="preserve"> </w:t>
      </w:r>
      <w:r w:rsidRPr="004B6E16">
        <w:rPr>
          <w:rFonts w:ascii="Palatino Linotype" w:eastAsia="Arial" w:hAnsi="Palatino Linotype" w:cs="Arial"/>
          <w:i/>
          <w:spacing w:val="1"/>
        </w:rPr>
        <w:t>púb</w:t>
      </w:r>
      <w:r w:rsidRPr="004B6E16">
        <w:rPr>
          <w:rFonts w:ascii="Palatino Linotype" w:eastAsia="Arial" w:hAnsi="Palatino Linotype" w:cs="Arial"/>
          <w:i/>
          <w:spacing w:val="-1"/>
        </w:rPr>
        <w:t>li</w:t>
      </w:r>
      <w:r w:rsidRPr="004B6E16">
        <w:rPr>
          <w:rFonts w:ascii="Palatino Linotype" w:eastAsia="Arial" w:hAnsi="Palatino Linotype" w:cs="Arial"/>
          <w:i/>
        </w:rPr>
        <w:t>c</w:t>
      </w:r>
      <w:r w:rsidRPr="004B6E16">
        <w:rPr>
          <w:rFonts w:ascii="Palatino Linotype" w:eastAsia="Arial" w:hAnsi="Palatino Linotype" w:cs="Arial"/>
          <w:i/>
          <w:spacing w:val="1"/>
        </w:rPr>
        <w:t>a</w:t>
      </w:r>
      <w:r w:rsidRPr="004B6E16">
        <w:rPr>
          <w:rFonts w:ascii="Palatino Linotype" w:eastAsia="Arial" w:hAnsi="Palatino Linotype" w:cs="Arial"/>
          <w:i/>
        </w:rPr>
        <w:t>.</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L</w:t>
      </w:r>
      <w:r w:rsidRPr="004B6E16">
        <w:rPr>
          <w:rFonts w:ascii="Palatino Linotype" w:eastAsia="Arial" w:hAnsi="Palatino Linotype" w:cs="Arial"/>
          <w:i/>
        </w:rPr>
        <w:t>o</w:t>
      </w:r>
      <w:r w:rsidRPr="004B6E16">
        <w:rPr>
          <w:rFonts w:ascii="Palatino Linotype" w:eastAsia="Arial" w:hAnsi="Palatino Linotype" w:cs="Arial"/>
          <w:i/>
          <w:spacing w:val="3"/>
        </w:rPr>
        <w:t xml:space="preserve"> </w:t>
      </w:r>
      <w:r w:rsidRPr="004B6E16">
        <w:rPr>
          <w:rFonts w:ascii="Palatino Linotype" w:eastAsia="Arial" w:hAnsi="Palatino Linotype" w:cs="Arial"/>
          <w:i/>
          <w:spacing w:val="1"/>
        </w:rPr>
        <w:t>an</w:t>
      </w:r>
      <w:r w:rsidRPr="004B6E16">
        <w:rPr>
          <w:rFonts w:ascii="Palatino Linotype" w:eastAsia="Arial" w:hAnsi="Palatino Linotype" w:cs="Arial"/>
          <w:i/>
          <w:spacing w:val="-2"/>
        </w:rPr>
        <w:t>t</w:t>
      </w:r>
      <w:r w:rsidRPr="004B6E16">
        <w:rPr>
          <w:rFonts w:ascii="Palatino Linotype" w:eastAsia="Arial" w:hAnsi="Palatino Linotype" w:cs="Arial"/>
          <w:i/>
          <w:spacing w:val="1"/>
        </w:rPr>
        <w:t>e</w:t>
      </w:r>
      <w:r w:rsidRPr="004B6E16">
        <w:rPr>
          <w:rFonts w:ascii="Palatino Linotype" w:eastAsia="Arial" w:hAnsi="Palatino Linotype" w:cs="Arial"/>
          <w:i/>
          <w:spacing w:val="-1"/>
        </w:rPr>
        <w:t>ri</w:t>
      </w:r>
      <w:r w:rsidRPr="004B6E16">
        <w:rPr>
          <w:rFonts w:ascii="Palatino Linotype" w:eastAsia="Arial" w:hAnsi="Palatino Linotype" w:cs="Arial"/>
          <w:i/>
          <w:spacing w:val="1"/>
        </w:rPr>
        <w:t>o</w:t>
      </w:r>
      <w:r w:rsidRPr="004B6E16">
        <w:rPr>
          <w:rFonts w:ascii="Palatino Linotype" w:eastAsia="Arial" w:hAnsi="Palatino Linotype" w:cs="Arial"/>
          <w:i/>
        </w:rPr>
        <w:t>r</w:t>
      </w:r>
      <w:r w:rsidRPr="004B6E16">
        <w:rPr>
          <w:rFonts w:ascii="Palatino Linotype" w:eastAsia="Arial" w:hAnsi="Palatino Linotype" w:cs="Arial"/>
          <w:i/>
          <w:spacing w:val="6"/>
        </w:rPr>
        <w:t xml:space="preserve"> </w:t>
      </w:r>
      <w:r w:rsidRPr="004B6E16">
        <w:rPr>
          <w:rFonts w:ascii="Palatino Linotype" w:eastAsia="Arial" w:hAnsi="Palatino Linotype" w:cs="Arial"/>
          <w:i/>
        </w:rPr>
        <w:t>se</w:t>
      </w:r>
      <w:r w:rsidRPr="004B6E16">
        <w:rPr>
          <w:rFonts w:ascii="Palatino Linotype" w:eastAsia="Arial" w:hAnsi="Palatino Linotype" w:cs="Arial"/>
          <w:i/>
          <w:spacing w:val="5"/>
        </w:rPr>
        <w:t xml:space="preserve"> </w:t>
      </w:r>
      <w:r w:rsidRPr="004B6E16">
        <w:rPr>
          <w:rFonts w:ascii="Palatino Linotype" w:eastAsia="Arial" w:hAnsi="Palatino Linotype" w:cs="Arial"/>
          <w:i/>
          <w:spacing w:val="1"/>
        </w:rPr>
        <w:t>deb</w:t>
      </w:r>
      <w:r w:rsidRPr="004B6E16">
        <w:rPr>
          <w:rFonts w:ascii="Palatino Linotype" w:eastAsia="Arial" w:hAnsi="Palatino Linotype" w:cs="Arial"/>
          <w:i/>
        </w:rPr>
        <w:t xml:space="preserve">e </w:t>
      </w:r>
      <w:r w:rsidRPr="004B6E16">
        <w:rPr>
          <w:rFonts w:ascii="Palatino Linotype" w:eastAsia="Arial" w:hAnsi="Palatino Linotype" w:cs="Arial"/>
          <w:i/>
          <w:spacing w:val="-2"/>
        </w:rPr>
        <w:t>t</w:t>
      </w:r>
      <w:r w:rsidRPr="004B6E16">
        <w:rPr>
          <w:rFonts w:ascii="Palatino Linotype" w:eastAsia="Arial" w:hAnsi="Palatino Linotype" w:cs="Arial"/>
          <w:i/>
          <w:spacing w:val="1"/>
        </w:rPr>
        <w:t>amb</w:t>
      </w:r>
      <w:r w:rsidRPr="004B6E16">
        <w:rPr>
          <w:rFonts w:ascii="Palatino Linotype" w:eastAsia="Arial" w:hAnsi="Palatino Linotype" w:cs="Arial"/>
          <w:i/>
          <w:spacing w:val="-3"/>
        </w:rPr>
        <w:t>i</w:t>
      </w:r>
      <w:r w:rsidRPr="004B6E16">
        <w:rPr>
          <w:rFonts w:ascii="Palatino Linotype" w:eastAsia="Arial" w:hAnsi="Palatino Linotype" w:cs="Arial"/>
          <w:i/>
          <w:spacing w:val="1"/>
        </w:rPr>
        <w:t>é</w:t>
      </w:r>
      <w:r w:rsidRPr="004B6E16">
        <w:rPr>
          <w:rFonts w:ascii="Palatino Linotype" w:eastAsia="Arial" w:hAnsi="Palatino Linotype" w:cs="Arial"/>
          <w:i/>
        </w:rPr>
        <w:t>n</w:t>
      </w:r>
      <w:r w:rsidRPr="004B6E16">
        <w:rPr>
          <w:rFonts w:ascii="Palatino Linotype" w:eastAsia="Arial" w:hAnsi="Palatino Linotype" w:cs="Arial"/>
          <w:i/>
          <w:spacing w:val="2"/>
        </w:rPr>
        <w:t xml:space="preserve"> </w:t>
      </w:r>
      <w:r w:rsidRPr="004B6E16">
        <w:rPr>
          <w:rFonts w:ascii="Palatino Linotype" w:eastAsia="Arial" w:hAnsi="Palatino Linotype" w:cs="Arial"/>
          <w:i/>
        </w:rPr>
        <w:t>a</w:t>
      </w:r>
      <w:r w:rsidRPr="004B6E16">
        <w:rPr>
          <w:rFonts w:ascii="Palatino Linotype" w:eastAsia="Arial" w:hAnsi="Palatino Linotype" w:cs="Arial"/>
          <w:i/>
          <w:spacing w:val="6"/>
        </w:rPr>
        <w:t xml:space="preserve"> </w:t>
      </w:r>
      <w:r w:rsidRPr="004B6E16">
        <w:rPr>
          <w:rFonts w:ascii="Palatino Linotype" w:eastAsia="Arial" w:hAnsi="Palatino Linotype" w:cs="Arial"/>
          <w:i/>
          <w:spacing w:val="-1"/>
        </w:rPr>
        <w:t>q</w:t>
      </w:r>
      <w:r w:rsidRPr="004B6E16">
        <w:rPr>
          <w:rFonts w:ascii="Palatino Linotype" w:eastAsia="Arial" w:hAnsi="Palatino Linotype" w:cs="Arial"/>
          <w:i/>
          <w:spacing w:val="1"/>
        </w:rPr>
        <w:t>ue</w:t>
      </w:r>
      <w:r w:rsidRPr="004B6E16">
        <w:rPr>
          <w:rFonts w:ascii="Palatino Linotype" w:eastAsia="Arial" w:hAnsi="Palatino Linotype" w:cs="Arial"/>
          <w:i/>
        </w:rPr>
        <w:t>,</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po</w:t>
      </w:r>
      <w:r w:rsidRPr="004B6E16">
        <w:rPr>
          <w:rFonts w:ascii="Palatino Linotype" w:eastAsia="Arial" w:hAnsi="Palatino Linotype" w:cs="Arial"/>
          <w:i/>
        </w:rPr>
        <w:t>r</w:t>
      </w:r>
      <w:r w:rsidRPr="004B6E16">
        <w:rPr>
          <w:rFonts w:ascii="Palatino Linotype" w:eastAsia="Arial" w:hAnsi="Palatino Linotype" w:cs="Arial"/>
          <w:i/>
          <w:spacing w:val="1"/>
        </w:rPr>
        <w:t xml:space="preserve"> d</w:t>
      </w:r>
      <w:r w:rsidRPr="004B6E16">
        <w:rPr>
          <w:rFonts w:ascii="Palatino Linotype" w:eastAsia="Arial" w:hAnsi="Palatino Linotype" w:cs="Arial"/>
          <w:i/>
          <w:spacing w:val="-2"/>
        </w:rPr>
        <w:t>e</w:t>
      </w:r>
      <w:r w:rsidRPr="004B6E16">
        <w:rPr>
          <w:rFonts w:ascii="Palatino Linotype" w:eastAsia="Arial" w:hAnsi="Palatino Linotype" w:cs="Arial"/>
          <w:i/>
          <w:spacing w:val="5"/>
        </w:rPr>
        <w:t>f</w:t>
      </w:r>
      <w:r w:rsidRPr="004B6E16">
        <w:rPr>
          <w:rFonts w:ascii="Palatino Linotype" w:eastAsia="Arial" w:hAnsi="Palatino Linotype" w:cs="Arial"/>
          <w:i/>
        </w:rPr>
        <w:t>inic</w:t>
      </w:r>
      <w:r w:rsidRPr="004B6E16">
        <w:rPr>
          <w:rFonts w:ascii="Palatino Linotype" w:eastAsia="Arial" w:hAnsi="Palatino Linotype" w:cs="Arial"/>
          <w:i/>
          <w:spacing w:val="-1"/>
        </w:rPr>
        <w:t>ió</w:t>
      </w:r>
      <w:r w:rsidRPr="004B6E16">
        <w:rPr>
          <w:rFonts w:ascii="Palatino Linotype" w:eastAsia="Arial" w:hAnsi="Palatino Linotype" w:cs="Arial"/>
          <w:i/>
          <w:spacing w:val="1"/>
        </w:rPr>
        <w:t>n</w:t>
      </w:r>
      <w:r w:rsidRPr="004B6E16">
        <w:rPr>
          <w:rFonts w:ascii="Palatino Linotype" w:eastAsia="Arial" w:hAnsi="Palatino Linotype" w:cs="Arial"/>
          <w:i/>
        </w:rPr>
        <w:t>,</w:t>
      </w:r>
      <w:r w:rsidRPr="004B6E16">
        <w:rPr>
          <w:rFonts w:ascii="Palatino Linotype" w:eastAsia="Arial" w:hAnsi="Palatino Linotype" w:cs="Arial"/>
          <w:i/>
          <w:spacing w:val="5"/>
        </w:rPr>
        <w:t xml:space="preserve"> </w:t>
      </w:r>
      <w:r w:rsidRPr="004B6E16">
        <w:rPr>
          <w:rFonts w:ascii="Palatino Linotype" w:eastAsia="Arial" w:hAnsi="Palatino Linotype" w:cs="Arial"/>
          <w:i/>
          <w:spacing w:val="-1"/>
        </w:rPr>
        <w:t>l</w:t>
      </w:r>
      <w:r w:rsidRPr="004B6E16">
        <w:rPr>
          <w:rFonts w:ascii="Palatino Linotype" w:eastAsia="Arial" w:hAnsi="Palatino Linotype" w:cs="Arial"/>
          <w:i/>
          <w:spacing w:val="-4"/>
        </w:rPr>
        <w:t>o</w:t>
      </w:r>
      <w:r w:rsidRPr="004B6E16">
        <w:rPr>
          <w:rFonts w:ascii="Palatino Linotype" w:eastAsia="Arial" w:hAnsi="Palatino Linotype" w:cs="Arial"/>
          <w:i/>
        </w:rPr>
        <w:t xml:space="preserve">s </w:t>
      </w:r>
      <w:r w:rsidRPr="004B6E16">
        <w:rPr>
          <w:rFonts w:ascii="Palatino Linotype" w:eastAsia="Arial" w:hAnsi="Palatino Linotype" w:cs="Arial"/>
          <w:i/>
          <w:spacing w:val="1"/>
        </w:rPr>
        <w:t>da</w:t>
      </w:r>
      <w:r w:rsidRPr="004B6E16">
        <w:rPr>
          <w:rFonts w:ascii="Palatino Linotype" w:eastAsia="Arial" w:hAnsi="Palatino Linotype" w:cs="Arial"/>
          <w:i/>
        </w:rPr>
        <w:t>t</w:t>
      </w:r>
      <w:r w:rsidRPr="004B6E16">
        <w:rPr>
          <w:rFonts w:ascii="Palatino Linotype" w:eastAsia="Arial" w:hAnsi="Palatino Linotype" w:cs="Arial"/>
          <w:i/>
          <w:spacing w:val="1"/>
        </w:rPr>
        <w:t>o</w:t>
      </w:r>
      <w:r w:rsidRPr="004B6E16">
        <w:rPr>
          <w:rFonts w:ascii="Palatino Linotype" w:eastAsia="Arial" w:hAnsi="Palatino Linotype" w:cs="Arial"/>
          <w:i/>
        </w:rPr>
        <w:t>s</w:t>
      </w:r>
      <w:r w:rsidRPr="004B6E16">
        <w:rPr>
          <w:rFonts w:ascii="Palatino Linotype" w:eastAsia="Arial" w:hAnsi="Palatino Linotype" w:cs="Arial"/>
          <w:i/>
          <w:spacing w:val="20"/>
        </w:rPr>
        <w:t xml:space="preserve"> </w:t>
      </w:r>
      <w:r w:rsidRPr="004B6E16">
        <w:rPr>
          <w:rFonts w:ascii="Palatino Linotype" w:eastAsia="Arial" w:hAnsi="Palatino Linotype" w:cs="Arial"/>
          <w:i/>
          <w:spacing w:val="1"/>
        </w:rPr>
        <w:t>e</w:t>
      </w:r>
      <w:r w:rsidRPr="004B6E16">
        <w:rPr>
          <w:rFonts w:ascii="Palatino Linotype" w:eastAsia="Arial" w:hAnsi="Palatino Linotype" w:cs="Arial"/>
          <w:i/>
        </w:rPr>
        <w:t>s</w:t>
      </w:r>
      <w:r w:rsidRPr="004B6E16">
        <w:rPr>
          <w:rFonts w:ascii="Palatino Linotype" w:eastAsia="Arial" w:hAnsi="Palatino Linotype" w:cs="Arial"/>
          <w:i/>
          <w:spacing w:val="-2"/>
        </w:rPr>
        <w:t>t</w:t>
      </w:r>
      <w:r w:rsidRPr="004B6E16">
        <w:rPr>
          <w:rFonts w:ascii="Palatino Linotype" w:eastAsia="Arial" w:hAnsi="Palatino Linotype" w:cs="Arial"/>
          <w:i/>
          <w:spacing w:val="1"/>
        </w:rPr>
        <w:t>ad</w:t>
      </w:r>
      <w:r w:rsidRPr="004B6E16">
        <w:rPr>
          <w:rFonts w:ascii="Palatino Linotype" w:eastAsia="Arial" w:hAnsi="Palatino Linotype" w:cs="Arial"/>
          <w:i/>
          <w:spacing w:val="-4"/>
        </w:rPr>
        <w:t>í</w:t>
      </w:r>
      <w:r w:rsidRPr="004B6E16">
        <w:rPr>
          <w:rFonts w:ascii="Palatino Linotype" w:eastAsia="Arial" w:hAnsi="Palatino Linotype" w:cs="Arial"/>
          <w:i/>
        </w:rPr>
        <w:t>sti</w:t>
      </w:r>
      <w:r w:rsidRPr="004B6E16">
        <w:rPr>
          <w:rFonts w:ascii="Palatino Linotype" w:eastAsia="Arial" w:hAnsi="Palatino Linotype" w:cs="Arial"/>
          <w:i/>
          <w:spacing w:val="1"/>
        </w:rPr>
        <w:t>co</w:t>
      </w:r>
      <w:r w:rsidRPr="004B6E16">
        <w:rPr>
          <w:rFonts w:ascii="Palatino Linotype" w:eastAsia="Arial" w:hAnsi="Palatino Linotype" w:cs="Arial"/>
          <w:i/>
        </w:rPr>
        <w:t>s</w:t>
      </w:r>
      <w:r w:rsidRPr="004B6E16">
        <w:rPr>
          <w:rFonts w:ascii="Palatino Linotype" w:eastAsia="Arial" w:hAnsi="Palatino Linotype" w:cs="Arial"/>
          <w:i/>
          <w:spacing w:val="22"/>
        </w:rPr>
        <w:t xml:space="preserve"> </w:t>
      </w:r>
      <w:r w:rsidRPr="004B6E16">
        <w:rPr>
          <w:rFonts w:ascii="Palatino Linotype" w:eastAsia="Arial" w:hAnsi="Palatino Linotype" w:cs="Arial"/>
          <w:i/>
          <w:spacing w:val="1"/>
        </w:rPr>
        <w:t>n</w:t>
      </w:r>
      <w:r w:rsidRPr="004B6E16">
        <w:rPr>
          <w:rFonts w:ascii="Palatino Linotype" w:eastAsia="Arial" w:hAnsi="Palatino Linotype" w:cs="Arial"/>
          <w:i/>
        </w:rPr>
        <w:t>o</w:t>
      </w:r>
      <w:r w:rsidRPr="004B6E16">
        <w:rPr>
          <w:rFonts w:ascii="Palatino Linotype" w:eastAsia="Arial" w:hAnsi="Palatino Linotype" w:cs="Arial"/>
          <w:i/>
          <w:spacing w:val="16"/>
        </w:rPr>
        <w:t xml:space="preserve"> </w:t>
      </w:r>
      <w:r w:rsidRPr="004B6E16">
        <w:rPr>
          <w:rFonts w:ascii="Palatino Linotype" w:eastAsia="Arial" w:hAnsi="Palatino Linotype" w:cs="Arial"/>
          <w:i/>
        </w:rPr>
        <w:t>se</w:t>
      </w:r>
      <w:r w:rsidRPr="004B6E16">
        <w:rPr>
          <w:rFonts w:ascii="Palatino Linotype" w:eastAsia="Arial" w:hAnsi="Palatino Linotype" w:cs="Arial"/>
          <w:i/>
          <w:spacing w:val="21"/>
        </w:rPr>
        <w:t xml:space="preserve"> </w:t>
      </w:r>
      <w:r w:rsidRPr="004B6E16">
        <w:rPr>
          <w:rFonts w:ascii="Palatino Linotype" w:eastAsia="Arial" w:hAnsi="Palatino Linotype" w:cs="Arial"/>
          <w:i/>
          <w:spacing w:val="1"/>
        </w:rPr>
        <w:t>en</w:t>
      </w:r>
      <w:r w:rsidRPr="004B6E16">
        <w:rPr>
          <w:rFonts w:ascii="Palatino Linotype" w:eastAsia="Arial" w:hAnsi="Palatino Linotype" w:cs="Arial"/>
          <w:i/>
        </w:rPr>
        <w:t>c</w:t>
      </w:r>
      <w:r w:rsidRPr="004B6E16">
        <w:rPr>
          <w:rFonts w:ascii="Palatino Linotype" w:eastAsia="Arial" w:hAnsi="Palatino Linotype" w:cs="Arial"/>
          <w:i/>
          <w:spacing w:val="-1"/>
        </w:rPr>
        <w:t>u</w:t>
      </w:r>
      <w:r w:rsidRPr="004B6E16">
        <w:rPr>
          <w:rFonts w:ascii="Palatino Linotype" w:eastAsia="Arial" w:hAnsi="Palatino Linotype" w:cs="Arial"/>
          <w:i/>
          <w:spacing w:val="1"/>
        </w:rPr>
        <w:t>en</w:t>
      </w:r>
      <w:r w:rsidRPr="004B6E16">
        <w:rPr>
          <w:rFonts w:ascii="Palatino Linotype" w:eastAsia="Arial" w:hAnsi="Palatino Linotype" w:cs="Arial"/>
          <w:i/>
        </w:rPr>
        <w:t>t</w:t>
      </w:r>
      <w:r w:rsidRPr="004B6E16">
        <w:rPr>
          <w:rFonts w:ascii="Palatino Linotype" w:eastAsia="Arial" w:hAnsi="Palatino Linotype" w:cs="Arial"/>
          <w:i/>
          <w:spacing w:val="-1"/>
        </w:rPr>
        <w:t>r</w:t>
      </w:r>
      <w:r w:rsidRPr="004B6E16">
        <w:rPr>
          <w:rFonts w:ascii="Palatino Linotype" w:eastAsia="Arial" w:hAnsi="Palatino Linotype" w:cs="Arial"/>
          <w:i/>
          <w:spacing w:val="4"/>
        </w:rPr>
        <w:t>a</w:t>
      </w:r>
      <w:r w:rsidRPr="004B6E16">
        <w:rPr>
          <w:rFonts w:ascii="Palatino Linotype" w:eastAsia="Arial" w:hAnsi="Palatino Linotype" w:cs="Arial"/>
          <w:i/>
        </w:rPr>
        <w:t>n</w:t>
      </w:r>
      <w:r w:rsidRPr="004B6E16">
        <w:rPr>
          <w:rFonts w:ascii="Palatino Linotype" w:eastAsia="Arial" w:hAnsi="Palatino Linotype" w:cs="Arial"/>
          <w:i/>
          <w:spacing w:val="21"/>
        </w:rPr>
        <w:t xml:space="preserve"> </w:t>
      </w:r>
      <w:r w:rsidRPr="004B6E16">
        <w:rPr>
          <w:rFonts w:ascii="Palatino Linotype" w:eastAsia="Arial" w:hAnsi="Palatino Linotype" w:cs="Arial"/>
          <w:i/>
        </w:rPr>
        <w:t>i</w:t>
      </w:r>
      <w:r w:rsidRPr="004B6E16">
        <w:rPr>
          <w:rFonts w:ascii="Palatino Linotype" w:eastAsia="Arial" w:hAnsi="Palatino Linotype" w:cs="Arial"/>
          <w:i/>
          <w:spacing w:val="1"/>
        </w:rPr>
        <w:t>nd</w:t>
      </w:r>
      <w:r w:rsidRPr="004B6E16">
        <w:rPr>
          <w:rFonts w:ascii="Palatino Linotype" w:eastAsia="Arial" w:hAnsi="Palatino Linotype" w:cs="Arial"/>
          <w:i/>
          <w:spacing w:val="-1"/>
        </w:rPr>
        <w:t>i</w:t>
      </w:r>
      <w:r w:rsidRPr="004B6E16">
        <w:rPr>
          <w:rFonts w:ascii="Palatino Linotype" w:eastAsia="Arial" w:hAnsi="Palatino Linotype" w:cs="Arial"/>
          <w:i/>
          <w:spacing w:val="-5"/>
        </w:rPr>
        <w:t>v</w:t>
      </w:r>
      <w:r w:rsidRPr="004B6E16">
        <w:rPr>
          <w:rFonts w:ascii="Palatino Linotype" w:eastAsia="Arial" w:hAnsi="Palatino Linotype" w:cs="Arial"/>
          <w:i/>
        </w:rPr>
        <w:t>i</w:t>
      </w:r>
      <w:r w:rsidRPr="004B6E16">
        <w:rPr>
          <w:rFonts w:ascii="Palatino Linotype" w:eastAsia="Arial" w:hAnsi="Palatino Linotype" w:cs="Arial"/>
          <w:i/>
          <w:spacing w:val="1"/>
        </w:rPr>
        <w:t>d</w:t>
      </w:r>
      <w:r w:rsidRPr="004B6E16">
        <w:rPr>
          <w:rFonts w:ascii="Palatino Linotype" w:eastAsia="Arial" w:hAnsi="Palatino Linotype" w:cs="Arial"/>
          <w:i/>
          <w:spacing w:val="-1"/>
        </w:rPr>
        <w:t>u</w:t>
      </w:r>
      <w:r w:rsidRPr="004B6E16">
        <w:rPr>
          <w:rFonts w:ascii="Palatino Linotype" w:eastAsia="Arial" w:hAnsi="Palatino Linotype" w:cs="Arial"/>
          <w:i/>
          <w:spacing w:val="1"/>
        </w:rPr>
        <w:t>a</w:t>
      </w:r>
      <w:r w:rsidRPr="004B6E16">
        <w:rPr>
          <w:rFonts w:ascii="Palatino Linotype" w:eastAsia="Arial" w:hAnsi="Palatino Linotype" w:cs="Arial"/>
          <w:i/>
          <w:spacing w:val="-1"/>
        </w:rPr>
        <w:t>li</w:t>
      </w:r>
      <w:r w:rsidRPr="004B6E16">
        <w:rPr>
          <w:rFonts w:ascii="Palatino Linotype" w:eastAsia="Arial" w:hAnsi="Palatino Linotype" w:cs="Arial"/>
          <w:i/>
          <w:spacing w:val="-5"/>
        </w:rPr>
        <w:t>z</w:t>
      </w:r>
      <w:r w:rsidRPr="004B6E16">
        <w:rPr>
          <w:rFonts w:ascii="Palatino Linotype" w:eastAsia="Arial" w:hAnsi="Palatino Linotype" w:cs="Arial"/>
          <w:i/>
          <w:spacing w:val="1"/>
        </w:rPr>
        <w:t>a</w:t>
      </w:r>
      <w:r w:rsidRPr="004B6E16">
        <w:rPr>
          <w:rFonts w:ascii="Palatino Linotype" w:eastAsia="Arial" w:hAnsi="Palatino Linotype" w:cs="Arial"/>
          <w:i/>
          <w:spacing w:val="3"/>
        </w:rPr>
        <w:t>d</w:t>
      </w:r>
      <w:r w:rsidRPr="004B6E16">
        <w:rPr>
          <w:rFonts w:ascii="Palatino Linotype" w:eastAsia="Arial" w:hAnsi="Palatino Linotype" w:cs="Arial"/>
          <w:i/>
          <w:spacing w:val="1"/>
        </w:rPr>
        <w:t>o</w:t>
      </w:r>
      <w:r w:rsidRPr="004B6E16">
        <w:rPr>
          <w:rFonts w:ascii="Palatino Linotype" w:eastAsia="Arial" w:hAnsi="Palatino Linotype" w:cs="Arial"/>
          <w:i/>
        </w:rPr>
        <w:t>s</w:t>
      </w:r>
      <w:r w:rsidRPr="004B6E16">
        <w:rPr>
          <w:rFonts w:ascii="Palatino Linotype" w:eastAsia="Arial" w:hAnsi="Palatino Linotype" w:cs="Arial"/>
          <w:i/>
          <w:spacing w:val="20"/>
        </w:rPr>
        <w:t xml:space="preserve"> </w:t>
      </w:r>
      <w:r w:rsidRPr="004B6E16">
        <w:rPr>
          <w:rFonts w:ascii="Palatino Linotype" w:eastAsia="Arial" w:hAnsi="Palatino Linotype" w:cs="Arial"/>
          <w:i/>
        </w:rPr>
        <w:t>o</w:t>
      </w:r>
      <w:r w:rsidRPr="004B6E16">
        <w:rPr>
          <w:rFonts w:ascii="Palatino Linotype" w:eastAsia="Arial" w:hAnsi="Palatino Linotype" w:cs="Arial"/>
          <w:i/>
          <w:spacing w:val="19"/>
        </w:rPr>
        <w:t xml:space="preserve"> </w:t>
      </w:r>
      <w:r w:rsidRPr="004B6E16">
        <w:rPr>
          <w:rFonts w:ascii="Palatino Linotype" w:eastAsia="Arial" w:hAnsi="Palatino Linotype" w:cs="Arial"/>
          <w:i/>
          <w:spacing w:val="1"/>
        </w:rPr>
        <w:t>pe</w:t>
      </w:r>
      <w:r w:rsidRPr="004B6E16">
        <w:rPr>
          <w:rFonts w:ascii="Palatino Linotype" w:eastAsia="Arial" w:hAnsi="Palatino Linotype" w:cs="Arial"/>
          <w:i/>
        </w:rPr>
        <w:t>rso</w:t>
      </w:r>
      <w:r w:rsidRPr="004B6E16">
        <w:rPr>
          <w:rFonts w:ascii="Palatino Linotype" w:eastAsia="Arial" w:hAnsi="Palatino Linotype" w:cs="Arial"/>
          <w:i/>
          <w:spacing w:val="1"/>
        </w:rPr>
        <w:t>na</w:t>
      </w:r>
      <w:r w:rsidRPr="004B6E16">
        <w:rPr>
          <w:rFonts w:ascii="Palatino Linotype" w:eastAsia="Arial" w:hAnsi="Palatino Linotype" w:cs="Arial"/>
          <w:i/>
          <w:spacing w:val="-1"/>
        </w:rPr>
        <w:t>li</w:t>
      </w:r>
      <w:r w:rsidRPr="004B6E16">
        <w:rPr>
          <w:rFonts w:ascii="Palatino Linotype" w:eastAsia="Arial" w:hAnsi="Palatino Linotype" w:cs="Arial"/>
          <w:i/>
          <w:spacing w:val="-5"/>
        </w:rPr>
        <w:t>z</w:t>
      </w:r>
      <w:r w:rsidRPr="004B6E16">
        <w:rPr>
          <w:rFonts w:ascii="Palatino Linotype" w:eastAsia="Arial" w:hAnsi="Palatino Linotype" w:cs="Arial"/>
          <w:i/>
          <w:spacing w:val="3"/>
        </w:rPr>
        <w:t>ad</w:t>
      </w:r>
      <w:r w:rsidRPr="004B6E16">
        <w:rPr>
          <w:rFonts w:ascii="Palatino Linotype" w:eastAsia="Arial" w:hAnsi="Palatino Linotype" w:cs="Arial"/>
          <w:i/>
          <w:spacing w:val="1"/>
        </w:rPr>
        <w:t>o</w:t>
      </w:r>
      <w:r w:rsidRPr="004B6E16">
        <w:rPr>
          <w:rFonts w:ascii="Palatino Linotype" w:eastAsia="Arial" w:hAnsi="Palatino Linotype" w:cs="Arial"/>
          <w:i/>
        </w:rPr>
        <w:t>s</w:t>
      </w:r>
      <w:r w:rsidRPr="004B6E16">
        <w:rPr>
          <w:rFonts w:ascii="Palatino Linotype" w:eastAsia="Arial" w:hAnsi="Palatino Linotype" w:cs="Arial"/>
          <w:i/>
          <w:spacing w:val="18"/>
        </w:rPr>
        <w:t xml:space="preserve"> </w:t>
      </w:r>
      <w:r w:rsidRPr="004B6E16">
        <w:rPr>
          <w:rFonts w:ascii="Palatino Linotype" w:eastAsia="Arial" w:hAnsi="Palatino Linotype" w:cs="Arial"/>
          <w:i/>
        </w:rPr>
        <w:t>a</w:t>
      </w:r>
      <w:r w:rsidRPr="004B6E16">
        <w:rPr>
          <w:rFonts w:ascii="Palatino Linotype" w:eastAsia="Arial" w:hAnsi="Palatino Linotype" w:cs="Arial"/>
          <w:i/>
          <w:spacing w:val="23"/>
        </w:rPr>
        <w:t xml:space="preserve"> </w:t>
      </w:r>
      <w:r w:rsidRPr="004B6E16">
        <w:rPr>
          <w:rFonts w:ascii="Palatino Linotype" w:eastAsia="Arial" w:hAnsi="Palatino Linotype" w:cs="Arial"/>
          <w:i/>
        </w:rPr>
        <w:t>c</w:t>
      </w:r>
      <w:r w:rsidRPr="004B6E16">
        <w:rPr>
          <w:rFonts w:ascii="Palatino Linotype" w:eastAsia="Arial" w:hAnsi="Palatino Linotype" w:cs="Arial"/>
          <w:i/>
          <w:spacing w:val="1"/>
        </w:rPr>
        <w:t>a</w:t>
      </w:r>
      <w:r w:rsidRPr="004B6E16">
        <w:rPr>
          <w:rFonts w:ascii="Palatino Linotype" w:eastAsia="Arial" w:hAnsi="Palatino Linotype" w:cs="Arial"/>
          <w:i/>
          <w:spacing w:val="-2"/>
        </w:rPr>
        <w:t>s</w:t>
      </w:r>
      <w:r w:rsidRPr="004B6E16">
        <w:rPr>
          <w:rFonts w:ascii="Palatino Linotype" w:eastAsia="Arial" w:hAnsi="Palatino Linotype" w:cs="Arial"/>
          <w:i/>
          <w:spacing w:val="1"/>
        </w:rPr>
        <w:t>o</w:t>
      </w:r>
      <w:r w:rsidRPr="004B6E16">
        <w:rPr>
          <w:rFonts w:ascii="Palatino Linotype" w:eastAsia="Arial" w:hAnsi="Palatino Linotype" w:cs="Arial"/>
          <w:i/>
        </w:rPr>
        <w:t>s o</w:t>
      </w:r>
      <w:r w:rsidRPr="004B6E16">
        <w:rPr>
          <w:rFonts w:ascii="Palatino Linotype" w:eastAsia="Arial" w:hAnsi="Palatino Linotype" w:cs="Arial"/>
          <w:i/>
          <w:spacing w:val="2"/>
        </w:rPr>
        <w:t xml:space="preserve"> </w:t>
      </w:r>
      <w:r w:rsidRPr="004B6E16">
        <w:rPr>
          <w:rFonts w:ascii="Palatino Linotype" w:eastAsia="Arial" w:hAnsi="Palatino Linotype" w:cs="Arial"/>
          <w:i/>
        </w:rPr>
        <w:t>sit</w:t>
      </w:r>
      <w:r w:rsidRPr="004B6E16">
        <w:rPr>
          <w:rFonts w:ascii="Palatino Linotype" w:eastAsia="Arial" w:hAnsi="Palatino Linotype" w:cs="Arial"/>
          <w:i/>
          <w:spacing w:val="1"/>
        </w:rPr>
        <w:t>ua</w:t>
      </w:r>
      <w:r w:rsidRPr="004B6E16">
        <w:rPr>
          <w:rFonts w:ascii="Palatino Linotype" w:eastAsia="Arial" w:hAnsi="Palatino Linotype" w:cs="Arial"/>
          <w:i/>
        </w:rPr>
        <w:t>c</w:t>
      </w:r>
      <w:r w:rsidRPr="004B6E16">
        <w:rPr>
          <w:rFonts w:ascii="Palatino Linotype" w:eastAsia="Arial" w:hAnsi="Palatino Linotype" w:cs="Arial"/>
          <w:i/>
          <w:spacing w:val="-3"/>
        </w:rPr>
        <w:t>i</w:t>
      </w:r>
      <w:r w:rsidRPr="004B6E16">
        <w:rPr>
          <w:rFonts w:ascii="Palatino Linotype" w:eastAsia="Arial" w:hAnsi="Palatino Linotype" w:cs="Arial"/>
          <w:i/>
          <w:spacing w:val="1"/>
        </w:rPr>
        <w:t>one</w:t>
      </w:r>
      <w:r w:rsidRPr="004B6E16">
        <w:rPr>
          <w:rFonts w:ascii="Palatino Linotype" w:eastAsia="Arial" w:hAnsi="Palatino Linotype" w:cs="Arial"/>
          <w:i/>
        </w:rPr>
        <w:t>s</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2"/>
        </w:rPr>
        <w:t>e</w:t>
      </w:r>
      <w:r w:rsidRPr="004B6E16">
        <w:rPr>
          <w:rFonts w:ascii="Palatino Linotype" w:eastAsia="Arial" w:hAnsi="Palatino Linotype" w:cs="Arial"/>
          <w:i/>
        </w:rPr>
        <w:t>s</w:t>
      </w:r>
      <w:r w:rsidRPr="004B6E16">
        <w:rPr>
          <w:rFonts w:ascii="Palatino Linotype" w:eastAsia="Arial" w:hAnsi="Palatino Linotype" w:cs="Arial"/>
          <w:i/>
          <w:spacing w:val="1"/>
        </w:rPr>
        <w:t>pe</w:t>
      </w:r>
      <w:r w:rsidRPr="004B6E16">
        <w:rPr>
          <w:rFonts w:ascii="Palatino Linotype" w:eastAsia="Arial" w:hAnsi="Palatino Linotype" w:cs="Arial"/>
          <w:i/>
        </w:rPr>
        <w:t>c</w:t>
      </w:r>
      <w:r w:rsidRPr="004B6E16">
        <w:rPr>
          <w:rFonts w:ascii="Palatino Linotype" w:eastAsia="Arial" w:hAnsi="Palatino Linotype" w:cs="Arial"/>
          <w:i/>
          <w:spacing w:val="-4"/>
        </w:rPr>
        <w:t>í</w:t>
      </w:r>
      <w:r w:rsidRPr="004B6E16">
        <w:rPr>
          <w:rFonts w:ascii="Palatino Linotype" w:eastAsia="Arial" w:hAnsi="Palatino Linotype" w:cs="Arial"/>
          <w:i/>
          <w:spacing w:val="5"/>
        </w:rPr>
        <w:t>f</w:t>
      </w:r>
      <w:r w:rsidRPr="004B6E16">
        <w:rPr>
          <w:rFonts w:ascii="Palatino Linotype" w:eastAsia="Arial" w:hAnsi="Palatino Linotype" w:cs="Arial"/>
          <w:i/>
          <w:spacing w:val="-1"/>
        </w:rPr>
        <w:t>i</w:t>
      </w:r>
      <w:r w:rsidRPr="004B6E16">
        <w:rPr>
          <w:rFonts w:ascii="Palatino Linotype" w:eastAsia="Arial" w:hAnsi="Palatino Linotype" w:cs="Arial"/>
          <w:i/>
          <w:spacing w:val="-5"/>
        </w:rPr>
        <w:t>c</w:t>
      </w:r>
      <w:r w:rsidRPr="004B6E16">
        <w:rPr>
          <w:rFonts w:ascii="Palatino Linotype" w:eastAsia="Arial" w:hAnsi="Palatino Linotype" w:cs="Arial"/>
          <w:i/>
          <w:spacing w:val="1"/>
        </w:rPr>
        <w:t>a</w:t>
      </w:r>
      <w:r w:rsidRPr="004B6E16">
        <w:rPr>
          <w:rFonts w:ascii="Palatino Linotype" w:eastAsia="Arial" w:hAnsi="Palatino Linotype" w:cs="Arial"/>
          <w:i/>
        </w:rPr>
        <w:t>s</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q</w:t>
      </w:r>
      <w:r w:rsidRPr="004B6E16">
        <w:rPr>
          <w:rFonts w:ascii="Palatino Linotype" w:eastAsia="Arial" w:hAnsi="Palatino Linotype" w:cs="Arial"/>
          <w:i/>
          <w:spacing w:val="1"/>
        </w:rPr>
        <w:t>u</w:t>
      </w:r>
      <w:r w:rsidRPr="004B6E16">
        <w:rPr>
          <w:rFonts w:ascii="Palatino Linotype" w:eastAsia="Arial" w:hAnsi="Palatino Linotype" w:cs="Arial"/>
          <w:i/>
        </w:rPr>
        <w:t>e</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pud</w:t>
      </w:r>
      <w:r w:rsidRPr="004B6E16">
        <w:rPr>
          <w:rFonts w:ascii="Palatino Linotype" w:eastAsia="Arial" w:hAnsi="Palatino Linotype" w:cs="Arial"/>
          <w:i/>
        </w:rPr>
        <w:t>ier</w:t>
      </w:r>
      <w:r w:rsidRPr="004B6E16">
        <w:rPr>
          <w:rFonts w:ascii="Palatino Linotype" w:eastAsia="Arial" w:hAnsi="Palatino Linotype" w:cs="Arial"/>
          <w:i/>
          <w:spacing w:val="-1"/>
        </w:rPr>
        <w:t>a</w:t>
      </w:r>
      <w:r w:rsidRPr="004B6E16">
        <w:rPr>
          <w:rFonts w:ascii="Palatino Linotype" w:eastAsia="Arial" w:hAnsi="Palatino Linotype" w:cs="Arial"/>
          <w:i/>
        </w:rPr>
        <w:t>n</w:t>
      </w:r>
      <w:r w:rsidRPr="004B6E16">
        <w:rPr>
          <w:rFonts w:ascii="Palatino Linotype" w:eastAsia="Arial" w:hAnsi="Palatino Linotype" w:cs="Arial"/>
          <w:i/>
          <w:spacing w:val="2"/>
        </w:rPr>
        <w:t xml:space="preserve"> </w:t>
      </w:r>
      <w:r w:rsidRPr="004B6E16">
        <w:rPr>
          <w:rFonts w:ascii="Palatino Linotype" w:eastAsia="Arial" w:hAnsi="Palatino Linotype" w:cs="Arial"/>
          <w:i/>
        </w:rPr>
        <w:t>ll</w:t>
      </w:r>
      <w:r w:rsidRPr="004B6E16">
        <w:rPr>
          <w:rFonts w:ascii="Palatino Linotype" w:eastAsia="Arial" w:hAnsi="Palatino Linotype" w:cs="Arial"/>
          <w:i/>
          <w:spacing w:val="1"/>
        </w:rPr>
        <w:t>e</w:t>
      </w:r>
      <w:r w:rsidRPr="004B6E16">
        <w:rPr>
          <w:rFonts w:ascii="Palatino Linotype" w:eastAsia="Arial" w:hAnsi="Palatino Linotype" w:cs="Arial"/>
          <w:i/>
          <w:spacing w:val="-1"/>
        </w:rPr>
        <w:t>g</w:t>
      </w:r>
      <w:r w:rsidRPr="004B6E16">
        <w:rPr>
          <w:rFonts w:ascii="Palatino Linotype" w:eastAsia="Arial" w:hAnsi="Palatino Linotype" w:cs="Arial"/>
          <w:i/>
          <w:spacing w:val="1"/>
        </w:rPr>
        <w:t>a</w:t>
      </w:r>
      <w:r w:rsidRPr="004B6E16">
        <w:rPr>
          <w:rFonts w:ascii="Palatino Linotype" w:eastAsia="Arial" w:hAnsi="Palatino Linotype" w:cs="Arial"/>
          <w:i/>
        </w:rPr>
        <w:t>r</w:t>
      </w:r>
      <w:r w:rsidRPr="004B6E16">
        <w:rPr>
          <w:rFonts w:ascii="Palatino Linotype" w:eastAsia="Arial" w:hAnsi="Palatino Linotype" w:cs="Arial"/>
          <w:i/>
          <w:spacing w:val="-5"/>
        </w:rPr>
        <w:t xml:space="preserve"> </w:t>
      </w:r>
      <w:r w:rsidRPr="004B6E16">
        <w:rPr>
          <w:rFonts w:ascii="Palatino Linotype" w:eastAsia="Arial" w:hAnsi="Palatino Linotype" w:cs="Arial"/>
          <w:i/>
        </w:rPr>
        <w:t>a</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j</w:t>
      </w:r>
      <w:r w:rsidRPr="004B6E16">
        <w:rPr>
          <w:rFonts w:ascii="Palatino Linotype" w:eastAsia="Arial" w:hAnsi="Palatino Linotype" w:cs="Arial"/>
          <w:i/>
          <w:spacing w:val="1"/>
        </w:rPr>
        <w:t>u</w:t>
      </w:r>
      <w:r w:rsidRPr="004B6E16">
        <w:rPr>
          <w:rFonts w:ascii="Palatino Linotype" w:eastAsia="Arial" w:hAnsi="Palatino Linotype" w:cs="Arial"/>
          <w:i/>
        </w:rPr>
        <w:t>s</w:t>
      </w:r>
      <w:r w:rsidRPr="004B6E16">
        <w:rPr>
          <w:rFonts w:ascii="Palatino Linotype" w:eastAsia="Arial" w:hAnsi="Palatino Linotype" w:cs="Arial"/>
          <w:i/>
          <w:spacing w:val="1"/>
        </w:rPr>
        <w:t>t</w:t>
      </w:r>
      <w:r w:rsidRPr="004B6E16">
        <w:rPr>
          <w:rFonts w:ascii="Palatino Linotype" w:eastAsia="Arial" w:hAnsi="Palatino Linotype" w:cs="Arial"/>
          <w:i/>
          <w:spacing w:val="-3"/>
        </w:rPr>
        <w:t>i</w:t>
      </w:r>
      <w:r w:rsidRPr="004B6E16">
        <w:rPr>
          <w:rFonts w:ascii="Palatino Linotype" w:eastAsia="Arial" w:hAnsi="Palatino Linotype" w:cs="Arial"/>
          <w:i/>
          <w:spacing w:val="5"/>
        </w:rPr>
        <w:t>f</w:t>
      </w:r>
      <w:r w:rsidRPr="004B6E16">
        <w:rPr>
          <w:rFonts w:ascii="Palatino Linotype" w:eastAsia="Arial" w:hAnsi="Palatino Linotype" w:cs="Arial"/>
          <w:i/>
          <w:spacing w:val="4"/>
        </w:rPr>
        <w:t>i</w:t>
      </w:r>
      <w:r w:rsidRPr="004B6E16">
        <w:rPr>
          <w:rFonts w:ascii="Palatino Linotype" w:eastAsia="Arial" w:hAnsi="Palatino Linotype" w:cs="Arial"/>
          <w:i/>
        </w:rPr>
        <w:t>c</w:t>
      </w:r>
      <w:r w:rsidRPr="004B6E16">
        <w:rPr>
          <w:rFonts w:ascii="Palatino Linotype" w:eastAsia="Arial" w:hAnsi="Palatino Linotype" w:cs="Arial"/>
          <w:i/>
          <w:spacing w:val="1"/>
        </w:rPr>
        <w:t>a</w:t>
      </w:r>
      <w:r w:rsidRPr="004B6E16">
        <w:rPr>
          <w:rFonts w:ascii="Palatino Linotype" w:eastAsia="Arial" w:hAnsi="Palatino Linotype" w:cs="Arial"/>
          <w:i/>
        </w:rPr>
        <w:t>r su</w:t>
      </w:r>
      <w:r w:rsidRPr="004B6E16">
        <w:rPr>
          <w:rFonts w:ascii="Palatino Linotype" w:eastAsia="Arial" w:hAnsi="Palatino Linotype" w:cs="Arial"/>
          <w:i/>
          <w:spacing w:val="2"/>
        </w:rPr>
        <w:t xml:space="preserve"> </w:t>
      </w:r>
      <w:r w:rsidRPr="004B6E16">
        <w:rPr>
          <w:rFonts w:ascii="Palatino Linotype" w:eastAsia="Arial" w:hAnsi="Palatino Linotype" w:cs="Arial"/>
          <w:i/>
        </w:rPr>
        <w:t>c</w:t>
      </w:r>
      <w:r w:rsidRPr="004B6E16">
        <w:rPr>
          <w:rFonts w:ascii="Palatino Linotype" w:eastAsia="Arial" w:hAnsi="Palatino Linotype" w:cs="Arial"/>
          <w:i/>
          <w:spacing w:val="-1"/>
        </w:rPr>
        <w:t>l</w:t>
      </w:r>
      <w:r w:rsidRPr="004B6E16">
        <w:rPr>
          <w:rFonts w:ascii="Palatino Linotype" w:eastAsia="Arial" w:hAnsi="Palatino Linotype" w:cs="Arial"/>
          <w:i/>
          <w:spacing w:val="1"/>
        </w:rPr>
        <w:t>a</w:t>
      </w:r>
      <w:r w:rsidRPr="004B6E16">
        <w:rPr>
          <w:rFonts w:ascii="Palatino Linotype" w:eastAsia="Arial" w:hAnsi="Palatino Linotype" w:cs="Arial"/>
          <w:i/>
        </w:rPr>
        <w:t>s</w:t>
      </w:r>
      <w:r w:rsidRPr="004B6E16">
        <w:rPr>
          <w:rFonts w:ascii="Palatino Linotype" w:eastAsia="Arial" w:hAnsi="Palatino Linotype" w:cs="Arial"/>
          <w:i/>
          <w:spacing w:val="-5"/>
        </w:rPr>
        <w:t>i</w:t>
      </w:r>
      <w:r w:rsidRPr="004B6E16">
        <w:rPr>
          <w:rFonts w:ascii="Palatino Linotype" w:eastAsia="Arial" w:hAnsi="Palatino Linotype" w:cs="Arial"/>
          <w:i/>
          <w:spacing w:val="5"/>
        </w:rPr>
        <w:t>f</w:t>
      </w:r>
      <w:r w:rsidRPr="004B6E16">
        <w:rPr>
          <w:rFonts w:ascii="Palatino Linotype" w:eastAsia="Arial" w:hAnsi="Palatino Linotype" w:cs="Arial"/>
          <w:i/>
        </w:rPr>
        <w:t>ica</w:t>
      </w:r>
      <w:r w:rsidRPr="004B6E16">
        <w:rPr>
          <w:rFonts w:ascii="Palatino Linotype" w:eastAsia="Arial" w:hAnsi="Palatino Linotype" w:cs="Arial"/>
          <w:i/>
          <w:spacing w:val="-5"/>
        </w:rPr>
        <w:t>c</w:t>
      </w:r>
      <w:r w:rsidRPr="004B6E16">
        <w:rPr>
          <w:rFonts w:ascii="Palatino Linotype" w:eastAsia="Arial" w:hAnsi="Palatino Linotype" w:cs="Arial"/>
          <w:i/>
        </w:rPr>
        <w:t>i</w:t>
      </w:r>
      <w:r w:rsidRPr="004B6E16">
        <w:rPr>
          <w:rFonts w:ascii="Palatino Linotype" w:eastAsia="Arial" w:hAnsi="Palatino Linotype" w:cs="Arial"/>
          <w:i/>
          <w:spacing w:val="1"/>
        </w:rPr>
        <w:t>ó</w:t>
      </w:r>
      <w:r w:rsidRPr="004B6E16">
        <w:rPr>
          <w:rFonts w:ascii="Palatino Linotype" w:eastAsia="Arial" w:hAnsi="Palatino Linotype" w:cs="Arial"/>
          <w:i/>
          <w:spacing w:val="3"/>
        </w:rPr>
        <w:t>n</w:t>
      </w:r>
      <w:r w:rsidRPr="004B6E16">
        <w:rPr>
          <w:rFonts w:ascii="Palatino Linotype" w:eastAsia="Arial" w:hAnsi="Palatino Linotype" w:cs="Arial"/>
          <w:i/>
        </w:rPr>
        <w:t>.</w:t>
      </w:r>
    </w:p>
    <w:p w14:paraId="2DAE3419" w14:textId="77777777" w:rsidR="00F37828" w:rsidRPr="004B6E16" w:rsidRDefault="00F37828" w:rsidP="00F37828">
      <w:pPr>
        <w:spacing w:line="276" w:lineRule="auto"/>
        <w:ind w:left="851" w:right="958"/>
        <w:jc w:val="both"/>
        <w:rPr>
          <w:rFonts w:ascii="Palatino Linotype" w:eastAsia="Arial" w:hAnsi="Palatino Linotype" w:cs="Arial"/>
          <w:i/>
        </w:rPr>
      </w:pPr>
      <w:r w:rsidRPr="004B6E16">
        <w:rPr>
          <w:rFonts w:ascii="Palatino Linotype" w:eastAsia="Arial" w:hAnsi="Palatino Linotype" w:cs="Arial"/>
          <w:b/>
          <w:i/>
          <w:spacing w:val="1"/>
        </w:rPr>
        <w:t>Ex</w:t>
      </w:r>
      <w:r w:rsidRPr="004B6E16">
        <w:rPr>
          <w:rFonts w:ascii="Palatino Linotype" w:eastAsia="Arial" w:hAnsi="Palatino Linotype" w:cs="Arial"/>
          <w:b/>
          <w:i/>
        </w:rPr>
        <w:t>pedi</w:t>
      </w:r>
      <w:r w:rsidRPr="004B6E16">
        <w:rPr>
          <w:rFonts w:ascii="Palatino Linotype" w:eastAsia="Arial" w:hAnsi="Palatino Linotype" w:cs="Arial"/>
          <w:b/>
          <w:i/>
          <w:spacing w:val="1"/>
        </w:rPr>
        <w:t>e</w:t>
      </w:r>
      <w:r w:rsidRPr="004B6E16">
        <w:rPr>
          <w:rFonts w:ascii="Palatino Linotype" w:eastAsia="Arial" w:hAnsi="Palatino Linotype" w:cs="Arial"/>
          <w:b/>
          <w:i/>
        </w:rPr>
        <w:t>nt</w:t>
      </w:r>
      <w:r w:rsidRPr="004B6E16">
        <w:rPr>
          <w:rFonts w:ascii="Palatino Linotype" w:eastAsia="Arial" w:hAnsi="Palatino Linotype" w:cs="Arial"/>
          <w:b/>
          <w:i/>
          <w:spacing w:val="-2"/>
        </w:rPr>
        <w:t>e</w:t>
      </w:r>
      <w:r w:rsidRPr="004B6E16">
        <w:rPr>
          <w:rFonts w:ascii="Palatino Linotype" w:eastAsia="Arial" w:hAnsi="Palatino Linotype" w:cs="Arial"/>
          <w:b/>
          <w:i/>
          <w:spacing w:val="-1"/>
        </w:rPr>
        <w:t>s</w:t>
      </w:r>
      <w:r w:rsidRPr="004B6E16">
        <w:rPr>
          <w:rFonts w:ascii="Palatino Linotype" w:eastAsia="Arial" w:hAnsi="Palatino Linotype" w:cs="Arial"/>
          <w:b/>
          <w:i/>
        </w:rPr>
        <w:t>:</w:t>
      </w:r>
    </w:p>
    <w:p w14:paraId="0F117F9F" w14:textId="77777777" w:rsidR="00F37828" w:rsidRPr="004B6E16" w:rsidRDefault="00F37828" w:rsidP="00F37828">
      <w:pPr>
        <w:spacing w:line="276" w:lineRule="auto"/>
        <w:ind w:left="851" w:right="958"/>
        <w:jc w:val="both"/>
        <w:rPr>
          <w:rFonts w:ascii="Palatino Linotype" w:eastAsia="Arial" w:hAnsi="Palatino Linotype" w:cs="Arial"/>
          <w:i/>
        </w:rPr>
      </w:pPr>
      <w:r w:rsidRPr="004B6E16">
        <w:rPr>
          <w:rFonts w:ascii="Palatino Linotype" w:eastAsia="Arial" w:hAnsi="Palatino Linotype" w:cs="Arial"/>
          <w:i/>
          <w:spacing w:val="1"/>
        </w:rPr>
        <w:t>2593/0</w:t>
      </w:r>
      <w:r w:rsidRPr="004B6E16">
        <w:rPr>
          <w:rFonts w:ascii="Palatino Linotype" w:eastAsia="Arial" w:hAnsi="Palatino Linotype" w:cs="Arial"/>
          <w:i/>
        </w:rPr>
        <w:t>7</w:t>
      </w:r>
      <w:r w:rsidRPr="004B6E16">
        <w:rPr>
          <w:rFonts w:ascii="Palatino Linotype" w:eastAsia="Arial" w:hAnsi="Palatino Linotype" w:cs="Arial"/>
          <w:i/>
          <w:spacing w:val="-1"/>
        </w:rPr>
        <w:t xml:space="preserve"> </w:t>
      </w:r>
      <w:r w:rsidRPr="004B6E16">
        <w:rPr>
          <w:rFonts w:ascii="Palatino Linotype" w:eastAsia="Arial" w:hAnsi="Palatino Linotype" w:cs="Arial"/>
          <w:i/>
        </w:rPr>
        <w:t>Pro</w:t>
      </w:r>
      <w:r w:rsidRPr="004B6E16">
        <w:rPr>
          <w:rFonts w:ascii="Palatino Linotype" w:eastAsia="Arial" w:hAnsi="Palatino Linotype" w:cs="Arial"/>
          <w:i/>
          <w:spacing w:val="1"/>
        </w:rPr>
        <w:t>c</w:t>
      </w:r>
      <w:r w:rsidRPr="004B6E16">
        <w:rPr>
          <w:rFonts w:ascii="Palatino Linotype" w:eastAsia="Arial" w:hAnsi="Palatino Linotype" w:cs="Arial"/>
          <w:i/>
          <w:spacing w:val="2"/>
        </w:rPr>
        <w:t>u</w:t>
      </w:r>
      <w:r w:rsidRPr="004B6E16">
        <w:rPr>
          <w:rFonts w:ascii="Palatino Linotype" w:eastAsia="Arial" w:hAnsi="Palatino Linotype" w:cs="Arial"/>
          <w:i/>
          <w:spacing w:val="-3"/>
        </w:rPr>
        <w:t>r</w:t>
      </w:r>
      <w:r w:rsidRPr="004B6E16">
        <w:rPr>
          <w:rFonts w:ascii="Palatino Linotype" w:eastAsia="Arial" w:hAnsi="Palatino Linotype" w:cs="Arial"/>
          <w:i/>
          <w:spacing w:val="1"/>
        </w:rPr>
        <w:t>adu</w:t>
      </w:r>
      <w:r w:rsidRPr="004B6E16">
        <w:rPr>
          <w:rFonts w:ascii="Palatino Linotype" w:eastAsia="Arial" w:hAnsi="Palatino Linotype" w:cs="Arial"/>
          <w:i/>
          <w:spacing w:val="-1"/>
        </w:rPr>
        <w:t>r</w:t>
      </w:r>
      <w:r w:rsidRPr="004B6E16">
        <w:rPr>
          <w:rFonts w:ascii="Palatino Linotype" w:eastAsia="Arial" w:hAnsi="Palatino Linotype" w:cs="Arial"/>
          <w:i/>
          <w:spacing w:val="-4"/>
        </w:rPr>
        <w:t>í</w:t>
      </w:r>
      <w:r w:rsidRPr="004B6E16">
        <w:rPr>
          <w:rFonts w:ascii="Palatino Linotype" w:eastAsia="Arial" w:hAnsi="Palatino Linotype" w:cs="Arial"/>
          <w:i/>
        </w:rPr>
        <w:t>a</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Gene</w:t>
      </w:r>
      <w:r w:rsidRPr="004B6E16">
        <w:rPr>
          <w:rFonts w:ascii="Palatino Linotype" w:eastAsia="Arial" w:hAnsi="Palatino Linotype" w:cs="Arial"/>
          <w:i/>
        </w:rPr>
        <w:t>ral</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3"/>
        </w:rPr>
        <w:t>l</w:t>
      </w:r>
      <w:r w:rsidRPr="004B6E16">
        <w:rPr>
          <w:rFonts w:ascii="Palatino Linotype" w:eastAsia="Arial" w:hAnsi="Palatino Linotype" w:cs="Arial"/>
          <w:i/>
        </w:rPr>
        <w:t>a</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R</w:t>
      </w:r>
      <w:r w:rsidRPr="004B6E16">
        <w:rPr>
          <w:rFonts w:ascii="Palatino Linotype" w:eastAsia="Arial" w:hAnsi="Palatino Linotype" w:cs="Arial"/>
          <w:i/>
          <w:spacing w:val="1"/>
        </w:rPr>
        <w:t>epúb</w:t>
      </w:r>
      <w:r w:rsidRPr="004B6E16">
        <w:rPr>
          <w:rFonts w:ascii="Palatino Linotype" w:eastAsia="Arial" w:hAnsi="Palatino Linotype" w:cs="Arial"/>
          <w:i/>
          <w:spacing w:val="-1"/>
        </w:rPr>
        <w:t>li</w:t>
      </w:r>
      <w:r w:rsidRPr="004B6E16">
        <w:rPr>
          <w:rFonts w:ascii="Palatino Linotype" w:eastAsia="Arial" w:hAnsi="Palatino Linotype" w:cs="Arial"/>
          <w:i/>
          <w:spacing w:val="-2"/>
        </w:rPr>
        <w:t>c</w:t>
      </w:r>
      <w:r w:rsidRPr="004B6E16">
        <w:rPr>
          <w:rFonts w:ascii="Palatino Linotype" w:eastAsia="Arial" w:hAnsi="Palatino Linotype" w:cs="Arial"/>
          <w:i/>
        </w:rPr>
        <w:t>a</w:t>
      </w:r>
      <w:r w:rsidRPr="004B6E16">
        <w:rPr>
          <w:rFonts w:ascii="Palatino Linotype" w:eastAsia="Arial" w:hAnsi="Palatino Linotype" w:cs="Arial"/>
          <w:i/>
          <w:spacing w:val="9"/>
        </w:rPr>
        <w:t xml:space="preserve"> </w:t>
      </w:r>
      <w:r w:rsidRPr="004B6E16">
        <w:rPr>
          <w:rFonts w:ascii="Palatino Linotype" w:eastAsia="Arial" w:hAnsi="Palatino Linotype" w:cs="Arial"/>
          <w:i/>
        </w:rPr>
        <w:t>–</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A</w:t>
      </w:r>
      <w:r w:rsidRPr="004B6E16">
        <w:rPr>
          <w:rFonts w:ascii="Palatino Linotype" w:eastAsia="Arial" w:hAnsi="Palatino Linotype" w:cs="Arial"/>
          <w:i/>
          <w:spacing w:val="-3"/>
        </w:rPr>
        <w:t>l</w:t>
      </w:r>
      <w:r w:rsidRPr="004B6E16">
        <w:rPr>
          <w:rFonts w:ascii="Palatino Linotype" w:eastAsia="Arial" w:hAnsi="Palatino Linotype" w:cs="Arial"/>
          <w:i/>
          <w:spacing w:val="1"/>
        </w:rPr>
        <w:t>on</w:t>
      </w:r>
      <w:r w:rsidRPr="004B6E16">
        <w:rPr>
          <w:rFonts w:ascii="Palatino Linotype" w:eastAsia="Arial" w:hAnsi="Palatino Linotype" w:cs="Arial"/>
          <w:i/>
        </w:rPr>
        <w:t xml:space="preserve">so </w:t>
      </w:r>
      <w:r w:rsidRPr="004B6E16">
        <w:rPr>
          <w:rFonts w:ascii="Palatino Linotype" w:eastAsia="Arial" w:hAnsi="Palatino Linotype" w:cs="Arial"/>
          <w:i/>
          <w:spacing w:val="-2"/>
        </w:rPr>
        <w:t>G</w:t>
      </w:r>
      <w:r w:rsidRPr="004B6E16">
        <w:rPr>
          <w:rFonts w:ascii="Palatino Linotype" w:eastAsia="Arial" w:hAnsi="Palatino Linotype" w:cs="Arial"/>
          <w:i/>
          <w:spacing w:val="1"/>
        </w:rPr>
        <w:t>ó</w:t>
      </w:r>
      <w:r w:rsidRPr="004B6E16">
        <w:rPr>
          <w:rFonts w:ascii="Palatino Linotype" w:eastAsia="Arial" w:hAnsi="Palatino Linotype" w:cs="Arial"/>
          <w:i/>
          <w:spacing w:val="2"/>
        </w:rPr>
        <w:t>m</w:t>
      </w:r>
      <w:r w:rsidRPr="004B6E16">
        <w:rPr>
          <w:rFonts w:ascii="Palatino Linotype" w:eastAsia="Arial" w:hAnsi="Palatino Linotype" w:cs="Arial"/>
          <w:i/>
          <w:spacing w:val="1"/>
        </w:rPr>
        <w:t>e</w:t>
      </w:r>
      <w:r w:rsidRPr="004B6E16">
        <w:rPr>
          <w:rFonts w:ascii="Palatino Linotype" w:eastAsia="Arial" w:hAnsi="Palatino Linotype" w:cs="Arial"/>
          <w:i/>
          <w:spacing w:val="-2"/>
        </w:rPr>
        <w:t>z</w:t>
      </w:r>
      <w:r w:rsidRPr="004B6E16">
        <w:rPr>
          <w:rFonts w:ascii="Palatino Linotype" w:eastAsia="Arial" w:hAnsi="Palatino Linotype" w:cs="Arial"/>
          <w:i/>
          <w:spacing w:val="-1"/>
        </w:rPr>
        <w:t>-</w:t>
      </w:r>
      <w:r w:rsidRPr="004B6E16">
        <w:rPr>
          <w:rFonts w:ascii="Palatino Linotype" w:eastAsia="Arial" w:hAnsi="Palatino Linotype" w:cs="Arial"/>
          <w:i/>
        </w:rPr>
        <w:t>R</w:t>
      </w:r>
      <w:r w:rsidRPr="004B6E16">
        <w:rPr>
          <w:rFonts w:ascii="Palatino Linotype" w:eastAsia="Arial" w:hAnsi="Palatino Linotype" w:cs="Arial"/>
          <w:i/>
          <w:spacing w:val="-2"/>
        </w:rPr>
        <w:t>o</w:t>
      </w:r>
      <w:r w:rsidRPr="004B6E16">
        <w:rPr>
          <w:rFonts w:ascii="Palatino Linotype" w:eastAsia="Arial" w:hAnsi="Palatino Linotype" w:cs="Arial"/>
          <w:i/>
          <w:spacing w:val="1"/>
        </w:rPr>
        <w:t>b</w:t>
      </w:r>
      <w:r w:rsidRPr="004B6E16">
        <w:rPr>
          <w:rFonts w:ascii="Palatino Linotype" w:eastAsia="Arial" w:hAnsi="Palatino Linotype" w:cs="Arial"/>
          <w:i/>
        </w:rPr>
        <w:t>l</w:t>
      </w:r>
      <w:r w:rsidRPr="004B6E16">
        <w:rPr>
          <w:rFonts w:ascii="Palatino Linotype" w:eastAsia="Arial" w:hAnsi="Palatino Linotype" w:cs="Arial"/>
          <w:i/>
          <w:spacing w:val="1"/>
        </w:rPr>
        <w:t>ed</w:t>
      </w:r>
      <w:r w:rsidRPr="004B6E16">
        <w:rPr>
          <w:rFonts w:ascii="Palatino Linotype" w:eastAsia="Arial" w:hAnsi="Palatino Linotype" w:cs="Arial"/>
          <w:i/>
        </w:rPr>
        <w:t>o</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V</w:t>
      </w:r>
      <w:r w:rsidRPr="004B6E16">
        <w:rPr>
          <w:rFonts w:ascii="Palatino Linotype" w:eastAsia="Arial" w:hAnsi="Palatino Linotype" w:cs="Arial"/>
          <w:i/>
        </w:rPr>
        <w:t>.</w:t>
      </w:r>
    </w:p>
    <w:p w14:paraId="2D59B6C0" w14:textId="77777777" w:rsidR="00F37828" w:rsidRPr="004B6E16" w:rsidRDefault="00F37828" w:rsidP="00F37828">
      <w:pPr>
        <w:spacing w:line="276" w:lineRule="auto"/>
        <w:ind w:left="851" w:right="958"/>
        <w:jc w:val="both"/>
        <w:rPr>
          <w:rFonts w:ascii="Palatino Linotype" w:eastAsia="Arial" w:hAnsi="Palatino Linotype" w:cs="Arial"/>
          <w:i/>
        </w:rPr>
      </w:pPr>
      <w:r w:rsidRPr="004B6E16">
        <w:rPr>
          <w:rFonts w:ascii="Palatino Linotype" w:eastAsia="Arial" w:hAnsi="Palatino Linotype" w:cs="Arial"/>
          <w:i/>
          <w:spacing w:val="1"/>
        </w:rPr>
        <w:t>4333/0</w:t>
      </w:r>
      <w:r w:rsidRPr="004B6E16">
        <w:rPr>
          <w:rFonts w:ascii="Palatino Linotype" w:eastAsia="Arial" w:hAnsi="Palatino Linotype" w:cs="Arial"/>
          <w:i/>
        </w:rPr>
        <w:t>8</w:t>
      </w:r>
      <w:r w:rsidRPr="004B6E16">
        <w:rPr>
          <w:rFonts w:ascii="Palatino Linotype" w:eastAsia="Arial" w:hAnsi="Palatino Linotype" w:cs="Arial"/>
          <w:i/>
          <w:spacing w:val="-1"/>
        </w:rPr>
        <w:t xml:space="preserve"> </w:t>
      </w:r>
      <w:r w:rsidRPr="004B6E16">
        <w:rPr>
          <w:rFonts w:ascii="Palatino Linotype" w:eastAsia="Arial" w:hAnsi="Palatino Linotype" w:cs="Arial"/>
          <w:i/>
        </w:rPr>
        <w:t>Pro</w:t>
      </w:r>
      <w:r w:rsidRPr="004B6E16">
        <w:rPr>
          <w:rFonts w:ascii="Palatino Linotype" w:eastAsia="Arial" w:hAnsi="Palatino Linotype" w:cs="Arial"/>
          <w:i/>
          <w:spacing w:val="1"/>
        </w:rPr>
        <w:t>c</w:t>
      </w:r>
      <w:r w:rsidRPr="004B6E16">
        <w:rPr>
          <w:rFonts w:ascii="Palatino Linotype" w:eastAsia="Arial" w:hAnsi="Palatino Linotype" w:cs="Arial"/>
          <w:i/>
          <w:spacing w:val="2"/>
        </w:rPr>
        <w:t>u</w:t>
      </w:r>
      <w:r w:rsidRPr="004B6E16">
        <w:rPr>
          <w:rFonts w:ascii="Palatino Linotype" w:eastAsia="Arial" w:hAnsi="Palatino Linotype" w:cs="Arial"/>
          <w:i/>
          <w:spacing w:val="-3"/>
        </w:rPr>
        <w:t>r</w:t>
      </w:r>
      <w:r w:rsidRPr="004B6E16">
        <w:rPr>
          <w:rFonts w:ascii="Palatino Linotype" w:eastAsia="Arial" w:hAnsi="Palatino Linotype" w:cs="Arial"/>
          <w:i/>
          <w:spacing w:val="1"/>
        </w:rPr>
        <w:t>adu</w:t>
      </w:r>
      <w:r w:rsidRPr="004B6E16">
        <w:rPr>
          <w:rFonts w:ascii="Palatino Linotype" w:eastAsia="Arial" w:hAnsi="Palatino Linotype" w:cs="Arial"/>
          <w:i/>
          <w:spacing w:val="-1"/>
        </w:rPr>
        <w:t>r</w:t>
      </w:r>
      <w:r w:rsidRPr="004B6E16">
        <w:rPr>
          <w:rFonts w:ascii="Palatino Linotype" w:eastAsia="Arial" w:hAnsi="Palatino Linotype" w:cs="Arial"/>
          <w:i/>
          <w:spacing w:val="-4"/>
        </w:rPr>
        <w:t>í</w:t>
      </w:r>
      <w:r w:rsidRPr="004B6E16">
        <w:rPr>
          <w:rFonts w:ascii="Palatino Linotype" w:eastAsia="Arial" w:hAnsi="Palatino Linotype" w:cs="Arial"/>
          <w:i/>
        </w:rPr>
        <w:t>a</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Gene</w:t>
      </w:r>
      <w:r w:rsidRPr="004B6E16">
        <w:rPr>
          <w:rFonts w:ascii="Palatino Linotype" w:eastAsia="Arial" w:hAnsi="Palatino Linotype" w:cs="Arial"/>
          <w:i/>
        </w:rPr>
        <w:t>ral</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3"/>
        </w:rPr>
        <w:t>l</w:t>
      </w:r>
      <w:r w:rsidRPr="004B6E16">
        <w:rPr>
          <w:rFonts w:ascii="Palatino Linotype" w:eastAsia="Arial" w:hAnsi="Palatino Linotype" w:cs="Arial"/>
          <w:i/>
        </w:rPr>
        <w:t>a</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R</w:t>
      </w:r>
      <w:r w:rsidRPr="004B6E16">
        <w:rPr>
          <w:rFonts w:ascii="Palatino Linotype" w:eastAsia="Arial" w:hAnsi="Palatino Linotype" w:cs="Arial"/>
          <w:i/>
          <w:spacing w:val="1"/>
        </w:rPr>
        <w:t>epúb</w:t>
      </w:r>
      <w:r w:rsidRPr="004B6E16">
        <w:rPr>
          <w:rFonts w:ascii="Palatino Linotype" w:eastAsia="Arial" w:hAnsi="Palatino Linotype" w:cs="Arial"/>
          <w:i/>
          <w:spacing w:val="-1"/>
        </w:rPr>
        <w:t>li</w:t>
      </w:r>
      <w:r w:rsidRPr="004B6E16">
        <w:rPr>
          <w:rFonts w:ascii="Palatino Linotype" w:eastAsia="Arial" w:hAnsi="Palatino Linotype" w:cs="Arial"/>
          <w:i/>
          <w:spacing w:val="-2"/>
        </w:rPr>
        <w:t>c</w:t>
      </w:r>
      <w:r w:rsidRPr="004B6E16">
        <w:rPr>
          <w:rFonts w:ascii="Palatino Linotype" w:eastAsia="Arial" w:hAnsi="Palatino Linotype" w:cs="Arial"/>
          <w:i/>
        </w:rPr>
        <w:t>a</w:t>
      </w:r>
      <w:r w:rsidRPr="004B6E16">
        <w:rPr>
          <w:rFonts w:ascii="Palatino Linotype" w:eastAsia="Arial" w:hAnsi="Palatino Linotype" w:cs="Arial"/>
          <w:i/>
          <w:spacing w:val="9"/>
        </w:rPr>
        <w:t xml:space="preserve"> </w:t>
      </w:r>
      <w:r w:rsidRPr="004B6E16">
        <w:rPr>
          <w:rFonts w:ascii="Palatino Linotype" w:eastAsia="Arial" w:hAnsi="Palatino Linotype" w:cs="Arial"/>
          <w:i/>
        </w:rPr>
        <w:t>–</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A</w:t>
      </w:r>
      <w:r w:rsidRPr="004B6E16">
        <w:rPr>
          <w:rFonts w:ascii="Palatino Linotype" w:eastAsia="Arial" w:hAnsi="Palatino Linotype" w:cs="Arial"/>
          <w:i/>
          <w:spacing w:val="-3"/>
        </w:rPr>
        <w:t>l</w:t>
      </w:r>
      <w:r w:rsidRPr="004B6E16">
        <w:rPr>
          <w:rFonts w:ascii="Palatino Linotype" w:eastAsia="Arial" w:hAnsi="Palatino Linotype" w:cs="Arial"/>
          <w:i/>
          <w:spacing w:val="1"/>
        </w:rPr>
        <w:t>on</w:t>
      </w:r>
      <w:r w:rsidRPr="004B6E16">
        <w:rPr>
          <w:rFonts w:ascii="Palatino Linotype" w:eastAsia="Arial" w:hAnsi="Palatino Linotype" w:cs="Arial"/>
          <w:i/>
        </w:rPr>
        <w:t xml:space="preserve">so </w:t>
      </w:r>
      <w:r w:rsidRPr="004B6E16">
        <w:rPr>
          <w:rFonts w:ascii="Palatino Linotype" w:eastAsia="Arial" w:hAnsi="Palatino Linotype" w:cs="Arial"/>
          <w:i/>
          <w:spacing w:val="1"/>
        </w:rPr>
        <w:t>Lu</w:t>
      </w:r>
      <w:r w:rsidRPr="004B6E16">
        <w:rPr>
          <w:rFonts w:ascii="Palatino Linotype" w:eastAsia="Arial" w:hAnsi="Palatino Linotype" w:cs="Arial"/>
          <w:i/>
          <w:spacing w:val="-3"/>
        </w:rPr>
        <w:t>j</w:t>
      </w:r>
      <w:r w:rsidRPr="004B6E16">
        <w:rPr>
          <w:rFonts w:ascii="Palatino Linotype" w:eastAsia="Arial" w:hAnsi="Palatino Linotype" w:cs="Arial"/>
          <w:i/>
          <w:spacing w:val="-1"/>
        </w:rPr>
        <w:t>a</w:t>
      </w:r>
      <w:r w:rsidRPr="004B6E16">
        <w:rPr>
          <w:rFonts w:ascii="Palatino Linotype" w:eastAsia="Arial" w:hAnsi="Palatino Linotype" w:cs="Arial"/>
          <w:i/>
          <w:spacing w:val="2"/>
        </w:rPr>
        <w:t>m</w:t>
      </w:r>
      <w:r w:rsidRPr="004B6E16">
        <w:rPr>
          <w:rFonts w:ascii="Palatino Linotype" w:eastAsia="Arial" w:hAnsi="Palatino Linotype" w:cs="Arial"/>
          <w:i/>
          <w:spacing w:val="1"/>
        </w:rPr>
        <w:t>b</w:t>
      </w:r>
      <w:r w:rsidRPr="004B6E16">
        <w:rPr>
          <w:rFonts w:ascii="Palatino Linotype" w:eastAsia="Arial" w:hAnsi="Palatino Linotype" w:cs="Arial"/>
          <w:i/>
        </w:rPr>
        <w:t>io</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I</w:t>
      </w:r>
      <w:r w:rsidRPr="004B6E16">
        <w:rPr>
          <w:rFonts w:ascii="Palatino Linotype" w:eastAsia="Arial" w:hAnsi="Palatino Linotype" w:cs="Arial"/>
          <w:i/>
          <w:spacing w:val="-6"/>
        </w:rPr>
        <w:t>r</w:t>
      </w:r>
      <w:r w:rsidRPr="004B6E16">
        <w:rPr>
          <w:rFonts w:ascii="Palatino Linotype" w:eastAsia="Arial" w:hAnsi="Palatino Linotype" w:cs="Arial"/>
          <w:i/>
          <w:spacing w:val="1"/>
        </w:rPr>
        <w:t>a</w:t>
      </w:r>
      <w:r w:rsidRPr="004B6E16">
        <w:rPr>
          <w:rFonts w:ascii="Palatino Linotype" w:eastAsia="Arial" w:hAnsi="Palatino Linotype" w:cs="Arial"/>
          <w:i/>
          <w:spacing w:val="-5"/>
        </w:rPr>
        <w:t>z</w:t>
      </w:r>
      <w:r w:rsidRPr="004B6E16">
        <w:rPr>
          <w:rFonts w:ascii="Palatino Linotype" w:eastAsia="Arial" w:hAnsi="Palatino Linotype" w:cs="Arial"/>
          <w:i/>
          <w:spacing w:val="1"/>
        </w:rPr>
        <w:t>áb</w:t>
      </w:r>
      <w:r w:rsidRPr="004B6E16">
        <w:rPr>
          <w:rFonts w:ascii="Palatino Linotype" w:eastAsia="Arial" w:hAnsi="Palatino Linotype" w:cs="Arial"/>
          <w:i/>
          <w:spacing w:val="3"/>
        </w:rPr>
        <w:t>a</w:t>
      </w:r>
      <w:r w:rsidRPr="004B6E16">
        <w:rPr>
          <w:rFonts w:ascii="Palatino Linotype" w:eastAsia="Arial" w:hAnsi="Palatino Linotype" w:cs="Arial"/>
          <w:i/>
        </w:rPr>
        <w:t>l</w:t>
      </w:r>
    </w:p>
    <w:p w14:paraId="65C4C23C" w14:textId="77777777" w:rsidR="00F37828" w:rsidRPr="004B6E16" w:rsidRDefault="00F37828" w:rsidP="00F37828">
      <w:pPr>
        <w:spacing w:line="276" w:lineRule="auto"/>
        <w:ind w:left="851" w:right="958"/>
        <w:jc w:val="both"/>
        <w:rPr>
          <w:rFonts w:ascii="Palatino Linotype" w:eastAsia="Arial" w:hAnsi="Palatino Linotype" w:cs="Arial"/>
          <w:i/>
        </w:rPr>
      </w:pPr>
      <w:r w:rsidRPr="004B6E16">
        <w:rPr>
          <w:rFonts w:ascii="Palatino Linotype" w:eastAsia="Arial" w:hAnsi="Palatino Linotype" w:cs="Arial"/>
          <w:i/>
          <w:spacing w:val="1"/>
        </w:rPr>
        <w:t>2280/0</w:t>
      </w:r>
      <w:r w:rsidRPr="004B6E16">
        <w:rPr>
          <w:rFonts w:ascii="Palatino Linotype" w:eastAsia="Arial" w:hAnsi="Palatino Linotype" w:cs="Arial"/>
          <w:i/>
        </w:rPr>
        <w:t>8</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Po</w:t>
      </w:r>
      <w:r w:rsidRPr="004B6E16">
        <w:rPr>
          <w:rFonts w:ascii="Palatino Linotype" w:eastAsia="Arial" w:hAnsi="Palatino Linotype" w:cs="Arial"/>
          <w:i/>
          <w:spacing w:val="-1"/>
        </w:rPr>
        <w:t>li</w:t>
      </w:r>
      <w:r w:rsidRPr="004B6E16">
        <w:rPr>
          <w:rFonts w:ascii="Palatino Linotype" w:eastAsia="Arial" w:hAnsi="Palatino Linotype" w:cs="Arial"/>
          <w:i/>
        </w:rPr>
        <w:t>c</w:t>
      </w:r>
      <w:r w:rsidRPr="004B6E16">
        <w:rPr>
          <w:rFonts w:ascii="Palatino Linotype" w:eastAsia="Arial" w:hAnsi="Palatino Linotype" w:cs="Arial"/>
          <w:i/>
          <w:spacing w:val="-4"/>
        </w:rPr>
        <w:t>í</w:t>
      </w:r>
      <w:r w:rsidRPr="004B6E16">
        <w:rPr>
          <w:rFonts w:ascii="Palatino Linotype" w:eastAsia="Arial" w:hAnsi="Palatino Linotype" w:cs="Arial"/>
          <w:i/>
        </w:rPr>
        <w:t>a</w:t>
      </w:r>
      <w:r w:rsidRPr="004B6E16">
        <w:rPr>
          <w:rFonts w:ascii="Palatino Linotype" w:eastAsia="Arial" w:hAnsi="Palatino Linotype" w:cs="Arial"/>
          <w:i/>
          <w:spacing w:val="2"/>
        </w:rPr>
        <w:t xml:space="preserve"> </w:t>
      </w:r>
      <w:r w:rsidRPr="004B6E16">
        <w:rPr>
          <w:rFonts w:ascii="Palatino Linotype" w:eastAsia="Arial" w:hAnsi="Palatino Linotype" w:cs="Arial"/>
          <w:i/>
        </w:rPr>
        <w:t>F</w:t>
      </w:r>
      <w:r w:rsidRPr="004B6E16">
        <w:rPr>
          <w:rFonts w:ascii="Palatino Linotype" w:eastAsia="Arial" w:hAnsi="Palatino Linotype" w:cs="Arial"/>
          <w:i/>
          <w:spacing w:val="1"/>
        </w:rPr>
        <w:t>ede</w:t>
      </w:r>
      <w:r w:rsidRPr="004B6E16">
        <w:rPr>
          <w:rFonts w:ascii="Palatino Linotype" w:eastAsia="Arial" w:hAnsi="Palatino Linotype" w:cs="Arial"/>
          <w:i/>
          <w:spacing w:val="-6"/>
        </w:rPr>
        <w:t>r</w:t>
      </w:r>
      <w:r w:rsidRPr="004B6E16">
        <w:rPr>
          <w:rFonts w:ascii="Palatino Linotype" w:eastAsia="Arial" w:hAnsi="Palatino Linotype" w:cs="Arial"/>
          <w:i/>
          <w:spacing w:val="1"/>
        </w:rPr>
        <w:t>a</w:t>
      </w:r>
      <w:r w:rsidRPr="004B6E16">
        <w:rPr>
          <w:rFonts w:ascii="Palatino Linotype" w:eastAsia="Arial" w:hAnsi="Palatino Linotype" w:cs="Arial"/>
          <w:i/>
        </w:rPr>
        <w:t>l</w:t>
      </w:r>
      <w:r w:rsidRPr="004B6E16">
        <w:rPr>
          <w:rFonts w:ascii="Palatino Linotype" w:eastAsia="Arial" w:hAnsi="Palatino Linotype" w:cs="Arial"/>
          <w:i/>
          <w:spacing w:val="3"/>
        </w:rPr>
        <w:t xml:space="preserve"> </w:t>
      </w:r>
      <w:r w:rsidRPr="004B6E16">
        <w:rPr>
          <w:rFonts w:ascii="Palatino Linotype" w:eastAsia="Arial" w:hAnsi="Palatino Linotype" w:cs="Arial"/>
          <w:i/>
        </w:rPr>
        <w:t>–</w:t>
      </w:r>
      <w:r w:rsidRPr="004B6E16">
        <w:rPr>
          <w:rFonts w:ascii="Palatino Linotype" w:eastAsia="Arial" w:hAnsi="Palatino Linotype" w:cs="Arial"/>
          <w:i/>
          <w:spacing w:val="4"/>
        </w:rPr>
        <w:t xml:space="preserve"> </w:t>
      </w:r>
      <w:r w:rsidRPr="004B6E16">
        <w:rPr>
          <w:rFonts w:ascii="Palatino Linotype" w:eastAsia="Arial" w:hAnsi="Palatino Linotype" w:cs="Arial"/>
          <w:i/>
        </w:rPr>
        <w:t>J</w:t>
      </w:r>
      <w:r w:rsidRPr="004B6E16">
        <w:rPr>
          <w:rFonts w:ascii="Palatino Linotype" w:eastAsia="Arial" w:hAnsi="Palatino Linotype" w:cs="Arial"/>
          <w:i/>
          <w:spacing w:val="1"/>
        </w:rPr>
        <w:t>a</w:t>
      </w:r>
      <w:r w:rsidRPr="004B6E16">
        <w:rPr>
          <w:rFonts w:ascii="Palatino Linotype" w:eastAsia="Arial" w:hAnsi="Palatino Linotype" w:cs="Arial"/>
          <w:i/>
        </w:rPr>
        <w:t>c</w:t>
      </w:r>
      <w:r w:rsidRPr="004B6E16">
        <w:rPr>
          <w:rFonts w:ascii="Palatino Linotype" w:eastAsia="Arial" w:hAnsi="Palatino Linotype" w:cs="Arial"/>
          <w:i/>
          <w:spacing w:val="-1"/>
        </w:rPr>
        <w:t>q</w:t>
      </w:r>
      <w:r w:rsidRPr="004B6E16">
        <w:rPr>
          <w:rFonts w:ascii="Palatino Linotype" w:eastAsia="Arial" w:hAnsi="Palatino Linotype" w:cs="Arial"/>
          <w:i/>
          <w:spacing w:val="1"/>
        </w:rPr>
        <w:t>ue</w:t>
      </w:r>
      <w:r w:rsidRPr="004B6E16">
        <w:rPr>
          <w:rFonts w:ascii="Palatino Linotype" w:eastAsia="Arial" w:hAnsi="Palatino Linotype" w:cs="Arial"/>
          <w:i/>
          <w:spacing w:val="-1"/>
        </w:rPr>
        <w:t>l</w:t>
      </w:r>
      <w:r w:rsidRPr="004B6E16">
        <w:rPr>
          <w:rFonts w:ascii="Palatino Linotype" w:eastAsia="Arial" w:hAnsi="Palatino Linotype" w:cs="Arial"/>
          <w:i/>
        </w:rPr>
        <w:t>i</w:t>
      </w:r>
      <w:r w:rsidRPr="004B6E16">
        <w:rPr>
          <w:rFonts w:ascii="Palatino Linotype" w:eastAsia="Arial" w:hAnsi="Palatino Linotype" w:cs="Arial"/>
          <w:i/>
          <w:spacing w:val="1"/>
        </w:rPr>
        <w:t>n</w:t>
      </w:r>
      <w:r w:rsidRPr="004B6E16">
        <w:rPr>
          <w:rFonts w:ascii="Palatino Linotype" w:eastAsia="Arial" w:hAnsi="Palatino Linotype" w:cs="Arial"/>
          <w:i/>
        </w:rPr>
        <w:t>e</w:t>
      </w:r>
      <w:r w:rsidRPr="004B6E16">
        <w:rPr>
          <w:rFonts w:ascii="Palatino Linotype" w:eastAsia="Arial" w:hAnsi="Palatino Linotype" w:cs="Arial"/>
          <w:i/>
          <w:spacing w:val="-1"/>
        </w:rPr>
        <w:t xml:space="preserve"> </w:t>
      </w:r>
      <w:proofErr w:type="spellStart"/>
      <w:r w:rsidRPr="004B6E16">
        <w:rPr>
          <w:rFonts w:ascii="Palatino Linotype" w:eastAsia="Arial" w:hAnsi="Palatino Linotype" w:cs="Arial"/>
          <w:i/>
          <w:spacing w:val="1"/>
        </w:rPr>
        <w:t>Pe</w:t>
      </w:r>
      <w:r w:rsidRPr="004B6E16">
        <w:rPr>
          <w:rFonts w:ascii="Palatino Linotype" w:eastAsia="Arial" w:hAnsi="Palatino Linotype" w:cs="Arial"/>
          <w:i/>
        </w:rPr>
        <w:t>s</w:t>
      </w:r>
      <w:r w:rsidRPr="004B6E16">
        <w:rPr>
          <w:rFonts w:ascii="Palatino Linotype" w:eastAsia="Arial" w:hAnsi="Palatino Linotype" w:cs="Arial"/>
          <w:i/>
          <w:spacing w:val="-2"/>
        </w:rPr>
        <w:t>c</w:t>
      </w:r>
      <w:r w:rsidRPr="004B6E16">
        <w:rPr>
          <w:rFonts w:ascii="Palatino Linotype" w:eastAsia="Arial" w:hAnsi="Palatino Linotype" w:cs="Arial"/>
          <w:i/>
          <w:spacing w:val="-1"/>
        </w:rPr>
        <w:t>h</w:t>
      </w:r>
      <w:r w:rsidRPr="004B6E16">
        <w:rPr>
          <w:rFonts w:ascii="Palatino Linotype" w:eastAsia="Arial" w:hAnsi="Palatino Linotype" w:cs="Arial"/>
          <w:i/>
          <w:spacing w:val="1"/>
        </w:rPr>
        <w:t>a</w:t>
      </w:r>
      <w:r w:rsidRPr="004B6E16">
        <w:rPr>
          <w:rFonts w:ascii="Palatino Linotype" w:eastAsia="Arial" w:hAnsi="Palatino Linotype" w:cs="Arial"/>
          <w:i/>
        </w:rPr>
        <w:t>rd</w:t>
      </w:r>
      <w:proofErr w:type="spellEnd"/>
      <w:r w:rsidRPr="004B6E16">
        <w:rPr>
          <w:rFonts w:ascii="Palatino Linotype" w:eastAsia="Arial" w:hAnsi="Palatino Linotype" w:cs="Arial"/>
          <w:i/>
        </w:rPr>
        <w:t xml:space="preserve"> M</w:t>
      </w:r>
      <w:r w:rsidRPr="004B6E16">
        <w:rPr>
          <w:rFonts w:ascii="Palatino Linotype" w:eastAsia="Arial" w:hAnsi="Palatino Linotype" w:cs="Arial"/>
          <w:i/>
          <w:spacing w:val="1"/>
        </w:rPr>
        <w:t>a</w:t>
      </w:r>
      <w:r w:rsidRPr="004B6E16">
        <w:rPr>
          <w:rFonts w:ascii="Palatino Linotype" w:eastAsia="Arial" w:hAnsi="Palatino Linotype" w:cs="Arial"/>
          <w:i/>
          <w:spacing w:val="-1"/>
        </w:rPr>
        <w:t>ri</w:t>
      </w:r>
      <w:r w:rsidRPr="004B6E16">
        <w:rPr>
          <w:rFonts w:ascii="Palatino Linotype" w:eastAsia="Arial" w:hAnsi="Palatino Linotype" w:cs="Arial"/>
          <w:i/>
        </w:rPr>
        <w:t>sc</w:t>
      </w:r>
      <w:r w:rsidRPr="004B6E16">
        <w:rPr>
          <w:rFonts w:ascii="Palatino Linotype" w:eastAsia="Arial" w:hAnsi="Palatino Linotype" w:cs="Arial"/>
          <w:i/>
          <w:spacing w:val="2"/>
        </w:rPr>
        <w:t>a</w:t>
      </w:r>
      <w:r w:rsidRPr="004B6E16">
        <w:rPr>
          <w:rFonts w:ascii="Palatino Linotype" w:eastAsia="Arial" w:hAnsi="Palatino Linotype" w:cs="Arial"/>
          <w:i/>
        </w:rPr>
        <w:t>l</w:t>
      </w:r>
    </w:p>
    <w:p w14:paraId="485C5382" w14:textId="77777777" w:rsidR="00F37828" w:rsidRPr="004B6E16" w:rsidRDefault="00F37828" w:rsidP="00F37828">
      <w:pPr>
        <w:spacing w:line="276" w:lineRule="auto"/>
        <w:ind w:left="851" w:right="958"/>
        <w:jc w:val="both"/>
        <w:rPr>
          <w:rFonts w:ascii="Palatino Linotype" w:eastAsia="Arial" w:hAnsi="Palatino Linotype" w:cs="Arial"/>
          <w:i/>
        </w:rPr>
      </w:pPr>
      <w:r w:rsidRPr="004B6E16">
        <w:rPr>
          <w:rFonts w:ascii="Palatino Linotype" w:eastAsia="Arial" w:hAnsi="Palatino Linotype" w:cs="Arial"/>
          <w:i/>
          <w:spacing w:val="1"/>
        </w:rPr>
        <w:t>3151/0</w:t>
      </w:r>
      <w:r w:rsidRPr="004B6E16">
        <w:rPr>
          <w:rFonts w:ascii="Palatino Linotype" w:eastAsia="Arial" w:hAnsi="Palatino Linotype" w:cs="Arial"/>
          <w:i/>
        </w:rPr>
        <w:t>9</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Se</w:t>
      </w:r>
      <w:r w:rsidRPr="004B6E16">
        <w:rPr>
          <w:rFonts w:ascii="Palatino Linotype" w:eastAsia="Arial" w:hAnsi="Palatino Linotype" w:cs="Arial"/>
          <w:i/>
        </w:rPr>
        <w:t>c</w:t>
      </w:r>
      <w:r w:rsidRPr="004B6E16">
        <w:rPr>
          <w:rFonts w:ascii="Palatino Linotype" w:eastAsia="Arial" w:hAnsi="Palatino Linotype" w:cs="Arial"/>
          <w:i/>
          <w:spacing w:val="-3"/>
        </w:rPr>
        <w:t>r</w:t>
      </w:r>
      <w:r w:rsidRPr="004B6E16">
        <w:rPr>
          <w:rFonts w:ascii="Palatino Linotype" w:eastAsia="Arial" w:hAnsi="Palatino Linotype" w:cs="Arial"/>
          <w:i/>
          <w:spacing w:val="2"/>
        </w:rPr>
        <w:t>e</w:t>
      </w:r>
      <w:r w:rsidRPr="004B6E16">
        <w:rPr>
          <w:rFonts w:ascii="Palatino Linotype" w:eastAsia="Arial" w:hAnsi="Palatino Linotype" w:cs="Arial"/>
          <w:i/>
          <w:spacing w:val="1"/>
        </w:rPr>
        <w:t>ta</w:t>
      </w:r>
      <w:r w:rsidRPr="004B6E16">
        <w:rPr>
          <w:rFonts w:ascii="Palatino Linotype" w:eastAsia="Arial" w:hAnsi="Palatino Linotype" w:cs="Arial"/>
          <w:i/>
          <w:spacing w:val="-1"/>
        </w:rPr>
        <w:t>r</w:t>
      </w:r>
      <w:r w:rsidRPr="004B6E16">
        <w:rPr>
          <w:rFonts w:ascii="Palatino Linotype" w:eastAsia="Arial" w:hAnsi="Palatino Linotype" w:cs="Arial"/>
          <w:i/>
          <w:spacing w:val="-4"/>
        </w:rPr>
        <w:t>í</w:t>
      </w:r>
      <w:r w:rsidRPr="004B6E16">
        <w:rPr>
          <w:rFonts w:ascii="Palatino Linotype" w:eastAsia="Arial" w:hAnsi="Palatino Linotype" w:cs="Arial"/>
          <w:i/>
        </w:rPr>
        <w:t>a</w:t>
      </w:r>
      <w:r w:rsidRPr="004B6E16">
        <w:rPr>
          <w:rFonts w:ascii="Palatino Linotype" w:eastAsia="Arial" w:hAnsi="Palatino Linotype" w:cs="Arial"/>
          <w:i/>
          <w:spacing w:val="6"/>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6"/>
        </w:rPr>
        <w:t xml:space="preserve"> </w:t>
      </w:r>
      <w:r w:rsidRPr="004B6E16">
        <w:rPr>
          <w:rFonts w:ascii="Palatino Linotype" w:eastAsia="Arial" w:hAnsi="Palatino Linotype" w:cs="Arial"/>
          <w:i/>
          <w:spacing w:val="1"/>
        </w:rPr>
        <w:t>Se</w:t>
      </w:r>
      <w:r w:rsidRPr="004B6E16">
        <w:rPr>
          <w:rFonts w:ascii="Palatino Linotype" w:eastAsia="Arial" w:hAnsi="Palatino Linotype" w:cs="Arial"/>
          <w:i/>
          <w:spacing w:val="-1"/>
        </w:rPr>
        <w:t>g</w:t>
      </w:r>
      <w:r w:rsidRPr="004B6E16">
        <w:rPr>
          <w:rFonts w:ascii="Palatino Linotype" w:eastAsia="Arial" w:hAnsi="Palatino Linotype" w:cs="Arial"/>
          <w:i/>
          <w:spacing w:val="1"/>
        </w:rPr>
        <w:t>u</w:t>
      </w:r>
      <w:r w:rsidRPr="004B6E16">
        <w:rPr>
          <w:rFonts w:ascii="Palatino Linotype" w:eastAsia="Arial" w:hAnsi="Palatino Linotype" w:cs="Arial"/>
          <w:i/>
          <w:spacing w:val="-1"/>
        </w:rPr>
        <w:t>ri</w:t>
      </w:r>
      <w:r w:rsidRPr="004B6E16">
        <w:rPr>
          <w:rFonts w:ascii="Palatino Linotype" w:eastAsia="Arial" w:hAnsi="Palatino Linotype" w:cs="Arial"/>
          <w:i/>
          <w:spacing w:val="1"/>
        </w:rPr>
        <w:t>da</w:t>
      </w:r>
      <w:r w:rsidRPr="004B6E16">
        <w:rPr>
          <w:rFonts w:ascii="Palatino Linotype" w:eastAsia="Arial" w:hAnsi="Palatino Linotype" w:cs="Arial"/>
          <w:i/>
        </w:rPr>
        <w:t>d</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Púb</w:t>
      </w:r>
      <w:r w:rsidRPr="004B6E16">
        <w:rPr>
          <w:rFonts w:ascii="Palatino Linotype" w:eastAsia="Arial" w:hAnsi="Palatino Linotype" w:cs="Arial"/>
          <w:i/>
          <w:spacing w:val="-1"/>
        </w:rPr>
        <w:t>li</w:t>
      </w:r>
      <w:r w:rsidRPr="004B6E16">
        <w:rPr>
          <w:rFonts w:ascii="Palatino Linotype" w:eastAsia="Arial" w:hAnsi="Palatino Linotype" w:cs="Arial"/>
          <w:i/>
        </w:rPr>
        <w:t>ca</w:t>
      </w:r>
      <w:r w:rsidRPr="004B6E16">
        <w:rPr>
          <w:rFonts w:ascii="Palatino Linotype" w:eastAsia="Arial" w:hAnsi="Palatino Linotype" w:cs="Arial"/>
          <w:i/>
          <w:spacing w:val="2"/>
        </w:rPr>
        <w:t xml:space="preserve"> </w:t>
      </w:r>
      <w:r w:rsidRPr="004B6E16">
        <w:rPr>
          <w:rFonts w:ascii="Palatino Linotype" w:eastAsia="Arial" w:hAnsi="Palatino Linotype" w:cs="Arial"/>
          <w:i/>
        </w:rPr>
        <w:t>–</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6"/>
        </w:rPr>
        <w:t>M</w:t>
      </w:r>
      <w:r w:rsidRPr="004B6E16">
        <w:rPr>
          <w:rFonts w:ascii="Palatino Linotype" w:eastAsia="Arial" w:hAnsi="Palatino Linotype" w:cs="Arial"/>
          <w:i/>
          <w:spacing w:val="1"/>
        </w:rPr>
        <w:t>a</w:t>
      </w:r>
      <w:r w:rsidRPr="004B6E16">
        <w:rPr>
          <w:rFonts w:ascii="Palatino Linotype" w:eastAsia="Arial" w:hAnsi="Palatino Linotype" w:cs="Arial"/>
          <w:i/>
          <w:spacing w:val="-1"/>
        </w:rPr>
        <w:t>r</w:t>
      </w:r>
      <w:r w:rsidRPr="004B6E16">
        <w:rPr>
          <w:rFonts w:ascii="Palatino Linotype" w:eastAsia="Arial" w:hAnsi="Palatino Linotype" w:cs="Arial"/>
          <w:i/>
          <w:spacing w:val="-4"/>
        </w:rPr>
        <w:t>í</w:t>
      </w:r>
      <w:r w:rsidRPr="004B6E16">
        <w:rPr>
          <w:rFonts w:ascii="Palatino Linotype" w:eastAsia="Arial" w:hAnsi="Palatino Linotype" w:cs="Arial"/>
          <w:i/>
        </w:rPr>
        <w:t>a</w:t>
      </w:r>
      <w:r w:rsidRPr="004B6E16">
        <w:rPr>
          <w:rFonts w:ascii="Palatino Linotype" w:eastAsia="Arial" w:hAnsi="Palatino Linotype" w:cs="Arial"/>
          <w:i/>
          <w:spacing w:val="2"/>
        </w:rPr>
        <w:t xml:space="preserve"> </w:t>
      </w:r>
      <w:proofErr w:type="spellStart"/>
      <w:r w:rsidRPr="004B6E16">
        <w:rPr>
          <w:rFonts w:ascii="Palatino Linotype" w:eastAsia="Arial" w:hAnsi="Palatino Linotype" w:cs="Arial"/>
          <w:i/>
          <w:spacing w:val="-1"/>
        </w:rPr>
        <w:t>M</w:t>
      </w:r>
      <w:r w:rsidRPr="004B6E16">
        <w:rPr>
          <w:rFonts w:ascii="Palatino Linotype" w:eastAsia="Arial" w:hAnsi="Palatino Linotype" w:cs="Arial"/>
          <w:i/>
          <w:spacing w:val="1"/>
        </w:rPr>
        <w:t>a</w:t>
      </w:r>
      <w:r w:rsidRPr="004B6E16">
        <w:rPr>
          <w:rFonts w:ascii="Palatino Linotype" w:eastAsia="Arial" w:hAnsi="Palatino Linotype" w:cs="Arial"/>
          <w:i/>
          <w:spacing w:val="2"/>
        </w:rPr>
        <w:t>r</w:t>
      </w:r>
      <w:r w:rsidRPr="004B6E16">
        <w:rPr>
          <w:rFonts w:ascii="Palatino Linotype" w:eastAsia="Arial" w:hAnsi="Palatino Linotype" w:cs="Arial"/>
          <w:i/>
          <w:spacing w:val="-5"/>
        </w:rPr>
        <w:t>v</w:t>
      </w:r>
      <w:r w:rsidRPr="004B6E16">
        <w:rPr>
          <w:rFonts w:ascii="Palatino Linotype" w:eastAsia="Arial" w:hAnsi="Palatino Linotype" w:cs="Arial"/>
          <w:i/>
          <w:spacing w:val="2"/>
        </w:rPr>
        <w:t>á</w:t>
      </w:r>
      <w:r w:rsidRPr="004B6E16">
        <w:rPr>
          <w:rFonts w:ascii="Palatino Linotype" w:eastAsia="Arial" w:hAnsi="Palatino Linotype" w:cs="Arial"/>
          <w:i/>
        </w:rPr>
        <w:t>n</w:t>
      </w:r>
      <w:proofErr w:type="spellEnd"/>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Labo</w:t>
      </w:r>
      <w:r w:rsidRPr="004B6E16">
        <w:rPr>
          <w:rFonts w:ascii="Palatino Linotype" w:eastAsia="Arial" w:hAnsi="Palatino Linotype" w:cs="Arial"/>
          <w:i/>
          <w:spacing w:val="-1"/>
        </w:rPr>
        <w:t>rd</w:t>
      </w:r>
      <w:r w:rsidRPr="004B6E16">
        <w:rPr>
          <w:rFonts w:ascii="Palatino Linotype" w:eastAsia="Arial" w:hAnsi="Palatino Linotype" w:cs="Arial"/>
          <w:i/>
        </w:rPr>
        <w:t>e</w:t>
      </w:r>
    </w:p>
    <w:p w14:paraId="18FC88A8" w14:textId="77777777" w:rsidR="00F37828" w:rsidRPr="004B6E16" w:rsidRDefault="00F37828" w:rsidP="00F37828">
      <w:pPr>
        <w:spacing w:line="276" w:lineRule="auto"/>
        <w:ind w:left="851" w:right="958"/>
        <w:jc w:val="both"/>
        <w:rPr>
          <w:rFonts w:ascii="Palatino Linotype" w:eastAsia="Arial" w:hAnsi="Palatino Linotype" w:cs="Arial"/>
          <w:i/>
        </w:rPr>
      </w:pPr>
      <w:r w:rsidRPr="004B6E16">
        <w:rPr>
          <w:rFonts w:ascii="Palatino Linotype" w:eastAsia="Arial" w:hAnsi="Palatino Linotype" w:cs="Arial"/>
          <w:i/>
          <w:spacing w:val="1"/>
        </w:rPr>
        <w:t>0547/0</w:t>
      </w:r>
      <w:r w:rsidRPr="004B6E16">
        <w:rPr>
          <w:rFonts w:ascii="Palatino Linotype" w:eastAsia="Arial" w:hAnsi="Palatino Linotype" w:cs="Arial"/>
          <w:i/>
        </w:rPr>
        <w:t>9</w:t>
      </w:r>
      <w:r w:rsidRPr="004B6E16">
        <w:rPr>
          <w:rFonts w:ascii="Palatino Linotype" w:eastAsia="Arial" w:hAnsi="Palatino Linotype" w:cs="Arial"/>
          <w:i/>
          <w:spacing w:val="-1"/>
        </w:rPr>
        <w:t xml:space="preserve"> </w:t>
      </w:r>
      <w:r w:rsidRPr="004B6E16">
        <w:rPr>
          <w:rFonts w:ascii="Palatino Linotype" w:eastAsia="Arial" w:hAnsi="Palatino Linotype" w:cs="Arial"/>
          <w:i/>
        </w:rPr>
        <w:t>Pro</w:t>
      </w:r>
      <w:r w:rsidRPr="004B6E16">
        <w:rPr>
          <w:rFonts w:ascii="Palatino Linotype" w:eastAsia="Arial" w:hAnsi="Palatino Linotype" w:cs="Arial"/>
          <w:i/>
          <w:spacing w:val="1"/>
        </w:rPr>
        <w:t>c</w:t>
      </w:r>
      <w:r w:rsidRPr="004B6E16">
        <w:rPr>
          <w:rFonts w:ascii="Palatino Linotype" w:eastAsia="Arial" w:hAnsi="Palatino Linotype" w:cs="Arial"/>
          <w:i/>
          <w:spacing w:val="2"/>
        </w:rPr>
        <w:t>u</w:t>
      </w:r>
      <w:r w:rsidRPr="004B6E16">
        <w:rPr>
          <w:rFonts w:ascii="Palatino Linotype" w:eastAsia="Arial" w:hAnsi="Palatino Linotype" w:cs="Arial"/>
          <w:i/>
          <w:spacing w:val="-3"/>
        </w:rPr>
        <w:t>r</w:t>
      </w:r>
      <w:r w:rsidRPr="004B6E16">
        <w:rPr>
          <w:rFonts w:ascii="Palatino Linotype" w:eastAsia="Arial" w:hAnsi="Palatino Linotype" w:cs="Arial"/>
          <w:i/>
          <w:spacing w:val="1"/>
        </w:rPr>
        <w:t>adu</w:t>
      </w:r>
      <w:r w:rsidRPr="004B6E16">
        <w:rPr>
          <w:rFonts w:ascii="Palatino Linotype" w:eastAsia="Arial" w:hAnsi="Palatino Linotype" w:cs="Arial"/>
          <w:i/>
          <w:spacing w:val="-1"/>
        </w:rPr>
        <w:t>r</w:t>
      </w:r>
      <w:r w:rsidRPr="004B6E16">
        <w:rPr>
          <w:rFonts w:ascii="Palatino Linotype" w:eastAsia="Arial" w:hAnsi="Palatino Linotype" w:cs="Arial"/>
          <w:i/>
          <w:spacing w:val="-4"/>
        </w:rPr>
        <w:t>í</w:t>
      </w:r>
      <w:r w:rsidRPr="004B6E16">
        <w:rPr>
          <w:rFonts w:ascii="Palatino Linotype" w:eastAsia="Arial" w:hAnsi="Palatino Linotype" w:cs="Arial"/>
          <w:i/>
        </w:rPr>
        <w:t>a</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Gene</w:t>
      </w:r>
      <w:r w:rsidRPr="004B6E16">
        <w:rPr>
          <w:rFonts w:ascii="Palatino Linotype" w:eastAsia="Arial" w:hAnsi="Palatino Linotype" w:cs="Arial"/>
          <w:i/>
        </w:rPr>
        <w:t>ral</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d</w:t>
      </w:r>
      <w:r w:rsidRPr="004B6E16">
        <w:rPr>
          <w:rFonts w:ascii="Palatino Linotype" w:eastAsia="Arial" w:hAnsi="Palatino Linotype" w:cs="Arial"/>
          <w:i/>
        </w:rPr>
        <w:t>e</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3"/>
        </w:rPr>
        <w:t>l</w:t>
      </w:r>
      <w:r w:rsidRPr="004B6E16">
        <w:rPr>
          <w:rFonts w:ascii="Palatino Linotype" w:eastAsia="Arial" w:hAnsi="Palatino Linotype" w:cs="Arial"/>
          <w:i/>
        </w:rPr>
        <w:t>a</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1"/>
        </w:rPr>
        <w:t>R</w:t>
      </w:r>
      <w:r w:rsidRPr="004B6E16">
        <w:rPr>
          <w:rFonts w:ascii="Palatino Linotype" w:eastAsia="Arial" w:hAnsi="Palatino Linotype" w:cs="Arial"/>
          <w:i/>
          <w:spacing w:val="1"/>
        </w:rPr>
        <w:t>epúb</w:t>
      </w:r>
      <w:r w:rsidRPr="004B6E16">
        <w:rPr>
          <w:rFonts w:ascii="Palatino Linotype" w:eastAsia="Arial" w:hAnsi="Palatino Linotype" w:cs="Arial"/>
          <w:i/>
          <w:spacing w:val="-1"/>
        </w:rPr>
        <w:t>li</w:t>
      </w:r>
      <w:r w:rsidRPr="004B6E16">
        <w:rPr>
          <w:rFonts w:ascii="Palatino Linotype" w:eastAsia="Arial" w:hAnsi="Palatino Linotype" w:cs="Arial"/>
          <w:i/>
          <w:spacing w:val="-2"/>
        </w:rPr>
        <w:t>c</w:t>
      </w:r>
      <w:r w:rsidRPr="004B6E16">
        <w:rPr>
          <w:rFonts w:ascii="Palatino Linotype" w:eastAsia="Arial" w:hAnsi="Palatino Linotype" w:cs="Arial"/>
          <w:i/>
        </w:rPr>
        <w:t>a</w:t>
      </w:r>
      <w:r w:rsidRPr="004B6E16">
        <w:rPr>
          <w:rFonts w:ascii="Palatino Linotype" w:eastAsia="Arial" w:hAnsi="Palatino Linotype" w:cs="Arial"/>
          <w:i/>
          <w:spacing w:val="9"/>
        </w:rPr>
        <w:t xml:space="preserve"> </w:t>
      </w:r>
      <w:r w:rsidRPr="004B6E16">
        <w:rPr>
          <w:rFonts w:ascii="Palatino Linotype" w:eastAsia="Arial" w:hAnsi="Palatino Linotype" w:cs="Arial"/>
          <w:i/>
        </w:rPr>
        <w:t>–</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2"/>
        </w:rPr>
        <w:t>J</w:t>
      </w:r>
      <w:r w:rsidRPr="004B6E16">
        <w:rPr>
          <w:rFonts w:ascii="Palatino Linotype" w:eastAsia="Arial" w:hAnsi="Palatino Linotype" w:cs="Arial"/>
          <w:i/>
          <w:spacing w:val="1"/>
        </w:rPr>
        <w:t>ua</w:t>
      </w:r>
      <w:r w:rsidRPr="004B6E16">
        <w:rPr>
          <w:rFonts w:ascii="Palatino Linotype" w:eastAsia="Arial" w:hAnsi="Palatino Linotype" w:cs="Arial"/>
          <w:i/>
        </w:rPr>
        <w:t>n</w:t>
      </w:r>
      <w:r w:rsidRPr="004B6E16">
        <w:rPr>
          <w:rFonts w:ascii="Palatino Linotype" w:eastAsia="Arial" w:hAnsi="Palatino Linotype" w:cs="Arial"/>
          <w:i/>
          <w:spacing w:val="-1"/>
        </w:rPr>
        <w:t xml:space="preserve"> </w:t>
      </w:r>
      <w:r w:rsidRPr="004B6E16">
        <w:rPr>
          <w:rFonts w:ascii="Palatino Linotype" w:eastAsia="Arial" w:hAnsi="Palatino Linotype" w:cs="Arial"/>
          <w:i/>
          <w:spacing w:val="1"/>
        </w:rPr>
        <w:t>Pab</w:t>
      </w:r>
      <w:r w:rsidRPr="004B6E16">
        <w:rPr>
          <w:rFonts w:ascii="Palatino Linotype" w:eastAsia="Arial" w:hAnsi="Palatino Linotype" w:cs="Arial"/>
          <w:i/>
        </w:rPr>
        <w:t>lo</w:t>
      </w:r>
      <w:r w:rsidRPr="004B6E16">
        <w:rPr>
          <w:rFonts w:ascii="Palatino Linotype" w:eastAsia="Arial" w:hAnsi="Palatino Linotype" w:cs="Arial"/>
          <w:i/>
          <w:spacing w:val="2"/>
        </w:rPr>
        <w:t xml:space="preserve"> </w:t>
      </w:r>
      <w:r w:rsidRPr="004B6E16">
        <w:rPr>
          <w:rFonts w:ascii="Palatino Linotype" w:eastAsia="Arial" w:hAnsi="Palatino Linotype" w:cs="Arial"/>
          <w:i/>
          <w:spacing w:val="-2"/>
        </w:rPr>
        <w:t>G</w:t>
      </w:r>
      <w:r w:rsidRPr="004B6E16">
        <w:rPr>
          <w:rFonts w:ascii="Palatino Linotype" w:eastAsia="Arial" w:hAnsi="Palatino Linotype" w:cs="Arial"/>
          <w:i/>
          <w:spacing w:val="1"/>
        </w:rPr>
        <w:t>ue</w:t>
      </w:r>
      <w:r w:rsidRPr="004B6E16">
        <w:rPr>
          <w:rFonts w:ascii="Palatino Linotype" w:eastAsia="Arial" w:hAnsi="Palatino Linotype" w:cs="Arial"/>
          <w:i/>
          <w:spacing w:val="-1"/>
        </w:rPr>
        <w:t>r</w:t>
      </w:r>
      <w:r w:rsidRPr="004B6E16">
        <w:rPr>
          <w:rFonts w:ascii="Palatino Linotype" w:eastAsia="Arial" w:hAnsi="Palatino Linotype" w:cs="Arial"/>
          <w:i/>
          <w:spacing w:val="-3"/>
        </w:rPr>
        <w:t>r</w:t>
      </w:r>
      <w:r w:rsidRPr="004B6E16">
        <w:rPr>
          <w:rFonts w:ascii="Palatino Linotype" w:eastAsia="Arial" w:hAnsi="Palatino Linotype" w:cs="Arial"/>
          <w:i/>
          <w:spacing w:val="-1"/>
        </w:rPr>
        <w:t>e</w:t>
      </w:r>
      <w:r w:rsidRPr="004B6E16">
        <w:rPr>
          <w:rFonts w:ascii="Palatino Linotype" w:eastAsia="Arial" w:hAnsi="Palatino Linotype" w:cs="Arial"/>
          <w:i/>
        </w:rPr>
        <w:t>ro</w:t>
      </w:r>
      <w:r w:rsidRPr="004B6E16">
        <w:rPr>
          <w:rFonts w:ascii="Palatino Linotype" w:eastAsia="Arial" w:hAnsi="Palatino Linotype" w:cs="Arial"/>
          <w:i/>
          <w:spacing w:val="1"/>
        </w:rPr>
        <w:t xml:space="preserve"> A</w:t>
      </w:r>
      <w:r w:rsidRPr="004B6E16">
        <w:rPr>
          <w:rFonts w:ascii="Palatino Linotype" w:eastAsia="Arial" w:hAnsi="Palatino Linotype" w:cs="Arial"/>
          <w:i/>
          <w:spacing w:val="2"/>
        </w:rPr>
        <w:t>m</w:t>
      </w:r>
      <w:r w:rsidRPr="004B6E16">
        <w:rPr>
          <w:rFonts w:ascii="Palatino Linotype" w:eastAsia="Arial" w:hAnsi="Palatino Linotype" w:cs="Arial"/>
          <w:i/>
          <w:spacing w:val="1"/>
        </w:rPr>
        <w:t>pa</w:t>
      </w:r>
      <w:r w:rsidRPr="004B6E16">
        <w:rPr>
          <w:rFonts w:ascii="Palatino Linotype" w:eastAsia="Arial" w:hAnsi="Palatino Linotype" w:cs="Arial"/>
          <w:i/>
        </w:rPr>
        <w:t>r</w:t>
      </w:r>
      <w:r w:rsidRPr="004B6E16">
        <w:rPr>
          <w:rFonts w:ascii="Palatino Linotype" w:eastAsia="Arial" w:hAnsi="Palatino Linotype" w:cs="Arial"/>
          <w:i/>
          <w:spacing w:val="-2"/>
        </w:rPr>
        <w:t>á</w:t>
      </w:r>
      <w:r w:rsidRPr="004B6E16">
        <w:rPr>
          <w:rFonts w:ascii="Palatino Linotype" w:eastAsia="Arial" w:hAnsi="Palatino Linotype" w:cs="Arial"/>
          <w:i/>
        </w:rPr>
        <w:t>n”</w:t>
      </w:r>
    </w:p>
    <w:p w14:paraId="2B13541F" w14:textId="77777777" w:rsidR="00F37828" w:rsidRPr="004B6E16" w:rsidRDefault="00F37828" w:rsidP="00F37828">
      <w:pPr>
        <w:spacing w:before="100" w:beforeAutospacing="1" w:after="100" w:afterAutospacing="1" w:line="360" w:lineRule="auto"/>
        <w:ind w:right="51"/>
        <w:jc w:val="both"/>
        <w:rPr>
          <w:rFonts w:ascii="Palatino Linotype" w:hAnsi="Palatino Linotype"/>
          <w:color w:val="000000" w:themeColor="text1"/>
        </w:rPr>
      </w:pPr>
    </w:p>
    <w:p w14:paraId="1F8F00DB"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hAnsi="Palatino Linotype" w:cs="Arial"/>
        </w:rPr>
        <w:lastRenderedPageBreak/>
        <w:t xml:space="preserve">Por lo que se desprende que la información requerida por el particular solo comprende la estadística que posee </w:t>
      </w:r>
      <w:r w:rsidRPr="004B6E16">
        <w:rPr>
          <w:rFonts w:ascii="Palatino Linotype" w:hAnsi="Palatino Linotype" w:cs="Arial"/>
          <w:b/>
        </w:rPr>
        <w:t>EL SUJETO OBLIGADO</w:t>
      </w:r>
      <w:r w:rsidRPr="004B6E16">
        <w:rPr>
          <w:rFonts w:ascii="Palatino Linotype" w:hAnsi="Palatino Linotype" w:cs="Arial"/>
        </w:rPr>
        <w:t xml:space="preserve"> consiste en solo son números que en nada reflejan estar vinculado a una persona, haciéndolo identificable; tampoco revela el estado activo o inactivo de las unidades policiacas que pudieran revelar la capacidad de reacción del </w:t>
      </w:r>
      <w:r w:rsidRPr="004B6E16">
        <w:rPr>
          <w:rFonts w:ascii="Palatino Linotype" w:hAnsi="Palatino Linotype" w:cs="Arial"/>
          <w:b/>
        </w:rPr>
        <w:t>SUJETO OBLIGADO.</w:t>
      </w:r>
    </w:p>
    <w:p w14:paraId="4C2091FF"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188DC592"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hAnsi="Palatino Linotype"/>
          <w:color w:val="000000" w:themeColor="text1"/>
        </w:rPr>
        <w:t xml:space="preserve">Asimismo, no se omite señalar lo que dispone el Lineamiento Décimo Noveno de los </w:t>
      </w:r>
      <w:r w:rsidRPr="004B6E16">
        <w:rPr>
          <w:rFonts w:ascii="Palatino Linotype" w:hAnsi="Palatino Linotype" w:cs="Arial"/>
          <w:color w:val="000000" w:themeColor="text1"/>
        </w:rPr>
        <w:t>LINEAMIENTOS GENERALES EN MATERIA DE CLASIFICACIÓN Y DESCLASIFICACIÓN DE LA INFORMACIÓN; ASÍ COMO, PARA LA ELABORACIÓN DE VERSIONES PÚBLICAS que establece que, d</w:t>
      </w:r>
      <w:r w:rsidRPr="004B6E16">
        <w:rPr>
          <w:rFonts w:ascii="Palatino Linotype" w:hAnsi="Palatino Linotype"/>
          <w:color w:val="000000" w:themeColor="text1"/>
        </w:rPr>
        <w:t>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11E13507" w14:textId="77777777" w:rsidR="00F37828" w:rsidRPr="004B6E16" w:rsidRDefault="00F37828" w:rsidP="00F37828">
      <w:pPr>
        <w:pStyle w:val="Prrafodelista"/>
        <w:rPr>
          <w:rFonts w:ascii="Palatino Linotype" w:eastAsia="Calibri" w:hAnsi="Palatino Linotype" w:cs="Arial"/>
        </w:rPr>
      </w:pPr>
    </w:p>
    <w:p w14:paraId="07BC0FDC"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Es imperante mencionar que, la Ley de Seguridad del Estado de México, en los artículos 19; 21, fracciones I, II, III y IV; y 22 fracciones II, VII y VIII lo siguiente:</w:t>
      </w:r>
    </w:p>
    <w:p w14:paraId="54B914E1" w14:textId="77777777" w:rsidR="00F37828" w:rsidRPr="004B6E16" w:rsidRDefault="00F37828" w:rsidP="00F37828">
      <w:pPr>
        <w:pStyle w:val="Prrafodelista"/>
        <w:rPr>
          <w:rFonts w:ascii="Palatino Linotype" w:eastAsia="Calibri" w:hAnsi="Palatino Linotype" w:cs="Arial"/>
          <w:i/>
        </w:rPr>
      </w:pPr>
    </w:p>
    <w:p w14:paraId="5B62F126" w14:textId="77777777" w:rsidR="00F37828" w:rsidRPr="004B6E16" w:rsidRDefault="00F37828" w:rsidP="00F37828">
      <w:pPr>
        <w:pStyle w:val="Prrafodelista"/>
        <w:tabs>
          <w:tab w:val="left" w:pos="567"/>
        </w:tabs>
        <w:spacing w:line="360" w:lineRule="auto"/>
        <w:ind w:left="567" w:right="616"/>
        <w:jc w:val="center"/>
        <w:rPr>
          <w:rFonts w:ascii="Palatino Linotype" w:hAnsi="Palatino Linotype"/>
          <w:b/>
          <w:i/>
        </w:rPr>
      </w:pPr>
      <w:r w:rsidRPr="004B6E16">
        <w:rPr>
          <w:rFonts w:ascii="Palatino Linotype" w:hAnsi="Palatino Linotype"/>
          <w:b/>
          <w:i/>
        </w:rPr>
        <w:t>CAPÍTULO SEXTO</w:t>
      </w:r>
    </w:p>
    <w:p w14:paraId="7DCA30D8" w14:textId="77777777" w:rsidR="00F37828" w:rsidRPr="004B6E16" w:rsidRDefault="00F37828" w:rsidP="00F37828">
      <w:pPr>
        <w:pStyle w:val="Prrafodelista"/>
        <w:tabs>
          <w:tab w:val="left" w:pos="567"/>
        </w:tabs>
        <w:spacing w:line="360" w:lineRule="auto"/>
        <w:ind w:left="567" w:right="616"/>
        <w:jc w:val="center"/>
        <w:rPr>
          <w:rFonts w:ascii="Palatino Linotype" w:hAnsi="Palatino Linotype"/>
          <w:b/>
          <w:i/>
        </w:rPr>
      </w:pPr>
      <w:r w:rsidRPr="004B6E16">
        <w:rPr>
          <w:rFonts w:ascii="Palatino Linotype" w:hAnsi="Palatino Linotype"/>
          <w:b/>
          <w:i/>
        </w:rPr>
        <w:t>DE LAS AUTORIDADES MUNICIPALES</w:t>
      </w:r>
    </w:p>
    <w:p w14:paraId="50C0B9D7" w14:textId="77777777" w:rsidR="00F37828" w:rsidRPr="004B6E16" w:rsidRDefault="00F37828" w:rsidP="00F37828">
      <w:pPr>
        <w:pStyle w:val="Prrafodelista"/>
        <w:tabs>
          <w:tab w:val="left" w:pos="567"/>
        </w:tabs>
        <w:spacing w:line="360" w:lineRule="auto"/>
        <w:ind w:left="567" w:right="616"/>
        <w:jc w:val="both"/>
        <w:rPr>
          <w:rFonts w:ascii="Palatino Linotype" w:eastAsia="Calibri" w:hAnsi="Palatino Linotype" w:cs="Arial"/>
          <w:i/>
        </w:rPr>
      </w:pPr>
      <w:r w:rsidRPr="004B6E16">
        <w:rPr>
          <w:rFonts w:ascii="Palatino Linotype" w:hAnsi="Palatino Linotype"/>
          <w:b/>
          <w:i/>
        </w:rPr>
        <w:t>Artículo 19.-</w:t>
      </w:r>
      <w:r w:rsidRPr="004B6E16">
        <w:rPr>
          <w:rFonts w:ascii="Palatino Linotype" w:hAnsi="Palatino Linotype"/>
          <w:i/>
        </w:rPr>
        <w:t xml:space="preserve"> Son autoridades municipales en materia de seguridad pública:</w:t>
      </w:r>
    </w:p>
    <w:p w14:paraId="0CA65230"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lastRenderedPageBreak/>
        <w:t xml:space="preserve">I. Los ayuntamientos; </w:t>
      </w:r>
    </w:p>
    <w:p w14:paraId="63ABB02F"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II. Los presidentes municipales; </w:t>
      </w:r>
    </w:p>
    <w:p w14:paraId="4C92F67B"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III. Los directores de seguridad pública municipal; y </w:t>
      </w:r>
    </w:p>
    <w:p w14:paraId="3D06ACBE"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r w:rsidRPr="004B6E16">
        <w:rPr>
          <w:rFonts w:ascii="Palatino Linotype" w:hAnsi="Palatino Linotype"/>
          <w:i/>
        </w:rPr>
        <w:t>IV. Los integrantes de las instituciones policiales en ejercicio de su función.</w:t>
      </w:r>
    </w:p>
    <w:p w14:paraId="441DC99E"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p>
    <w:p w14:paraId="45CC8F03"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r w:rsidRPr="004B6E16">
        <w:rPr>
          <w:rFonts w:ascii="Palatino Linotype" w:hAnsi="Palatino Linotype"/>
          <w:b/>
          <w:i/>
        </w:rPr>
        <w:t>Artículo 21.-</w:t>
      </w:r>
      <w:r w:rsidRPr="004B6E16">
        <w:rPr>
          <w:rFonts w:ascii="Palatino Linotype" w:hAnsi="Palatino Linotype"/>
          <w:i/>
        </w:rPr>
        <w:t xml:space="preserve"> Son atribuciones de los Presidentes Municipales:</w:t>
      </w:r>
    </w:p>
    <w:p w14:paraId="53972D0C"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t>I. Ejercer el mando directo de los integrantes de las instituciones policiales a su cargo, salvo en los supuestos establecidos en esta Ley, en los términos de la Constitución Federal y la Constitución Estatal, a fin de salvaguardar la integridad física y los derechos de las personas, así como preservar las libertades, el orden y la paz públicos;</w:t>
      </w:r>
    </w:p>
    <w:p w14:paraId="69A7FFB8"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r w:rsidRPr="004B6E16">
        <w:rPr>
          <w:rFonts w:ascii="Palatino Linotype" w:eastAsia="Calibri" w:hAnsi="Palatino Linotype" w:cs="Arial"/>
          <w:i/>
        </w:rPr>
        <w:t>…</w:t>
      </w:r>
    </w:p>
    <w:p w14:paraId="6D0A384B"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r w:rsidRPr="004B6E16">
        <w:rPr>
          <w:rFonts w:ascii="Palatino Linotype" w:hAnsi="Palatino Linotype"/>
          <w:i/>
        </w:rPr>
        <w:t>III. Proponer y aplicar políticas y programas de cooperación municipal en materia de seguridad pública;</w:t>
      </w:r>
    </w:p>
    <w:p w14:paraId="3C1E7827"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r w:rsidRPr="004B6E16">
        <w:rPr>
          <w:rFonts w:ascii="Palatino Linotype" w:eastAsia="Calibri" w:hAnsi="Palatino Linotype" w:cs="Arial"/>
          <w:i/>
        </w:rPr>
        <w:t>…</w:t>
      </w:r>
    </w:p>
    <w:p w14:paraId="77F44103"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t>VI. Supervisar la actuación de los integrantes de las instituciones policiales a su cargo, en la investigación de delitos, bajo el mando y conducción del ministerio público;</w:t>
      </w:r>
    </w:p>
    <w:p w14:paraId="706F0FEA" w14:textId="77777777" w:rsidR="00F37828" w:rsidRPr="004B6E16" w:rsidRDefault="00F37828" w:rsidP="00F37828">
      <w:pPr>
        <w:tabs>
          <w:tab w:val="left" w:pos="567"/>
        </w:tabs>
        <w:spacing w:line="360" w:lineRule="auto"/>
        <w:ind w:left="567" w:right="616"/>
        <w:jc w:val="both"/>
        <w:rPr>
          <w:rFonts w:ascii="Palatino Linotype" w:hAnsi="Palatino Linotype"/>
          <w:i/>
        </w:rPr>
      </w:pPr>
    </w:p>
    <w:p w14:paraId="6FC27FB6"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b/>
          <w:i/>
        </w:rPr>
        <w:t>Artículo 22.-</w:t>
      </w:r>
      <w:r w:rsidRPr="004B6E16">
        <w:rPr>
          <w:rFonts w:ascii="Palatino Linotype" w:hAnsi="Palatino Linotype"/>
          <w:i/>
        </w:rPr>
        <w:t xml:space="preserve"> Son atribuciones del Director de Seguridad Pública Municipal: </w:t>
      </w:r>
    </w:p>
    <w:p w14:paraId="13AA6520"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 </w:t>
      </w:r>
    </w:p>
    <w:p w14:paraId="0AF647C8" w14:textId="77777777" w:rsidR="00F37828" w:rsidRPr="004B6E16" w:rsidRDefault="00F37828" w:rsidP="00F37828">
      <w:pPr>
        <w:tabs>
          <w:tab w:val="left" w:pos="567"/>
        </w:tabs>
        <w:spacing w:line="360" w:lineRule="auto"/>
        <w:ind w:left="567" w:right="616"/>
        <w:jc w:val="both"/>
        <w:rPr>
          <w:rFonts w:ascii="Palatino Linotype" w:hAnsi="Palatino Linotype"/>
          <w:b/>
          <w:i/>
        </w:rPr>
      </w:pPr>
      <w:r w:rsidRPr="004B6E16">
        <w:rPr>
          <w:rFonts w:ascii="Palatino Linotype" w:hAnsi="Palatino Linotype"/>
          <w:b/>
          <w:i/>
        </w:rPr>
        <w:t xml:space="preserve">II. Organizar, operar, supervisar y controlar a los integrantes de las instituciones policiales a su cargo; </w:t>
      </w:r>
    </w:p>
    <w:p w14:paraId="252C7E41"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lastRenderedPageBreak/>
        <w:t>…</w:t>
      </w:r>
    </w:p>
    <w:p w14:paraId="36F438BD"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VII. Informar a las autoridades competentes sobre los movimientos de altas y bajas de los integrantes de las instituciones policiales a su cargo, así como de sus vehículos, armamento, municiones y equipo; </w:t>
      </w:r>
    </w:p>
    <w:p w14:paraId="52317C2E" w14:textId="77777777" w:rsidR="00F37828" w:rsidRPr="004B6E16" w:rsidRDefault="00F37828" w:rsidP="00F37828">
      <w:pPr>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VIII. Denunciar oportunamente ante las autoridades competentes el extravío o robo de armamento a su cargo para los efectos legales correspondientes; </w:t>
      </w:r>
    </w:p>
    <w:p w14:paraId="4F75E287"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r w:rsidRPr="004B6E16">
        <w:rPr>
          <w:rFonts w:ascii="Palatino Linotype" w:hAnsi="Palatino Linotype"/>
          <w:i/>
        </w:rPr>
        <w:t>…</w:t>
      </w:r>
    </w:p>
    <w:p w14:paraId="78802B82"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68120B97" w14:textId="77777777" w:rsidR="00F37828" w:rsidRPr="004B6E16" w:rsidRDefault="00F37828" w:rsidP="00F37828">
      <w:pPr>
        <w:pStyle w:val="Prrafodelista"/>
        <w:rPr>
          <w:rFonts w:ascii="Palatino Linotype" w:eastAsia="Calibri" w:hAnsi="Palatino Linotype" w:cs="Arial"/>
        </w:rPr>
      </w:pPr>
    </w:p>
    <w:p w14:paraId="17539951"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i/>
        </w:rPr>
      </w:pPr>
      <w:r w:rsidRPr="004B6E16">
        <w:rPr>
          <w:rFonts w:ascii="Palatino Linotype" w:eastAsia="Calibri" w:hAnsi="Palatino Linotype" w:cs="Arial"/>
        </w:rPr>
        <w:t>En el ámbito municipal, se consideran autoridades en materia de seguridad a los ayuntamientos, presidentes municipales, directores de seguridad pública y a los integrantes de las instituciones policiales en ejercicio de su función.</w:t>
      </w:r>
    </w:p>
    <w:p w14:paraId="7D2D7CC2"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i/>
        </w:rPr>
      </w:pPr>
    </w:p>
    <w:p w14:paraId="5518117E" w14:textId="307D87DF"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i/>
        </w:rPr>
      </w:pPr>
      <w:r w:rsidRPr="004B6E16">
        <w:rPr>
          <w:rFonts w:ascii="Palatino Linotype" w:eastAsia="Calibri" w:hAnsi="Palatino Linotype" w:cs="Arial"/>
        </w:rPr>
        <w:t>Asimismo, la ci</w:t>
      </w:r>
      <w:r w:rsidR="008D6A21" w:rsidRPr="004B6E16">
        <w:rPr>
          <w:rFonts w:ascii="Palatino Linotype" w:eastAsia="Calibri" w:hAnsi="Palatino Linotype" w:cs="Arial"/>
        </w:rPr>
        <w:t>t</w:t>
      </w:r>
      <w:r w:rsidRPr="004B6E16">
        <w:rPr>
          <w:rFonts w:ascii="Palatino Linotype" w:eastAsia="Calibri" w:hAnsi="Palatino Linotype" w:cs="Arial"/>
        </w:rPr>
        <w:t xml:space="preserve">ada ley, ahora en el artículo 2, dispone que, </w:t>
      </w:r>
      <w:r w:rsidRPr="004B6E16">
        <w:rPr>
          <w:rFonts w:ascii="Palatino Linotype" w:eastAsia="Calibri" w:hAnsi="Palatino Linotype" w:cs="Arial"/>
          <w:i/>
        </w:rPr>
        <w:t xml:space="preserve">la seguridad pública es </w:t>
      </w:r>
      <w:r w:rsidRPr="004B6E16">
        <w:rPr>
          <w:rFonts w:ascii="Palatino Linotype" w:hAnsi="Palatino Linotype"/>
          <w:i/>
        </w:rPr>
        <w:t xml:space="preserve">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Ley y demás ordenamientos jurídicos aplicables. Las acciones en el ejercicio de la función de seguridad pública tendrán como eje central a la persona humana y, por ende, contribuirán al establecimiento de la seguridad ciudadana, la </w:t>
      </w:r>
      <w:r w:rsidRPr="004B6E16">
        <w:rPr>
          <w:rFonts w:ascii="Palatino Linotype" w:hAnsi="Palatino Linotype"/>
          <w:i/>
        </w:rPr>
        <w:lastRenderedPageBreak/>
        <w:t>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14:paraId="1763E1B9"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i/>
        </w:rPr>
      </w:pPr>
    </w:p>
    <w:p w14:paraId="6DD72C9A"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i/>
        </w:rPr>
      </w:pPr>
      <w:r w:rsidRPr="004B6E16">
        <w:rPr>
          <w:rFonts w:ascii="Palatino Linotype" w:hAnsi="Palatino Linotype"/>
        </w:rPr>
        <w:t>Las instituciones de seguridad, en el ámbito municipal deben salvaguardar la vida, las libertades, la integridad y el patrimonio de las personas, así como contribuir a la generación y preservación del orden público y la paz social.  De lo dicho hasta este punto, se puede determinar que la función de las autoridades en materia de seguridad, incluidos los elementos de seguridad llamados policías, tienen la alta responsabilidad de salvaguardar la vida de los ciudadanos y contribuir a la generación y preservación del orden público.</w:t>
      </w:r>
    </w:p>
    <w:p w14:paraId="72D70B33" w14:textId="77777777" w:rsidR="00F37828" w:rsidRPr="004B6E16" w:rsidRDefault="00F37828" w:rsidP="00F37828">
      <w:pPr>
        <w:pStyle w:val="Prrafodelista"/>
        <w:rPr>
          <w:rFonts w:ascii="Palatino Linotype" w:eastAsia="Calibri" w:hAnsi="Palatino Linotype" w:cs="Arial"/>
          <w:i/>
        </w:rPr>
      </w:pPr>
    </w:p>
    <w:p w14:paraId="3ED59C16" w14:textId="4A19B83B"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 xml:space="preserve">Por su parte, el Bando Municipal del </w:t>
      </w:r>
      <w:r w:rsidR="00825336" w:rsidRPr="004B6E16">
        <w:rPr>
          <w:rFonts w:ascii="Palatino Linotype" w:eastAsia="Calibri" w:hAnsi="Palatino Linotype" w:cs="Arial"/>
        </w:rPr>
        <w:t>Sujeto Obligado en el artículo 6</w:t>
      </w:r>
      <w:r w:rsidRPr="004B6E16">
        <w:rPr>
          <w:rFonts w:ascii="Palatino Linotype" w:eastAsia="Calibri" w:hAnsi="Palatino Linotype" w:cs="Arial"/>
        </w:rPr>
        <w:t>4, establece lo siguiente:</w:t>
      </w:r>
    </w:p>
    <w:p w14:paraId="23D1DBE0"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i/>
        </w:rPr>
      </w:pPr>
    </w:p>
    <w:p w14:paraId="07E6F42C" w14:textId="77777777" w:rsidR="00F37828" w:rsidRPr="004B6E16" w:rsidRDefault="00F37828" w:rsidP="00F37828">
      <w:pPr>
        <w:tabs>
          <w:tab w:val="left" w:pos="567"/>
        </w:tabs>
        <w:spacing w:line="360" w:lineRule="auto"/>
        <w:ind w:left="567" w:right="758"/>
        <w:jc w:val="both"/>
        <w:rPr>
          <w:rFonts w:ascii="Palatino Linotype" w:hAnsi="Palatino Linotype"/>
          <w:i/>
        </w:rPr>
      </w:pPr>
      <w:r w:rsidRPr="004B6E16">
        <w:rPr>
          <w:rFonts w:ascii="Palatino Linotype" w:hAnsi="Palatino Linotype"/>
          <w:i/>
        </w:rPr>
        <w:t xml:space="preserve">ARTÍCULO 64.- El Ayuntamiento, por conducto de la Dirección de Seguridad Pública, será el responsable de salvaguardar y garantizar el orden público y la paz social, así como la prevención de la comisión de cualquier infracción o delito, inhibiendo la manifestación de conductas antisociales, siempre con estricto respeto de los derechos humanos y las disposiciones jurídicas vigentes de carácter federal, estatal y municipal; de igual manera, fomentará la </w:t>
      </w:r>
      <w:r w:rsidRPr="004B6E16">
        <w:rPr>
          <w:rFonts w:ascii="Palatino Linotype" w:hAnsi="Palatino Linotype"/>
          <w:i/>
        </w:rPr>
        <w:lastRenderedPageBreak/>
        <w:t>educación vial, controlando, ejecutando y sancionando las actividades del tránsito en las diferentes vialidades de jurisdicción municipal, de conformidad con el Libro Octavo del Código Administrativo, el Reglamento de Tránsito del Estado de México y demás disposiciones jurídicas aplicables.</w:t>
      </w:r>
    </w:p>
    <w:p w14:paraId="3AE525DA"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i/>
        </w:rPr>
      </w:pPr>
    </w:p>
    <w:p w14:paraId="1DB5B7EF" w14:textId="3CAB0DC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Tal y como se ha dicho en líneas anteriores, la prioridad de la seguridad pública, es mantener el orden público y la seguridad de la ciudadanía; no se encontró normatividad que disponga que los policías deban estar a disposición del resguardo y protección exclusiva de los servidores públicos.</w:t>
      </w:r>
    </w:p>
    <w:p w14:paraId="5F5E0C09"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3600A8A9"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Existen diversos indicios, tanto en el Estado de México como en otros Estados, en los que, servidores públicos, funcionarios o autoridades, disponen de los elementos de seguridad, tanto para su propio resguardo como para el de sus familiares o amigos, por referir algunos casos se mencionan los siguientes:</w:t>
      </w:r>
    </w:p>
    <w:p w14:paraId="52532ABE" w14:textId="77777777" w:rsidR="00F37828" w:rsidRPr="004B6E16" w:rsidRDefault="00F37828" w:rsidP="00F37828">
      <w:pPr>
        <w:pStyle w:val="Prrafodelista"/>
        <w:rPr>
          <w:rFonts w:ascii="Palatino Linotype" w:eastAsia="Calibri" w:hAnsi="Palatino Linotype" w:cs="Arial"/>
        </w:rPr>
      </w:pPr>
    </w:p>
    <w:p w14:paraId="5B9BA293" w14:textId="77777777" w:rsidR="00F37828" w:rsidRPr="004B6E16" w:rsidRDefault="00531005" w:rsidP="00F37828">
      <w:pPr>
        <w:pStyle w:val="Prrafodelista"/>
        <w:numPr>
          <w:ilvl w:val="0"/>
          <w:numId w:val="49"/>
        </w:numPr>
        <w:tabs>
          <w:tab w:val="left" w:pos="851"/>
        </w:tabs>
        <w:spacing w:line="360" w:lineRule="auto"/>
        <w:ind w:hanging="294"/>
        <w:jc w:val="both"/>
        <w:rPr>
          <w:rFonts w:ascii="Palatino Linotype" w:eastAsia="Calibri" w:hAnsi="Palatino Linotype" w:cs="Arial"/>
        </w:rPr>
      </w:pPr>
      <w:hyperlink r:id="rId8" w:history="1">
        <w:r w:rsidR="00F37828" w:rsidRPr="004B6E16">
          <w:rPr>
            <w:rStyle w:val="Hipervnculo"/>
            <w:rFonts w:ascii="Palatino Linotype" w:eastAsia="Calibri" w:hAnsi="Palatino Linotype" w:cs="Arial"/>
          </w:rPr>
          <w:t>https://www.milenio.com/estados/hijos-de-funcionarios-con-policias-municipales-de-escoltas</w:t>
        </w:r>
      </w:hyperlink>
    </w:p>
    <w:p w14:paraId="7CB8BC49" w14:textId="77777777" w:rsidR="00F37828" w:rsidRPr="004B6E16" w:rsidRDefault="00531005" w:rsidP="00F37828">
      <w:pPr>
        <w:pStyle w:val="Prrafodelista"/>
        <w:numPr>
          <w:ilvl w:val="0"/>
          <w:numId w:val="49"/>
        </w:numPr>
        <w:tabs>
          <w:tab w:val="left" w:pos="851"/>
        </w:tabs>
        <w:spacing w:line="360" w:lineRule="auto"/>
        <w:ind w:hanging="294"/>
        <w:jc w:val="both"/>
        <w:rPr>
          <w:rFonts w:ascii="Palatino Linotype" w:eastAsia="Calibri" w:hAnsi="Palatino Linotype" w:cs="Arial"/>
        </w:rPr>
      </w:pPr>
      <w:hyperlink r:id="rId9" w:anchor=":~:text=El%20gobierno%20de%20la%20Ciudad,la%20protecci%C3%B3n%20sin%20ning%C3%BAn%20costo" w:history="1">
        <w:r w:rsidR="00F37828" w:rsidRPr="004B6E16">
          <w:rPr>
            <w:rStyle w:val="Hipervnculo"/>
            <w:rFonts w:ascii="Palatino Linotype" w:eastAsia="Calibri" w:hAnsi="Palatino Linotype" w:cs="Arial"/>
          </w:rPr>
          <w:t>https://www.animalpolitico.com/2018/12/gobierno-cdmx-escoltas-funcionarios-empresas/#:~:text=El%20gobierno%20de%20la%20Ciudad,la%20protecci%C3%B3n%20sin%20ning%C3%BAn%20costo</w:t>
        </w:r>
      </w:hyperlink>
      <w:r w:rsidR="00F37828" w:rsidRPr="004B6E16">
        <w:rPr>
          <w:rFonts w:ascii="Palatino Linotype" w:eastAsia="Calibri" w:hAnsi="Palatino Linotype" w:cs="Arial"/>
        </w:rPr>
        <w:t>.</w:t>
      </w:r>
    </w:p>
    <w:p w14:paraId="561C4962" w14:textId="77777777" w:rsidR="00F37828" w:rsidRPr="004B6E16" w:rsidRDefault="00531005" w:rsidP="00F37828">
      <w:pPr>
        <w:pStyle w:val="Prrafodelista"/>
        <w:numPr>
          <w:ilvl w:val="0"/>
          <w:numId w:val="49"/>
        </w:numPr>
        <w:tabs>
          <w:tab w:val="left" w:pos="851"/>
        </w:tabs>
        <w:spacing w:line="360" w:lineRule="auto"/>
        <w:ind w:hanging="294"/>
        <w:jc w:val="both"/>
        <w:rPr>
          <w:rFonts w:ascii="Palatino Linotype" w:eastAsia="Calibri" w:hAnsi="Palatino Linotype" w:cs="Arial"/>
        </w:rPr>
      </w:pPr>
      <w:hyperlink r:id="rId10" w:history="1">
        <w:r w:rsidR="00F37828" w:rsidRPr="004B6E16">
          <w:rPr>
            <w:rStyle w:val="Hipervnculo"/>
            <w:rFonts w:ascii="Palatino Linotype" w:eastAsia="Calibri" w:hAnsi="Palatino Linotype" w:cs="Arial"/>
          </w:rPr>
          <w:t>https://politica.expansion.mx/cdmx/2018/12/13/sheinbaum-quita-1-400-policias-usados-como-escoltas-de-politicos-y-empresarios</w:t>
        </w:r>
      </w:hyperlink>
    </w:p>
    <w:p w14:paraId="16382107" w14:textId="77777777" w:rsidR="00F37828" w:rsidRPr="004B6E16" w:rsidRDefault="00531005" w:rsidP="00F37828">
      <w:pPr>
        <w:pStyle w:val="Prrafodelista"/>
        <w:numPr>
          <w:ilvl w:val="0"/>
          <w:numId w:val="49"/>
        </w:numPr>
        <w:tabs>
          <w:tab w:val="left" w:pos="851"/>
        </w:tabs>
        <w:spacing w:line="360" w:lineRule="auto"/>
        <w:ind w:hanging="294"/>
        <w:jc w:val="both"/>
        <w:rPr>
          <w:rFonts w:ascii="Palatino Linotype" w:eastAsia="Calibri" w:hAnsi="Palatino Linotype" w:cs="Arial"/>
        </w:rPr>
      </w:pPr>
      <w:hyperlink r:id="rId11" w:history="1">
        <w:r w:rsidR="00F37828" w:rsidRPr="004B6E16">
          <w:rPr>
            <w:rStyle w:val="Hipervnculo"/>
            <w:rFonts w:ascii="Palatino Linotype" w:eastAsia="Calibri" w:hAnsi="Palatino Linotype" w:cs="Arial"/>
          </w:rPr>
          <w:t>https://sanluis.eluniversal.com.mx/politica/trabajan-700-policias-estatales-como-escoltas-de-funcionarios-gallardo-no-me-constan</w:t>
        </w:r>
      </w:hyperlink>
    </w:p>
    <w:p w14:paraId="0257B6A7"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7A06E57A"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 xml:space="preserve">El hecho de que ciertos servidores públicos asignen para su seguridad personal policías que están para el resguardo de la seguridad colectiva, radica en dos puntos importantes, el primero de ellos es que al estar asignados para la seguridad de una sola persona, impacta gravemente en la seguridad del estado, municipio o delimitación territorial en la que se desempeñe, provocando una deficiencia en la seguridad pública; el segundo punto, radica en que generan un costo importante que impacta en el erario público, cuando, hay instituciones de seguridad privada que prestan el servicio de seguridad. </w:t>
      </w:r>
    </w:p>
    <w:p w14:paraId="759E7E18"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5C584A8A"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Si los servidores públicos que deseen escolta o guardia personal optaran por contratar servicios particulares de seguridad, y estos fueran pagados con recursos propios, el derecho de acceso a la información pública no tendría alcances sobre dicha información; sin embargo, al tratarse de policías en función, los cuales se distraen de su primordial función, para atender asuntos personales de un servidor público, son actos que están sujetos a control ciudadano, a menos que existan elementos de convicción que permitan determinar la necesidad de protección para el presidente municipal y con ello actualizaría causal de reserva, lo cual no ocurrió en el presente asunto en particular, por lo que debe prevalecer la publicidad de la información.</w:t>
      </w:r>
    </w:p>
    <w:p w14:paraId="423078A8"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5891ADC8" w14:textId="2D0D0153"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lastRenderedPageBreak/>
        <w:t xml:space="preserve">Con lo anteriormente expuesto, </w:t>
      </w:r>
      <w:r w:rsidR="00825336" w:rsidRPr="004B6E16">
        <w:rPr>
          <w:rFonts w:ascii="Palatino Linotype" w:eastAsia="Calibri" w:hAnsi="Palatino Linotype" w:cs="Arial"/>
        </w:rPr>
        <w:t xml:space="preserve">no </w:t>
      </w:r>
      <w:r w:rsidRPr="004B6E16">
        <w:rPr>
          <w:rFonts w:ascii="Palatino Linotype" w:eastAsia="Calibri" w:hAnsi="Palatino Linotype" w:cs="Arial"/>
        </w:rPr>
        <w:t xml:space="preserve">se determina procedente la pretendida clasificación de la información requerida por el particular, en relación al número de elementos de seguridad que tiene asignados el Presidente Municipal para el resguardo de su seguridad, en consecuencia, lo conducente </w:t>
      </w:r>
      <w:r w:rsidR="00825336" w:rsidRPr="004B6E16">
        <w:rPr>
          <w:rFonts w:ascii="Palatino Linotype" w:eastAsia="Calibri" w:hAnsi="Palatino Linotype" w:cs="Arial"/>
        </w:rPr>
        <w:t>era</w:t>
      </w:r>
      <w:r w:rsidRPr="004B6E16">
        <w:rPr>
          <w:rFonts w:ascii="Palatino Linotype" w:eastAsia="Calibri" w:hAnsi="Palatino Linotype" w:cs="Arial"/>
        </w:rPr>
        <w:t xml:space="preserve"> ORDENAR, la entrega de la información.</w:t>
      </w:r>
    </w:p>
    <w:p w14:paraId="67C4A8F2" w14:textId="77777777" w:rsidR="00F37828" w:rsidRPr="004B6E16" w:rsidRDefault="00F37828" w:rsidP="00F37828">
      <w:pPr>
        <w:pStyle w:val="Prrafodelista"/>
        <w:rPr>
          <w:rFonts w:ascii="Palatino Linotype" w:eastAsia="Calibri" w:hAnsi="Palatino Linotype" w:cs="Arial"/>
        </w:rPr>
      </w:pPr>
    </w:p>
    <w:p w14:paraId="2DA48514" w14:textId="2F323829" w:rsidR="00F37828" w:rsidRPr="004B6E16" w:rsidRDefault="00825336"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eastAsia="Calibri" w:hAnsi="Palatino Linotype" w:cs="Arial"/>
        </w:rPr>
        <w:t>Asimismo, resulta</w:t>
      </w:r>
      <w:r w:rsidR="00F37828" w:rsidRPr="004B6E16">
        <w:rPr>
          <w:rFonts w:ascii="Palatino Linotype" w:eastAsia="Calibri" w:hAnsi="Palatino Linotype" w:cs="Arial"/>
        </w:rPr>
        <w:t xml:space="preserve"> necesario traer a contexto la Ley Orgánica Municipal del Estado de México en el artículo 2, 3 y 48 los cuales establecen lo siguiente:</w:t>
      </w:r>
    </w:p>
    <w:p w14:paraId="1B9211AE"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4DBD09A4"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Artículo 2.- Las autoridades municipales tienen las atribuciones que les señalen los ordenamientos federales, locales y municipales y las derivadas de los convenios que se celebren con el Gobierno del Estado o con otros municipios. </w:t>
      </w:r>
    </w:p>
    <w:p w14:paraId="6827B2B7"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p>
    <w:p w14:paraId="56000406" w14:textId="77777777" w:rsidR="00F37828" w:rsidRPr="004B6E16" w:rsidRDefault="00F37828" w:rsidP="00F37828">
      <w:pPr>
        <w:pStyle w:val="Prrafodelista"/>
        <w:tabs>
          <w:tab w:val="left" w:pos="567"/>
        </w:tabs>
        <w:spacing w:line="360" w:lineRule="auto"/>
        <w:ind w:left="567" w:right="616"/>
        <w:jc w:val="both"/>
        <w:rPr>
          <w:rFonts w:ascii="Palatino Linotype" w:eastAsia="Calibri" w:hAnsi="Palatino Linotype" w:cs="Arial"/>
          <w:i/>
        </w:rPr>
      </w:pPr>
      <w:r w:rsidRPr="004B6E16">
        <w:rPr>
          <w:rFonts w:ascii="Palatino Linotype" w:hAnsi="Palatino Linotype"/>
          <w:i/>
        </w:rPr>
        <w:t>Artículo 3.- Los municipios del Estado regularán su funcionamiento de conformidad con lo que establece esta Ley, los Bandos municipales, reglamentos y demás disposiciones legales aplicables.</w:t>
      </w:r>
    </w:p>
    <w:p w14:paraId="59A74972" w14:textId="77777777" w:rsidR="00F37828" w:rsidRPr="004B6E16" w:rsidRDefault="00F37828" w:rsidP="00F37828">
      <w:pPr>
        <w:pStyle w:val="Prrafodelista"/>
        <w:tabs>
          <w:tab w:val="left" w:pos="567"/>
        </w:tabs>
        <w:spacing w:line="360" w:lineRule="auto"/>
        <w:ind w:left="567" w:right="616"/>
        <w:jc w:val="center"/>
        <w:rPr>
          <w:rFonts w:ascii="Palatino Linotype" w:eastAsia="Calibri" w:hAnsi="Palatino Linotype" w:cs="Arial"/>
          <w:b/>
          <w:i/>
        </w:rPr>
      </w:pPr>
    </w:p>
    <w:p w14:paraId="01B99081" w14:textId="77777777" w:rsidR="00F37828" w:rsidRPr="004B6E16" w:rsidRDefault="00F37828" w:rsidP="00F37828">
      <w:pPr>
        <w:pStyle w:val="Prrafodelista"/>
        <w:tabs>
          <w:tab w:val="left" w:pos="567"/>
        </w:tabs>
        <w:spacing w:line="360" w:lineRule="auto"/>
        <w:ind w:left="567" w:right="616"/>
        <w:jc w:val="center"/>
        <w:rPr>
          <w:rFonts w:ascii="Palatino Linotype" w:hAnsi="Palatino Linotype"/>
          <w:b/>
          <w:i/>
        </w:rPr>
      </w:pPr>
      <w:r w:rsidRPr="004B6E16">
        <w:rPr>
          <w:rFonts w:ascii="Palatino Linotype" w:hAnsi="Palatino Linotype"/>
          <w:b/>
          <w:i/>
        </w:rPr>
        <w:t>TITULO III</w:t>
      </w:r>
    </w:p>
    <w:p w14:paraId="46E96287" w14:textId="77777777" w:rsidR="00F37828" w:rsidRPr="004B6E16" w:rsidRDefault="00F37828" w:rsidP="00F37828">
      <w:pPr>
        <w:pStyle w:val="Prrafodelista"/>
        <w:tabs>
          <w:tab w:val="left" w:pos="567"/>
        </w:tabs>
        <w:spacing w:line="360" w:lineRule="auto"/>
        <w:ind w:left="567" w:right="616"/>
        <w:jc w:val="center"/>
        <w:rPr>
          <w:rFonts w:ascii="Palatino Linotype" w:hAnsi="Palatino Linotype"/>
          <w:b/>
          <w:i/>
        </w:rPr>
      </w:pPr>
      <w:r w:rsidRPr="004B6E16">
        <w:rPr>
          <w:rFonts w:ascii="Palatino Linotype" w:hAnsi="Palatino Linotype"/>
          <w:b/>
          <w:i/>
        </w:rPr>
        <w:t xml:space="preserve">De las Atribuciones de los Miembros del Ayuntamiento, sus Comisiones, Autoridades Auxiliares y </w:t>
      </w:r>
      <w:proofErr w:type="spellStart"/>
      <w:r w:rsidRPr="004B6E16">
        <w:rPr>
          <w:rFonts w:ascii="Palatino Linotype" w:hAnsi="Palatino Linotype"/>
          <w:b/>
          <w:i/>
        </w:rPr>
        <w:t>Organos</w:t>
      </w:r>
      <w:proofErr w:type="spellEnd"/>
      <w:r w:rsidRPr="004B6E16">
        <w:rPr>
          <w:rFonts w:ascii="Palatino Linotype" w:hAnsi="Palatino Linotype"/>
          <w:b/>
          <w:i/>
        </w:rPr>
        <w:t xml:space="preserve"> de Participación Ciudadana</w:t>
      </w:r>
    </w:p>
    <w:p w14:paraId="0275C1B2" w14:textId="77777777" w:rsidR="00F37828" w:rsidRPr="004B6E16" w:rsidRDefault="00F37828" w:rsidP="00F37828">
      <w:pPr>
        <w:pStyle w:val="Prrafodelista"/>
        <w:tabs>
          <w:tab w:val="left" w:pos="567"/>
        </w:tabs>
        <w:spacing w:line="360" w:lineRule="auto"/>
        <w:ind w:left="567" w:right="616"/>
        <w:jc w:val="center"/>
        <w:rPr>
          <w:rFonts w:ascii="Palatino Linotype" w:hAnsi="Palatino Linotype"/>
          <w:b/>
          <w:i/>
        </w:rPr>
      </w:pPr>
    </w:p>
    <w:p w14:paraId="7A947C50" w14:textId="77777777" w:rsidR="00F37828" w:rsidRPr="004B6E16" w:rsidRDefault="00F37828" w:rsidP="00F37828">
      <w:pPr>
        <w:pStyle w:val="Prrafodelista"/>
        <w:tabs>
          <w:tab w:val="left" w:pos="567"/>
        </w:tabs>
        <w:spacing w:line="360" w:lineRule="auto"/>
        <w:ind w:left="567" w:right="616"/>
        <w:jc w:val="center"/>
        <w:rPr>
          <w:rFonts w:ascii="Palatino Linotype" w:hAnsi="Palatino Linotype"/>
          <w:b/>
          <w:i/>
        </w:rPr>
      </w:pPr>
      <w:r w:rsidRPr="004B6E16">
        <w:rPr>
          <w:rFonts w:ascii="Palatino Linotype" w:hAnsi="Palatino Linotype"/>
          <w:b/>
          <w:i/>
        </w:rPr>
        <w:t>CAPITULO PRIMERO</w:t>
      </w:r>
    </w:p>
    <w:p w14:paraId="2D72012D" w14:textId="77777777" w:rsidR="00F37828" w:rsidRPr="004B6E16" w:rsidRDefault="00F37828" w:rsidP="00F37828">
      <w:pPr>
        <w:pStyle w:val="Prrafodelista"/>
        <w:tabs>
          <w:tab w:val="left" w:pos="567"/>
        </w:tabs>
        <w:spacing w:line="360" w:lineRule="auto"/>
        <w:ind w:left="567" w:right="616"/>
        <w:jc w:val="center"/>
        <w:rPr>
          <w:rFonts w:ascii="Palatino Linotype" w:eastAsia="Calibri" w:hAnsi="Palatino Linotype" w:cs="Arial"/>
          <w:b/>
          <w:i/>
        </w:rPr>
      </w:pPr>
      <w:r w:rsidRPr="004B6E16">
        <w:rPr>
          <w:rFonts w:ascii="Palatino Linotype" w:hAnsi="Palatino Linotype"/>
          <w:b/>
          <w:i/>
        </w:rPr>
        <w:lastRenderedPageBreak/>
        <w:t>DE LOS PRESIDENTES MUNICIPALES</w:t>
      </w:r>
    </w:p>
    <w:p w14:paraId="09A3EC59"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Artículo 48.- El presidente municipal tiene las siguientes atribuciones:</w:t>
      </w:r>
    </w:p>
    <w:p w14:paraId="70AED35E" w14:textId="77777777" w:rsidR="00F37828" w:rsidRPr="004B6E16" w:rsidRDefault="00F37828" w:rsidP="00F37828">
      <w:pPr>
        <w:tabs>
          <w:tab w:val="left" w:pos="567"/>
        </w:tabs>
        <w:spacing w:line="360" w:lineRule="auto"/>
        <w:ind w:left="567" w:right="616"/>
        <w:jc w:val="both"/>
        <w:rPr>
          <w:rFonts w:ascii="Palatino Linotype" w:eastAsia="Calibri" w:hAnsi="Palatino Linotype" w:cs="Arial"/>
          <w:i/>
        </w:rPr>
      </w:pPr>
      <w:r w:rsidRPr="004B6E16">
        <w:rPr>
          <w:rFonts w:ascii="Palatino Linotype" w:eastAsia="Calibri" w:hAnsi="Palatino Linotype" w:cs="Arial"/>
          <w:i/>
        </w:rPr>
        <w:t>I. a XXV. …</w:t>
      </w:r>
    </w:p>
    <w:p w14:paraId="7DEFB076"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6F518DAF" w14:textId="77777777" w:rsidR="00F37828" w:rsidRPr="004B6E16" w:rsidRDefault="00F37828" w:rsidP="008D6A21">
      <w:pPr>
        <w:pStyle w:val="Prrafodelista"/>
        <w:tabs>
          <w:tab w:val="left" w:pos="567"/>
        </w:tabs>
        <w:spacing w:line="360" w:lineRule="auto"/>
        <w:ind w:left="0"/>
        <w:jc w:val="both"/>
        <w:rPr>
          <w:rFonts w:ascii="Palatino Linotype" w:eastAsia="Calibri" w:hAnsi="Palatino Linotype" w:cs="Arial"/>
        </w:rPr>
      </w:pPr>
      <w:r w:rsidRPr="004B6E16">
        <w:rPr>
          <w:rFonts w:ascii="Palatino Linotype" w:hAnsi="Palatino Linotype"/>
          <w:i/>
        </w:rPr>
        <w:t>Es</w:t>
      </w:r>
      <w:r w:rsidRPr="004B6E16">
        <w:rPr>
          <w:rFonts w:ascii="Palatino Linotype" w:eastAsia="Calibri" w:hAnsi="Palatino Linotype" w:cs="Arial"/>
        </w:rPr>
        <w:t xml:space="preserve"> así que, la normatividad en materia establece que, los Presidentes Municipales fungen como miembros del Ayuntamiento y, a su vez, son autoridades municipales, por lo que deben regir su actuar conforme a las atribuciones que les señalen los ordenamientos federales, locales y municipales y las derivadas de los convenios que celebren con el Estado y los municipios. Es decir, los presidentes municipales como autoridades y servidores públicos, deben regir su actuar conforme lo que dispongan las leyes, en otras palabras, no puedes realizar acciones que no estén contempladas en alguna normatividad. Tan es así que, dicha normatividad contempla algunas prohibiciones a los presidentes municipales, las cuales se encuentran en el artículo 51:</w:t>
      </w:r>
    </w:p>
    <w:p w14:paraId="26B5654B" w14:textId="77777777" w:rsidR="00F37828" w:rsidRPr="004B6E16" w:rsidRDefault="00F37828" w:rsidP="00F37828">
      <w:pPr>
        <w:pStyle w:val="Prrafodelista"/>
        <w:tabs>
          <w:tab w:val="left" w:pos="567"/>
        </w:tabs>
        <w:spacing w:line="360" w:lineRule="auto"/>
        <w:ind w:left="0"/>
        <w:jc w:val="both"/>
        <w:rPr>
          <w:rFonts w:ascii="Palatino Linotype" w:eastAsia="Calibri" w:hAnsi="Palatino Linotype" w:cs="Arial"/>
        </w:rPr>
      </w:pPr>
    </w:p>
    <w:p w14:paraId="17FBA552"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b/>
          <w:i/>
        </w:rPr>
      </w:pPr>
      <w:r w:rsidRPr="004B6E16">
        <w:rPr>
          <w:rFonts w:ascii="Palatino Linotype" w:hAnsi="Palatino Linotype"/>
          <w:b/>
          <w:i/>
        </w:rPr>
        <w:t xml:space="preserve">Artículo 51.- No pueden los presidentes municipales: </w:t>
      </w:r>
    </w:p>
    <w:p w14:paraId="2C0201AC"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I. Distraer los fondos y bienes municipales de los fines a que estén destinados; </w:t>
      </w:r>
    </w:p>
    <w:p w14:paraId="6406F6E1"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II. Imponer contribución o sanción alguna que no esté señalada en la Ley de Ingresos u otras disposiciones legales; </w:t>
      </w:r>
    </w:p>
    <w:p w14:paraId="7A39F5F1"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III. Juzgar los asuntos relativos a la propiedad o posesión de bienes muebles o inmuebles o en cualquier otro asunto de carácter civil, ni decretar sanciones o penas en los de carácter penal; </w:t>
      </w:r>
    </w:p>
    <w:p w14:paraId="1C9D2772"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lastRenderedPageBreak/>
        <w:t xml:space="preserve">IV. Ausentarse del país por más de 5 días, sin la autorización del ayuntamiento, con excepción de los viajes que realice durante sus periodos vacacionales; </w:t>
      </w:r>
    </w:p>
    <w:p w14:paraId="53FF14DB"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V. Cobrar personalmente o por interpósita persona, multa o arbitrio alguno, o consentir o autorizar que oficina distinta a la tesorería municipal, conserve o tenga fondos municipales; </w:t>
      </w:r>
    </w:p>
    <w:p w14:paraId="7BD00A98"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b/>
          <w:i/>
        </w:rPr>
      </w:pPr>
      <w:r w:rsidRPr="004B6E16">
        <w:rPr>
          <w:rFonts w:ascii="Palatino Linotype" w:hAnsi="Palatino Linotype"/>
          <w:b/>
          <w:i/>
        </w:rPr>
        <w:t xml:space="preserve">VI. Utilizar a los empleados o policías municipales para asuntos particulares; </w:t>
      </w:r>
    </w:p>
    <w:p w14:paraId="77335EC7"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VII. Residir durante su gestión fuera del territorio municipal. </w:t>
      </w:r>
    </w:p>
    <w:p w14:paraId="08C7F859"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VIII. Separarse del ejercicio de sus funciones, en los términos de esta ley. </w:t>
      </w:r>
    </w:p>
    <w:p w14:paraId="7A8F3224" w14:textId="77777777" w:rsidR="00F37828" w:rsidRPr="004B6E16" w:rsidRDefault="00F37828" w:rsidP="00F37828">
      <w:pPr>
        <w:pStyle w:val="Prrafodelista"/>
        <w:tabs>
          <w:tab w:val="left" w:pos="567"/>
        </w:tabs>
        <w:spacing w:line="360" w:lineRule="auto"/>
        <w:ind w:left="567" w:right="616"/>
        <w:jc w:val="both"/>
        <w:rPr>
          <w:rFonts w:ascii="Palatino Linotype" w:hAnsi="Palatino Linotype"/>
          <w:i/>
        </w:rPr>
      </w:pPr>
      <w:r w:rsidRPr="004B6E16">
        <w:rPr>
          <w:rFonts w:ascii="Palatino Linotype" w:hAnsi="Palatino Linotype"/>
          <w:i/>
        </w:rPr>
        <w:t xml:space="preserve">IX. Nombrar, contratar o promover directamente o por interpósita persona como servidores públicos a personas con quienes tengan parentesco consanguíneo hasta el cuarto grado, por afinidad o civil. Tampoco pueden recibir propuestas o celebrar contratos relativos a la adquisición, enajenación y arrendamiento de bienes y la contratación de servicios con personas con quienes tenga interés personal, familiar o de negocios, en términos de las disposiciones jurídicas aplicables. </w:t>
      </w:r>
    </w:p>
    <w:p w14:paraId="628377AD" w14:textId="77777777" w:rsidR="00F37828" w:rsidRPr="004B6E16" w:rsidRDefault="00F37828" w:rsidP="00F37828">
      <w:pPr>
        <w:pStyle w:val="Prrafodelista"/>
        <w:tabs>
          <w:tab w:val="left" w:pos="567"/>
        </w:tabs>
        <w:spacing w:line="360" w:lineRule="auto"/>
        <w:ind w:left="567" w:right="616"/>
        <w:jc w:val="both"/>
        <w:rPr>
          <w:rFonts w:ascii="Palatino Linotype" w:eastAsia="Calibri" w:hAnsi="Palatino Linotype" w:cs="Arial"/>
          <w:i/>
        </w:rPr>
      </w:pPr>
      <w:r w:rsidRPr="004B6E16">
        <w:rPr>
          <w:rFonts w:ascii="Palatino Linotype" w:hAnsi="Palatino Linotype"/>
          <w:i/>
        </w:rPr>
        <w:t>X. Dejar de enterar en tiempo y forma las cuotas y/o aportaciones obligadas de los Servidores Públicos al Régimen de Seguridad Social.</w:t>
      </w:r>
    </w:p>
    <w:p w14:paraId="4233C59E" w14:textId="77777777" w:rsidR="00F37828" w:rsidRPr="004B6E16" w:rsidRDefault="00F37828" w:rsidP="00866A51">
      <w:pPr>
        <w:spacing w:line="360" w:lineRule="auto"/>
        <w:jc w:val="both"/>
        <w:rPr>
          <w:rFonts w:ascii="Palatino Linotype" w:hAnsi="Palatino Linotype"/>
          <w:lang w:eastAsia="es-MX"/>
        </w:rPr>
      </w:pPr>
    </w:p>
    <w:p w14:paraId="117DD597" w14:textId="27E41CFA" w:rsidR="00F37828" w:rsidRPr="004B6E16" w:rsidRDefault="00825336" w:rsidP="00866A51">
      <w:pPr>
        <w:spacing w:line="360" w:lineRule="auto"/>
        <w:jc w:val="both"/>
        <w:rPr>
          <w:rFonts w:ascii="Palatino Linotype" w:hAnsi="Palatino Linotype"/>
          <w:b/>
          <w:u w:val="single"/>
          <w:lang w:eastAsia="es-MX"/>
        </w:rPr>
      </w:pPr>
      <w:r w:rsidRPr="004B6E16">
        <w:rPr>
          <w:rFonts w:ascii="Palatino Linotype" w:hAnsi="Palatino Linotype"/>
          <w:lang w:eastAsia="es-MX"/>
        </w:rPr>
        <w:t xml:space="preserve">Por lo que respecta a la segunda parte de la información solicitada la resolución también determina ordenar el </w:t>
      </w:r>
      <w:r w:rsidRPr="004B6E16">
        <w:rPr>
          <w:rFonts w:ascii="Palatino Linotype" w:eastAsia="Palatino Linotype" w:hAnsi="Palatino Linotype" w:cs="Palatino Linotype"/>
        </w:rPr>
        <w:t xml:space="preserve">Acuerdo del Comité de Transparencia en el que se </w:t>
      </w:r>
      <w:r w:rsidRPr="004B6E16">
        <w:rPr>
          <w:rFonts w:ascii="Palatino Linotype" w:eastAsia="Palatino Linotype" w:hAnsi="Palatino Linotype" w:cs="Palatino Linotype"/>
          <w:b/>
          <w:u w:val="single"/>
        </w:rPr>
        <w:t>clasifique como información reservada los permisos para portar armas de las personas encargadas de la seguridad del presidente municipal.</w:t>
      </w:r>
    </w:p>
    <w:p w14:paraId="2377BACE" w14:textId="77777777" w:rsidR="00F37828" w:rsidRPr="004B6E16" w:rsidRDefault="00F37828" w:rsidP="00866A51">
      <w:pPr>
        <w:spacing w:line="360" w:lineRule="auto"/>
        <w:jc w:val="both"/>
        <w:rPr>
          <w:rFonts w:ascii="Palatino Linotype" w:hAnsi="Palatino Linotype"/>
          <w:b/>
          <w:u w:val="single"/>
          <w:lang w:eastAsia="es-MX"/>
        </w:rPr>
      </w:pPr>
    </w:p>
    <w:p w14:paraId="65013150" w14:textId="43A628EC" w:rsidR="00866A51" w:rsidRPr="004B6E16" w:rsidRDefault="00866A51" w:rsidP="00866A51">
      <w:pPr>
        <w:spacing w:line="360" w:lineRule="auto"/>
        <w:jc w:val="both"/>
        <w:rPr>
          <w:rFonts w:ascii="Palatino Linotype" w:hAnsi="Palatino Linotype" w:cs="Tahoma"/>
        </w:rPr>
      </w:pPr>
      <w:r w:rsidRPr="004B6E16">
        <w:rPr>
          <w:rFonts w:ascii="Palatino Linotype" w:hAnsi="Palatino Linotype" w:cs="Tahoma"/>
        </w:rPr>
        <w:t>Criterio que no se comparte,  ya que para portar un arma de fuego deben satisfacerse los requisitos específicos de selección, ingreso, formación, actualización, capacitación, evaluación, reconocimiento, certificación y registro de éstos, esto es debe existir un estricto control para el uso de armas de fuego, a fin  de reducir cualquier menoscabo o transgresión; y evitar poner en peligro la integridad física e incluso la vida de los habitantes, al permitir que servidores públicos ejerzan funciones de seguridad pública sin reunir el perfil y capacitación requerido en la norma, por tanto debió únicamente clasificarse el nombre del personal operativo.</w:t>
      </w:r>
    </w:p>
    <w:p w14:paraId="00033281" w14:textId="77777777" w:rsidR="006E55AF" w:rsidRPr="004B6E16" w:rsidRDefault="006E55AF" w:rsidP="00866A51">
      <w:pPr>
        <w:spacing w:line="360" w:lineRule="auto"/>
        <w:jc w:val="both"/>
        <w:rPr>
          <w:rFonts w:ascii="Palatino Linotype" w:hAnsi="Palatino Linotype" w:cs="Tahoma"/>
        </w:rPr>
      </w:pPr>
    </w:p>
    <w:p w14:paraId="32468EFF"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 xml:space="preserve">La 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condiciones necesarias para contrarrestar las causas del delito y construir corporaciones policiacas profesionales y capacitadas. </w:t>
      </w:r>
    </w:p>
    <w:p w14:paraId="57E89BD6" w14:textId="77777777" w:rsidR="00866A51" w:rsidRPr="004B6E16" w:rsidRDefault="00866A51" w:rsidP="00866A51">
      <w:pPr>
        <w:pStyle w:val="Prrafodelista"/>
        <w:spacing w:line="360" w:lineRule="auto"/>
        <w:ind w:left="0"/>
        <w:jc w:val="both"/>
        <w:rPr>
          <w:rFonts w:ascii="Palatino Linotype" w:hAnsi="Palatino Linotype" w:cs="Tahoma"/>
        </w:rPr>
      </w:pPr>
    </w:p>
    <w:p w14:paraId="11AF3A5C"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 xml:space="preserve">Lo anterior, ya que la seguridad y paz pública se complementan con una tutela efectiva de los derechos humanos, como principal función y justificación de la actividad policial, lo que exige que durante el ejercicio de sus atribuciones no se quebrante ni vulnere su irrestricto respeto. </w:t>
      </w:r>
    </w:p>
    <w:p w14:paraId="0A5E9831" w14:textId="77777777" w:rsidR="00866A51" w:rsidRPr="004B6E16" w:rsidRDefault="00866A51" w:rsidP="00866A51">
      <w:pPr>
        <w:pStyle w:val="Prrafodelista"/>
        <w:spacing w:line="360" w:lineRule="auto"/>
        <w:ind w:left="0"/>
        <w:jc w:val="both"/>
        <w:rPr>
          <w:rFonts w:ascii="Palatino Linotype" w:hAnsi="Palatino Linotype" w:cs="Tahoma"/>
        </w:rPr>
      </w:pPr>
    </w:p>
    <w:p w14:paraId="6A014F30"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lastRenderedPageBreak/>
        <w:t xml:space="preserve">Los artículos 21 de la Constitución Política de los Estados Unidos Mexicanos y 86 de la Constitución Política del Estado Libre y Soberano de México, depositan esta función en la federación, las entidades federativas y los municipios, misma que comprenderá la prevención de los delitos; la investigación y persecución para hacerla efectiva, así como la sanción de las infracciones administrativas, en los términos de la ley, en las respectivas competencias. </w:t>
      </w:r>
    </w:p>
    <w:p w14:paraId="4F47D7E7" w14:textId="77777777" w:rsidR="00866A51" w:rsidRPr="004B6E16" w:rsidRDefault="00866A51" w:rsidP="00866A51">
      <w:pPr>
        <w:pStyle w:val="Prrafodelista"/>
        <w:spacing w:line="360" w:lineRule="auto"/>
        <w:ind w:left="0"/>
        <w:jc w:val="both"/>
        <w:rPr>
          <w:rFonts w:ascii="Palatino Linotype" w:hAnsi="Palatino Linotype" w:cs="Tahoma"/>
        </w:rPr>
      </w:pPr>
    </w:p>
    <w:p w14:paraId="12328F3D"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 xml:space="preserve">El artículo 115 de la Constitución Política de los Estados Unidos Mexicanos, en su fracción III, inciso h), instituye que los municipios tendrán a su cargo las funciones y servicios públicos de seguridad pública. </w:t>
      </w:r>
    </w:p>
    <w:p w14:paraId="38ADD43A" w14:textId="77777777" w:rsidR="00866A51" w:rsidRPr="004B6E16" w:rsidRDefault="00866A51" w:rsidP="00866A51">
      <w:pPr>
        <w:pStyle w:val="Prrafodelista"/>
        <w:spacing w:line="360" w:lineRule="auto"/>
        <w:ind w:left="0"/>
        <w:jc w:val="both"/>
        <w:rPr>
          <w:rFonts w:ascii="Palatino Linotype" w:hAnsi="Palatino Linotype" w:cs="Tahoma"/>
        </w:rPr>
      </w:pPr>
    </w:p>
    <w:p w14:paraId="7FB39054"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26B4EFDC" w14:textId="77777777" w:rsidR="00866A51" w:rsidRPr="004B6E16" w:rsidRDefault="00866A51" w:rsidP="00866A51">
      <w:pPr>
        <w:pStyle w:val="Prrafodelista"/>
        <w:spacing w:line="360" w:lineRule="auto"/>
        <w:ind w:left="0"/>
        <w:jc w:val="both"/>
        <w:rPr>
          <w:rFonts w:ascii="Palatino Linotype" w:hAnsi="Palatino Linotype" w:cs="Tahoma"/>
        </w:rPr>
      </w:pPr>
    </w:p>
    <w:p w14:paraId="0662A2D1"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110CE1E1" w14:textId="77777777" w:rsidR="00866A51" w:rsidRPr="004B6E16" w:rsidRDefault="00866A51" w:rsidP="00866A51">
      <w:pPr>
        <w:pStyle w:val="Prrafodelista"/>
        <w:spacing w:line="360" w:lineRule="auto"/>
        <w:ind w:left="0"/>
        <w:jc w:val="both"/>
        <w:rPr>
          <w:rFonts w:ascii="Palatino Linotype" w:hAnsi="Palatino Linotype" w:cs="Tahoma"/>
        </w:rPr>
      </w:pPr>
    </w:p>
    <w:p w14:paraId="36421FD3"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lastRenderedPageBreak/>
        <w:t xml:space="preserve">Bajo ese criterio, a la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21CBA624" w14:textId="77777777" w:rsidR="00866A51" w:rsidRPr="004B6E16" w:rsidRDefault="00866A51" w:rsidP="00866A51">
      <w:pPr>
        <w:pStyle w:val="Prrafodelista"/>
        <w:spacing w:line="360" w:lineRule="auto"/>
        <w:ind w:left="0"/>
        <w:jc w:val="both"/>
        <w:rPr>
          <w:rFonts w:ascii="Palatino Linotype" w:hAnsi="Palatino Linotype" w:cs="Tahoma"/>
        </w:rPr>
      </w:pPr>
    </w:p>
    <w:p w14:paraId="6435026A" w14:textId="77777777" w:rsidR="00866A51" w:rsidRPr="004B6E16" w:rsidRDefault="00866A51" w:rsidP="00866A51">
      <w:pPr>
        <w:pStyle w:val="Prrafodelista"/>
        <w:spacing w:line="360" w:lineRule="auto"/>
        <w:ind w:left="0"/>
        <w:jc w:val="both"/>
        <w:rPr>
          <w:rFonts w:ascii="Palatino Linotype" w:hAnsi="Palatino Linotype" w:cs="Tahoma"/>
        </w:rPr>
      </w:pPr>
      <w:bookmarkStart w:id="6" w:name="_Toc88136406"/>
      <w:r w:rsidRPr="004B6E16">
        <w:rPr>
          <w:rFonts w:ascii="Palatino Linotype" w:hAnsi="Palatino Linotype" w:cs="Tahoma"/>
        </w:rPr>
        <w:t xml:space="preserve">Al respecto, los artículos 125 y 127 de la Ley General del Sistema Nacional de Seguridad Pública establecen: </w:t>
      </w:r>
    </w:p>
    <w:p w14:paraId="60AA8123" w14:textId="77777777" w:rsidR="00866A51" w:rsidRPr="004B6E16" w:rsidRDefault="00866A51" w:rsidP="00866A51">
      <w:pPr>
        <w:pStyle w:val="Prrafodelista"/>
        <w:spacing w:line="360" w:lineRule="auto"/>
        <w:ind w:left="0"/>
        <w:jc w:val="both"/>
        <w:rPr>
          <w:rFonts w:ascii="Palatino Linotype" w:hAnsi="Palatino Linotype" w:cs="Tahoma"/>
        </w:rPr>
      </w:pPr>
    </w:p>
    <w:p w14:paraId="0828F362" w14:textId="77777777" w:rsidR="00866A51" w:rsidRPr="004B6E16" w:rsidRDefault="00866A51" w:rsidP="00866A51">
      <w:pPr>
        <w:pStyle w:val="Prrafodelista"/>
        <w:spacing w:line="360" w:lineRule="auto"/>
        <w:ind w:left="1134"/>
        <w:jc w:val="both"/>
        <w:rPr>
          <w:rFonts w:ascii="Palatino Linotype" w:hAnsi="Palatino Linotype"/>
          <w:i/>
        </w:rPr>
      </w:pPr>
      <w:r w:rsidRPr="004B6E16">
        <w:rPr>
          <w:rFonts w:ascii="Palatino Linotype" w:hAnsi="Palatino Linotype"/>
          <w:i/>
        </w:rPr>
        <w:t xml:space="preserve">Artículo 125.- Cualquier persona que ejerza funciones de Seguridad Pública, sólo podrá portar las armas de cargo que le hayan sido autorizadas individualmente o aquellas que se le hubiesen asignado en lo particular y que estén registradas colectivamente para la Institución de Seguridad Pública a que pertenezca, de conformidad con la Ley Federal de Armas de Fuego y Explosivos. </w:t>
      </w:r>
    </w:p>
    <w:p w14:paraId="260DBE03" w14:textId="77777777" w:rsidR="00866A51" w:rsidRPr="004B6E16" w:rsidRDefault="00866A51" w:rsidP="00866A51">
      <w:pPr>
        <w:pStyle w:val="Prrafodelista"/>
        <w:spacing w:line="360" w:lineRule="auto"/>
        <w:ind w:left="1134"/>
        <w:jc w:val="both"/>
        <w:rPr>
          <w:rFonts w:ascii="Palatino Linotype" w:hAnsi="Palatino Linotype"/>
          <w:i/>
        </w:rPr>
      </w:pPr>
    </w:p>
    <w:p w14:paraId="783F3089" w14:textId="77777777" w:rsidR="00866A51" w:rsidRPr="004B6E16" w:rsidRDefault="00866A51" w:rsidP="00866A51">
      <w:pPr>
        <w:pStyle w:val="Prrafodelista"/>
        <w:spacing w:line="360" w:lineRule="auto"/>
        <w:ind w:left="1134"/>
        <w:jc w:val="both"/>
        <w:rPr>
          <w:rFonts w:ascii="Palatino Linotype" w:hAnsi="Palatino Linotype"/>
          <w:i/>
        </w:rPr>
      </w:pPr>
      <w:r w:rsidRPr="004B6E16">
        <w:rPr>
          <w:rFonts w:ascii="Palatino Linotype" w:hAnsi="Palatino Linotype"/>
          <w:i/>
        </w:rPr>
        <w:t xml:space="preserve">Las instituciones de Seguridad Pública mantendrán un registro de los elementos de identificación de huella balística de las armas asignadas a los servidores públicos que las integran. Dicha huella deberá registrarse en el Sistema Nacional de Información. </w:t>
      </w:r>
    </w:p>
    <w:p w14:paraId="2B35E17F" w14:textId="77777777" w:rsidR="00866A51" w:rsidRPr="004B6E16" w:rsidRDefault="00866A51" w:rsidP="00866A51">
      <w:pPr>
        <w:pStyle w:val="Prrafodelista"/>
        <w:spacing w:line="360" w:lineRule="auto"/>
        <w:ind w:left="1134"/>
        <w:jc w:val="both"/>
        <w:rPr>
          <w:rFonts w:ascii="Palatino Linotype" w:hAnsi="Palatino Linotype"/>
          <w:i/>
        </w:rPr>
      </w:pPr>
    </w:p>
    <w:p w14:paraId="4D188400" w14:textId="77777777" w:rsidR="00866A51" w:rsidRPr="004B6E16" w:rsidRDefault="00866A51" w:rsidP="00866A51">
      <w:pPr>
        <w:pStyle w:val="Prrafodelista"/>
        <w:spacing w:line="360" w:lineRule="auto"/>
        <w:ind w:left="1134"/>
        <w:jc w:val="both"/>
        <w:rPr>
          <w:rFonts w:ascii="Palatino Linotype" w:hAnsi="Palatino Linotype"/>
          <w:i/>
        </w:rPr>
      </w:pPr>
      <w:r w:rsidRPr="004B6E16">
        <w:rPr>
          <w:rFonts w:ascii="Palatino Linotype" w:hAnsi="Palatino Linotype"/>
          <w:i/>
        </w:rPr>
        <w:t>Artículo 127.- El incumplimiento de las disposiciones de esta sección, dará lugar a que la portación o posesión de armas se considere ilegal y sea sancionada en los términos de las normas aplicables.</w:t>
      </w:r>
    </w:p>
    <w:p w14:paraId="408CDD0D" w14:textId="77777777" w:rsidR="00866A51" w:rsidRPr="004B6E16" w:rsidRDefault="00866A51" w:rsidP="00866A51">
      <w:pPr>
        <w:pStyle w:val="Prrafodelista"/>
        <w:spacing w:line="360" w:lineRule="auto"/>
        <w:ind w:left="1134"/>
        <w:jc w:val="both"/>
        <w:rPr>
          <w:rFonts w:ascii="Palatino Linotype" w:hAnsi="Palatino Linotype" w:cs="Tahoma"/>
        </w:rPr>
      </w:pPr>
    </w:p>
    <w:p w14:paraId="77090885"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 xml:space="preserve">En consonancia, el similar 69 de la Ley de Seguridad del Estado de México señala: </w:t>
      </w:r>
    </w:p>
    <w:p w14:paraId="3098DD7D" w14:textId="77777777" w:rsidR="00866A51" w:rsidRPr="004B6E16" w:rsidRDefault="00866A51" w:rsidP="00866A51">
      <w:pPr>
        <w:pStyle w:val="Prrafodelista"/>
        <w:spacing w:line="360" w:lineRule="auto"/>
        <w:ind w:left="0"/>
        <w:jc w:val="both"/>
        <w:rPr>
          <w:rFonts w:ascii="Palatino Linotype" w:hAnsi="Palatino Linotype" w:cs="Tahoma"/>
        </w:rPr>
      </w:pPr>
    </w:p>
    <w:p w14:paraId="7375D1F5" w14:textId="77777777" w:rsidR="00866A51" w:rsidRPr="004B6E16" w:rsidRDefault="00866A51" w:rsidP="00866A51">
      <w:pPr>
        <w:pStyle w:val="Prrafodelista"/>
        <w:spacing w:line="360" w:lineRule="auto"/>
        <w:ind w:left="1134"/>
        <w:jc w:val="both"/>
        <w:rPr>
          <w:rFonts w:ascii="Palatino Linotype" w:hAnsi="Palatino Linotype"/>
          <w:i/>
        </w:rPr>
      </w:pPr>
      <w:r w:rsidRPr="004B6E16">
        <w:rPr>
          <w:rFonts w:ascii="Palatino Linotype" w:hAnsi="Palatino Linotype"/>
          <w:i/>
        </w:rPr>
        <w:t>Artículo 69. Los servidores públicos de las Instituciones de Seguridad Pública, sólo podrán portar las armas de cargo que les hayan sido asignadas individualmente o aquellas que se les asignen en casos especiales y que estén registradas colectivamente para la Institución de Seguridad Pública a que pertenezcan, de conformidad con la Ley Federal de Armas de Fuego y Explosivos.</w:t>
      </w:r>
    </w:p>
    <w:p w14:paraId="0A04A423" w14:textId="77777777" w:rsidR="00866A51" w:rsidRPr="004B6E16" w:rsidRDefault="00866A51" w:rsidP="00866A51">
      <w:pPr>
        <w:pStyle w:val="Prrafodelista"/>
        <w:spacing w:line="360" w:lineRule="auto"/>
        <w:ind w:left="1134"/>
        <w:jc w:val="both"/>
        <w:rPr>
          <w:rFonts w:ascii="Palatino Linotype" w:hAnsi="Palatino Linotype"/>
          <w:i/>
        </w:rPr>
      </w:pPr>
      <w:r w:rsidRPr="004B6E16">
        <w:rPr>
          <w:rFonts w:ascii="Palatino Linotype" w:hAnsi="Palatino Linotype"/>
          <w:i/>
        </w:rPr>
        <w:t xml:space="preserve"> </w:t>
      </w:r>
    </w:p>
    <w:p w14:paraId="6F197734" w14:textId="77777777" w:rsidR="00866A51" w:rsidRPr="004B6E16" w:rsidRDefault="00866A51" w:rsidP="00866A51">
      <w:pPr>
        <w:pStyle w:val="Prrafodelista"/>
        <w:spacing w:line="360" w:lineRule="auto"/>
        <w:ind w:left="1134"/>
        <w:jc w:val="both"/>
        <w:rPr>
          <w:rFonts w:ascii="Palatino Linotype" w:hAnsi="Palatino Linotype"/>
          <w:i/>
        </w:rPr>
      </w:pPr>
      <w:r w:rsidRPr="004B6E16">
        <w:rPr>
          <w:rFonts w:ascii="Palatino Linotype" w:hAnsi="Palatino Linotype"/>
          <w:i/>
        </w:rPr>
        <w:t>El incumplimiento de lo dispuesto en el párrafo anterior, dará lugar a que la portación o posesión de armas se considere ilegal y sea sancionada en los términos de las normas aplicables.</w:t>
      </w:r>
    </w:p>
    <w:p w14:paraId="3EFEF157" w14:textId="77777777" w:rsidR="00866A51" w:rsidRPr="004B6E16" w:rsidRDefault="00866A51" w:rsidP="00866A51">
      <w:pPr>
        <w:pStyle w:val="Prrafodelista"/>
        <w:spacing w:line="360" w:lineRule="auto"/>
        <w:ind w:left="1134"/>
        <w:jc w:val="both"/>
        <w:rPr>
          <w:rFonts w:ascii="Palatino Linotype" w:hAnsi="Palatino Linotype" w:cs="Tahoma"/>
        </w:rPr>
      </w:pPr>
    </w:p>
    <w:p w14:paraId="557D5C5D"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Derivado de ello, se advierte que la intención del legislador fue promover el profesionalismo y capacitación de los elementos de las distintas corporaciones policiacas; de ahí que para portar un arma de fuego deben satisfacerse los requisitos específicos de selección, ingreso, formación, actualización, capacitación, evaluación, reconocimiento, certificación y registro de éstos en su función pública que contempla la normativa vigente. Lo anterior, apunta a elementos futuros; ergo, para que un miembro de una institución policial pueda mantenerse en su cargo, a través de los procedimientos y mecanismos idóneos compatibles con la dignidad humana; pero sobre todo, los concernientes a las funciones estrechamente relacionadas con el uso de la fuerza y las armas de fuego.</w:t>
      </w:r>
    </w:p>
    <w:p w14:paraId="454D39BF" w14:textId="77777777" w:rsidR="00866A51" w:rsidRPr="004B6E16" w:rsidRDefault="00866A51" w:rsidP="00866A51">
      <w:pPr>
        <w:pStyle w:val="Prrafodelista"/>
        <w:spacing w:line="360" w:lineRule="auto"/>
        <w:ind w:left="0"/>
        <w:jc w:val="both"/>
        <w:rPr>
          <w:rFonts w:ascii="Palatino Linotype" w:hAnsi="Palatino Linotype" w:cs="Tahoma"/>
        </w:rPr>
      </w:pPr>
    </w:p>
    <w:p w14:paraId="3EAD25AF" w14:textId="77777777"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cs="Tahoma"/>
        </w:rPr>
        <w:t xml:space="preserve">En consecuencia, garantizar la seguridad pública conlleva un actuar de forma profesional y responsable; por lo que los municipios deben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138B877D" w14:textId="77777777" w:rsidR="00866A51" w:rsidRPr="004B6E16" w:rsidRDefault="00866A51" w:rsidP="00866A51">
      <w:pPr>
        <w:pStyle w:val="Prrafodelista"/>
        <w:spacing w:line="360" w:lineRule="auto"/>
        <w:ind w:left="0"/>
        <w:jc w:val="both"/>
        <w:rPr>
          <w:rFonts w:ascii="Palatino Linotype" w:hAnsi="Palatino Linotype" w:cs="Tahoma"/>
        </w:rPr>
      </w:pPr>
    </w:p>
    <w:p w14:paraId="6AD982E0" w14:textId="3DB37069" w:rsidR="00866A51" w:rsidRPr="004B6E16" w:rsidRDefault="004B6E16" w:rsidP="00866A51">
      <w:pPr>
        <w:pStyle w:val="Prrafodelista"/>
        <w:spacing w:line="360" w:lineRule="auto"/>
        <w:ind w:left="0"/>
        <w:jc w:val="both"/>
        <w:rPr>
          <w:rFonts w:ascii="Palatino Linotype" w:hAnsi="Palatino Linotype" w:cs="Tahoma"/>
        </w:rPr>
      </w:pPr>
      <w:r>
        <w:rPr>
          <w:rFonts w:ascii="Palatino Linotype" w:hAnsi="Palatino Linotype" w:cs="Tahoma"/>
        </w:rPr>
        <w:t>E</w:t>
      </w:r>
      <w:r w:rsidR="00866A51" w:rsidRPr="004B6E16">
        <w:rPr>
          <w:rFonts w:ascii="Palatino Linotype" w:hAnsi="Palatino Linotype" w:cs="Tahoma"/>
        </w:rPr>
        <w:t>stán obligados a cumplir lo preceptuado en los Principios Básicos sobre el Empleo de la Fuerza y de Armas de Fuego por los Funcionarios encargados de hacer cumplir la Ley</w:t>
      </w:r>
      <w:r w:rsidR="00866A51" w:rsidRPr="004B6E16">
        <w:rPr>
          <w:rFonts w:ascii="Palatino Linotype" w:hAnsi="Palatino Linotype" w:cs="Tahoma"/>
        </w:rPr>
        <w:footnoteReference w:id="1"/>
      </w:r>
      <w:r w:rsidR="00866A51" w:rsidRPr="004B6E16">
        <w:rPr>
          <w:rFonts w:ascii="Palatino Linotype" w:hAnsi="Palatino Linotype" w:cs="Tahoma"/>
        </w:rPr>
        <w:t xml:space="preserve">, que en su texto al hablar de calificación, capacitación y asesoramiento reproducen lo siguiente: </w:t>
      </w:r>
    </w:p>
    <w:p w14:paraId="357EBB9E" w14:textId="77777777" w:rsidR="00866A51" w:rsidRPr="004B6E16" w:rsidRDefault="00866A51" w:rsidP="00866A51">
      <w:pPr>
        <w:pStyle w:val="Prrafodelista"/>
        <w:spacing w:line="360" w:lineRule="auto"/>
        <w:ind w:left="0"/>
        <w:jc w:val="both"/>
        <w:rPr>
          <w:rFonts w:ascii="Palatino Linotype" w:hAnsi="Palatino Linotype" w:cs="Tahoma"/>
        </w:rPr>
      </w:pPr>
    </w:p>
    <w:p w14:paraId="59F07A22" w14:textId="77777777" w:rsidR="00866A51" w:rsidRPr="004B6E16" w:rsidRDefault="00866A51" w:rsidP="008D6A21">
      <w:pPr>
        <w:pStyle w:val="Prrafodelista"/>
        <w:spacing w:line="360" w:lineRule="auto"/>
        <w:ind w:left="1134"/>
        <w:jc w:val="both"/>
        <w:rPr>
          <w:rFonts w:ascii="Palatino Linotype" w:hAnsi="Palatino Linotype"/>
          <w:i/>
        </w:rPr>
      </w:pPr>
      <w:r w:rsidRPr="004B6E16">
        <w:rPr>
          <w:rFonts w:ascii="Palatino Linotype" w:hAnsi="Palatino Linotype"/>
          <w:i/>
        </w:rPr>
        <w:t xml:space="preserve">[…] Los gobiernos y los organismos encargados de hacer cumplir la ley procurarán que todos los funcionarios encargados de hacer cumplir la ley sean seleccionados mediante procedimientos adecuados, posean aptitudes éticas, psicológicas y físicas apropiadas para el ejercicio eficaz de sus funciones y reciban capacitación profesional continua y completa […] </w:t>
      </w:r>
    </w:p>
    <w:p w14:paraId="798A4D1B" w14:textId="77777777" w:rsidR="00866A51" w:rsidRPr="004B6E16" w:rsidRDefault="00866A51" w:rsidP="008D6A21">
      <w:pPr>
        <w:pStyle w:val="Prrafodelista"/>
        <w:spacing w:line="360" w:lineRule="auto"/>
        <w:ind w:left="1134"/>
        <w:jc w:val="both"/>
        <w:rPr>
          <w:rFonts w:ascii="Palatino Linotype" w:hAnsi="Palatino Linotype"/>
          <w:i/>
        </w:rPr>
      </w:pPr>
    </w:p>
    <w:p w14:paraId="49BCEE15" w14:textId="77777777" w:rsidR="00866A51" w:rsidRPr="004B6E16" w:rsidRDefault="00866A51" w:rsidP="008D6A21">
      <w:pPr>
        <w:pStyle w:val="Prrafodelista"/>
        <w:spacing w:line="360" w:lineRule="auto"/>
        <w:ind w:left="1134"/>
        <w:jc w:val="both"/>
        <w:rPr>
          <w:rFonts w:ascii="Palatino Linotype" w:hAnsi="Palatino Linotype"/>
          <w:i/>
        </w:rPr>
      </w:pPr>
      <w:r w:rsidRPr="004B6E16">
        <w:rPr>
          <w:rFonts w:ascii="Palatino Linotype" w:hAnsi="Palatino Linotype"/>
          <w:i/>
        </w:rPr>
        <w:t xml:space="preserve">[…] Los gobiernos y los organismos encargados de hacer cumplir la ley procurarán que todos los funcionarios encargados de hacer cumplir la ley reciban </w:t>
      </w:r>
      <w:r w:rsidRPr="004B6E16">
        <w:rPr>
          <w:rFonts w:ascii="Palatino Linotype" w:hAnsi="Palatino Linotype"/>
          <w:i/>
        </w:rPr>
        <w:lastRenderedPageBreak/>
        <w:t xml:space="preserve">capacitación en el empleo de la fuerza […] los funcionarios que deban portar armas de fuego deben estar autorizados para hacerlo sólo tras haber finalizado la capacitación especializada en su empleo. </w:t>
      </w:r>
    </w:p>
    <w:p w14:paraId="70067D68" w14:textId="77777777" w:rsidR="00866A51" w:rsidRPr="004B6E16" w:rsidRDefault="00866A51" w:rsidP="00866A51">
      <w:pPr>
        <w:spacing w:line="360" w:lineRule="auto"/>
        <w:jc w:val="both"/>
        <w:rPr>
          <w:rFonts w:ascii="Palatino Linotype" w:hAnsi="Palatino Linotype" w:cs="Tahoma"/>
        </w:rPr>
      </w:pPr>
    </w:p>
    <w:p w14:paraId="4406008F" w14:textId="77777777" w:rsidR="00866A51" w:rsidRPr="004B6E16" w:rsidRDefault="00866A51" w:rsidP="00866A51">
      <w:pPr>
        <w:spacing w:line="360" w:lineRule="auto"/>
        <w:jc w:val="both"/>
        <w:rPr>
          <w:rFonts w:ascii="Palatino Linotype" w:hAnsi="Palatino Linotype" w:cs="Tahoma"/>
        </w:rPr>
      </w:pPr>
      <w:r w:rsidRPr="004B6E16">
        <w:rPr>
          <w:rFonts w:ascii="Palatino Linotype" w:hAnsi="Palatino Linotype" w:cs="Tahoma"/>
        </w:rPr>
        <w:t xml:space="preserve">Asimismo,  las autoridades municipales deben dar cumplimiento a lo establecido  en el acuerdo por el que se establecen los lineamientos para la adquisición, asignación, uso y custodia, portación y baja del armamento incluido en la Licencia Oficial Colectiva Número 139,  específicamente, el punto tercero. </w:t>
      </w:r>
    </w:p>
    <w:p w14:paraId="35503881" w14:textId="77777777" w:rsidR="00866A51" w:rsidRPr="004B6E16" w:rsidRDefault="00866A51" w:rsidP="00866A51">
      <w:pPr>
        <w:spacing w:line="360" w:lineRule="auto"/>
        <w:jc w:val="both"/>
        <w:rPr>
          <w:rFonts w:ascii="Palatino Linotype" w:hAnsi="Palatino Linotype" w:cs="Tahoma"/>
        </w:rPr>
      </w:pPr>
    </w:p>
    <w:p w14:paraId="61947C6F" w14:textId="77777777" w:rsidR="00866A51" w:rsidRPr="004B6E16" w:rsidRDefault="00866A51" w:rsidP="00866A51">
      <w:pPr>
        <w:spacing w:line="360" w:lineRule="auto"/>
        <w:jc w:val="both"/>
        <w:rPr>
          <w:rFonts w:ascii="Palatino Linotype" w:hAnsi="Palatino Linotype" w:cs="Tahoma"/>
        </w:rPr>
      </w:pPr>
    </w:p>
    <w:p w14:paraId="1876AAC8" w14:textId="3DC1864C" w:rsidR="00866A51" w:rsidRPr="004B6E16" w:rsidRDefault="00866A51" w:rsidP="00866A51">
      <w:pPr>
        <w:spacing w:line="360" w:lineRule="auto"/>
        <w:jc w:val="both"/>
        <w:rPr>
          <w:rFonts w:ascii="Palatino Linotype" w:hAnsi="Palatino Linotype" w:cs="Tahoma"/>
        </w:rPr>
      </w:pPr>
      <w:r w:rsidRPr="004B6E16">
        <w:rPr>
          <w:rFonts w:ascii="Palatino Linotype" w:hAnsi="Palatino Linotype"/>
          <w:noProof/>
          <w:lang w:val="es-MX" w:eastAsia="es-MX"/>
        </w:rPr>
        <mc:AlternateContent>
          <mc:Choice Requires="wps">
            <w:drawing>
              <wp:anchor distT="0" distB="0" distL="114300" distR="114300" simplePos="0" relativeHeight="251657216" behindDoc="0" locked="0" layoutInCell="1" allowOverlap="1" wp14:anchorId="5C3021DD" wp14:editId="46C63A90">
                <wp:simplePos x="0" y="0"/>
                <wp:positionH relativeFrom="column">
                  <wp:posOffset>-384810</wp:posOffset>
                </wp:positionH>
                <wp:positionV relativeFrom="paragraph">
                  <wp:posOffset>1929765</wp:posOffset>
                </wp:positionV>
                <wp:extent cx="5762625" cy="5267325"/>
                <wp:effectExtent l="38100" t="38100" r="66675" b="85725"/>
                <wp:wrapNone/>
                <wp:docPr id="6" name="Conector recto 6"/>
                <wp:cNvGraphicFramePr/>
                <a:graphic xmlns:a="http://schemas.openxmlformats.org/drawingml/2006/main">
                  <a:graphicData uri="http://schemas.microsoft.com/office/word/2010/wordprocessingShape">
                    <wps:wsp>
                      <wps:cNvCnPr/>
                      <wps:spPr>
                        <a:xfrm flipV="1">
                          <a:off x="0" y="0"/>
                          <a:ext cx="5762625" cy="5267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0AE108" id="Conector recto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151.95pt" to="423.45pt,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" strokecolor="#4f81bd [3204]" strokeweight="2pt">
                <v:shadow on="t" color="black" opacity="24903f" origin=",.5" offset="0,.55556mm"/>
              </v:line>
            </w:pict>
          </mc:Fallback>
        </mc:AlternateContent>
      </w:r>
      <w:r w:rsidRPr="004B6E16">
        <w:rPr>
          <w:rFonts w:ascii="Palatino Linotype" w:hAnsi="Palatino Linotype" w:cs="Tahoma"/>
          <w:noProof/>
          <w:lang w:val="es-MX" w:eastAsia="es-MX"/>
        </w:rPr>
        <w:drawing>
          <wp:inline distT="0" distB="0" distL="0" distR="0" wp14:anchorId="590BC3A8" wp14:editId="54D5055C">
            <wp:extent cx="5391150" cy="190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43021" t="34209" r="27335" b="47168"/>
                    <a:stretch>
                      <a:fillRect/>
                    </a:stretch>
                  </pic:blipFill>
                  <pic:spPr bwMode="auto">
                    <a:xfrm>
                      <a:off x="0" y="0"/>
                      <a:ext cx="5391150" cy="1905000"/>
                    </a:xfrm>
                    <a:prstGeom prst="rect">
                      <a:avLst/>
                    </a:prstGeom>
                    <a:noFill/>
                    <a:ln>
                      <a:noFill/>
                    </a:ln>
                  </pic:spPr>
                </pic:pic>
              </a:graphicData>
            </a:graphic>
          </wp:inline>
        </w:drawing>
      </w:r>
    </w:p>
    <w:p w14:paraId="1B82892F" w14:textId="77777777" w:rsidR="00866A51" w:rsidRPr="004B6E16" w:rsidRDefault="00866A51" w:rsidP="00866A51">
      <w:pPr>
        <w:pStyle w:val="Prrafodelista"/>
        <w:spacing w:line="360" w:lineRule="auto"/>
        <w:ind w:left="0"/>
        <w:jc w:val="both"/>
        <w:rPr>
          <w:rFonts w:ascii="Palatino Linotype" w:hAnsi="Palatino Linotype" w:cs="Tahoma"/>
        </w:rPr>
      </w:pPr>
    </w:p>
    <w:p w14:paraId="79D59155" w14:textId="77777777" w:rsidR="00866A51" w:rsidRPr="004B6E16" w:rsidRDefault="00866A51" w:rsidP="00866A51">
      <w:pPr>
        <w:pStyle w:val="Prrafodelista"/>
        <w:spacing w:line="360" w:lineRule="auto"/>
        <w:ind w:left="0"/>
        <w:jc w:val="both"/>
        <w:rPr>
          <w:rFonts w:ascii="Palatino Linotype" w:hAnsi="Palatino Linotype" w:cs="Tahoma"/>
        </w:rPr>
      </w:pPr>
    </w:p>
    <w:p w14:paraId="1135721A" w14:textId="77777777" w:rsidR="00866A51" w:rsidRPr="004B6E16" w:rsidRDefault="00866A51" w:rsidP="00866A51">
      <w:pPr>
        <w:pStyle w:val="Prrafodelista"/>
        <w:spacing w:line="360" w:lineRule="auto"/>
        <w:ind w:left="0"/>
        <w:jc w:val="both"/>
        <w:rPr>
          <w:rFonts w:ascii="Palatino Linotype" w:hAnsi="Palatino Linotype" w:cs="Tahoma"/>
        </w:rPr>
      </w:pPr>
    </w:p>
    <w:p w14:paraId="4A670B9D" w14:textId="77777777" w:rsidR="00866A51" w:rsidRPr="004B6E16" w:rsidRDefault="00866A51" w:rsidP="00866A51">
      <w:pPr>
        <w:pStyle w:val="Prrafodelista"/>
        <w:spacing w:line="360" w:lineRule="auto"/>
        <w:ind w:left="0"/>
        <w:jc w:val="both"/>
        <w:rPr>
          <w:rFonts w:ascii="Palatino Linotype" w:hAnsi="Palatino Linotype" w:cs="Tahoma"/>
        </w:rPr>
      </w:pPr>
    </w:p>
    <w:p w14:paraId="6E355A67" w14:textId="77777777" w:rsidR="00866A51" w:rsidRPr="004B6E16" w:rsidRDefault="00866A51" w:rsidP="00866A51">
      <w:pPr>
        <w:pStyle w:val="Prrafodelista"/>
        <w:spacing w:line="360" w:lineRule="auto"/>
        <w:ind w:left="0"/>
        <w:jc w:val="both"/>
        <w:rPr>
          <w:rFonts w:ascii="Palatino Linotype" w:hAnsi="Palatino Linotype" w:cs="Tahoma"/>
        </w:rPr>
      </w:pPr>
    </w:p>
    <w:p w14:paraId="0FDA0F7E" w14:textId="77777777" w:rsidR="00866A51" w:rsidRPr="004B6E16" w:rsidRDefault="00866A51" w:rsidP="00866A51">
      <w:pPr>
        <w:pStyle w:val="Prrafodelista"/>
        <w:spacing w:line="360" w:lineRule="auto"/>
        <w:ind w:left="0"/>
        <w:jc w:val="both"/>
        <w:rPr>
          <w:rFonts w:ascii="Palatino Linotype" w:hAnsi="Palatino Linotype" w:cs="Tahoma"/>
        </w:rPr>
      </w:pPr>
    </w:p>
    <w:p w14:paraId="3B9101CE" w14:textId="77777777" w:rsidR="00866A51" w:rsidRPr="004B6E16" w:rsidRDefault="00866A51" w:rsidP="00866A51">
      <w:pPr>
        <w:pStyle w:val="Prrafodelista"/>
        <w:spacing w:line="360" w:lineRule="auto"/>
        <w:ind w:left="0"/>
        <w:jc w:val="both"/>
        <w:rPr>
          <w:rFonts w:ascii="Palatino Linotype" w:hAnsi="Palatino Linotype" w:cs="Tahoma"/>
        </w:rPr>
      </w:pPr>
    </w:p>
    <w:p w14:paraId="7F917369" w14:textId="479EAA99" w:rsidR="00866A51" w:rsidRPr="004B6E16" w:rsidRDefault="00866A51" w:rsidP="00866A51">
      <w:pPr>
        <w:pStyle w:val="Prrafodelista"/>
        <w:spacing w:line="360" w:lineRule="auto"/>
        <w:ind w:left="0"/>
        <w:jc w:val="both"/>
        <w:rPr>
          <w:rFonts w:ascii="Palatino Linotype" w:hAnsi="Palatino Linotype" w:cs="Tahoma"/>
        </w:rPr>
      </w:pPr>
      <w:r w:rsidRPr="004B6E16">
        <w:rPr>
          <w:rFonts w:ascii="Palatino Linotype" w:hAnsi="Palatino Linotype"/>
          <w:noProof/>
          <w:lang w:val="es-MX" w:eastAsia="es-MX"/>
        </w:rPr>
        <w:lastRenderedPageBreak/>
        <w:drawing>
          <wp:anchor distT="0" distB="0" distL="114300" distR="114300" simplePos="0" relativeHeight="251658240" behindDoc="0" locked="0" layoutInCell="1" allowOverlap="1" wp14:anchorId="3D90048F" wp14:editId="65068EBC">
            <wp:simplePos x="0" y="0"/>
            <wp:positionH relativeFrom="margin">
              <wp:align>left</wp:align>
            </wp:positionH>
            <wp:positionV relativeFrom="paragraph">
              <wp:posOffset>0</wp:posOffset>
            </wp:positionV>
            <wp:extent cx="5397500" cy="13620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43341" t="19606" r="27739" b="67410"/>
                    <a:stretch>
                      <a:fillRect/>
                    </a:stretch>
                  </pic:blipFill>
                  <pic:spPr bwMode="auto">
                    <a:xfrm>
                      <a:off x="0" y="0"/>
                      <a:ext cx="5397500" cy="1362075"/>
                    </a:xfrm>
                    <a:prstGeom prst="rect">
                      <a:avLst/>
                    </a:prstGeom>
                    <a:noFill/>
                  </pic:spPr>
                </pic:pic>
              </a:graphicData>
            </a:graphic>
            <wp14:sizeRelH relativeFrom="margin">
              <wp14:pctWidth>0</wp14:pctWidth>
            </wp14:sizeRelH>
            <wp14:sizeRelV relativeFrom="margin">
              <wp14:pctHeight>0</wp14:pctHeight>
            </wp14:sizeRelV>
          </wp:anchor>
        </w:drawing>
      </w:r>
      <w:r w:rsidRPr="004B6E16">
        <w:rPr>
          <w:rFonts w:ascii="Palatino Linotype" w:hAnsi="Palatino Linotype" w:cs="Tahoma"/>
          <w:noProof/>
          <w:lang w:val="es-MX" w:eastAsia="es-MX"/>
        </w:rPr>
        <w:drawing>
          <wp:inline distT="0" distB="0" distL="0" distR="0" wp14:anchorId="335DD87A" wp14:editId="65BD4E54">
            <wp:extent cx="5429250" cy="5353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l="43275" t="14388" r="27547" b="34607"/>
                    <a:stretch>
                      <a:fillRect/>
                    </a:stretch>
                  </pic:blipFill>
                  <pic:spPr bwMode="auto">
                    <a:xfrm>
                      <a:off x="0" y="0"/>
                      <a:ext cx="5429250" cy="5353050"/>
                    </a:xfrm>
                    <a:prstGeom prst="rect">
                      <a:avLst/>
                    </a:prstGeom>
                    <a:noFill/>
                    <a:ln>
                      <a:noFill/>
                    </a:ln>
                  </pic:spPr>
                </pic:pic>
              </a:graphicData>
            </a:graphic>
          </wp:inline>
        </w:drawing>
      </w:r>
      <w:r w:rsidRPr="004B6E16">
        <w:rPr>
          <w:rFonts w:ascii="Palatino Linotype" w:hAnsi="Palatino Linotype" w:cs="Tahoma"/>
        </w:rPr>
        <w:br w:type="textWrapping" w:clear="all"/>
      </w:r>
      <w:r w:rsidRPr="004B6E16">
        <w:rPr>
          <w:rFonts w:ascii="Palatino Linotype" w:hAnsi="Palatino Linotype" w:cs="Tahoma"/>
        </w:rPr>
        <w:lastRenderedPageBreak/>
        <w:t>Teniendo en cuenta que la protección de la seguridad personal y la vida es un elemento contundente en la responsabilidad de mantener la seguridad pública y la paz social, es de suma importancia que los encargados de hacer cumplir la ley, se encuentren calificados, capacitados y adiestrados sobre las técnicas y tácticas sobre el uso de la fuerza y la utilización de armas de fuego, ya que repercute sobremanera en los derechos fundamentales de los habitantes de ese municipio, se debe prestar especial atención a las cuestiones de ética policial y derechos humanos.</w:t>
      </w:r>
    </w:p>
    <w:p w14:paraId="0A057138" w14:textId="77777777" w:rsidR="00866A51" w:rsidRPr="004B6E16" w:rsidRDefault="00866A51" w:rsidP="00866A51">
      <w:pPr>
        <w:pStyle w:val="Prrafodelista"/>
        <w:spacing w:line="360" w:lineRule="auto"/>
        <w:ind w:left="0"/>
        <w:jc w:val="both"/>
        <w:rPr>
          <w:rFonts w:ascii="Palatino Linotype" w:hAnsi="Palatino Linotype" w:cs="Tahoma"/>
        </w:rPr>
      </w:pPr>
    </w:p>
    <w:bookmarkEnd w:id="6"/>
    <w:p w14:paraId="0DD51E61" w14:textId="114D0581" w:rsidR="00866A51" w:rsidRPr="004B6E16" w:rsidRDefault="00866A51" w:rsidP="00866A51">
      <w:pPr>
        <w:spacing w:before="240" w:after="240" w:line="360" w:lineRule="auto"/>
        <w:jc w:val="both"/>
        <w:rPr>
          <w:rFonts w:ascii="Palatino Linotype" w:eastAsia="Palatino Linotype" w:hAnsi="Palatino Linotype" w:cs="Palatino Linotype"/>
        </w:rPr>
      </w:pPr>
      <w:r w:rsidRPr="004B6E16">
        <w:rPr>
          <w:rFonts w:ascii="Palatino Linotype" w:hAnsi="Palatino Linotype" w:cs="Tahoma"/>
        </w:rPr>
        <w:t xml:space="preserve">De lo anterior deriva la importancia de conocer </w:t>
      </w:r>
      <w:r w:rsidR="00825336" w:rsidRPr="004B6E16">
        <w:rPr>
          <w:rFonts w:ascii="Palatino Linotype" w:hAnsi="Palatino Linotype" w:cs="Tahoma"/>
        </w:rPr>
        <w:t>los</w:t>
      </w:r>
      <w:r w:rsidRPr="004B6E16">
        <w:rPr>
          <w:rFonts w:ascii="Palatino Linotype" w:hAnsi="Palatino Linotype" w:cs="Tahoma"/>
        </w:rPr>
        <w:t xml:space="preserve"> elementos que tienen permiso y portan arma de fuego, ya que el personal operativo a considerar en la Licencia Oficial Colectiva debe dar cumplimiento a los requisitos establecidos en el Artículo 26 Fracción I de la Ley Federal de Armas de Fuego y Explosivos, entre otros: tener un modo honesto de vivir, haber cumplido con el Servicio Militar Nacional, no tener impedimento físico y mental para el manejo de las armas; demostrando con certificado médico y psicológico expedidos por facultativos autorizados, no haber sido condenado por delito cometido con el empleo de armas de fuego; certificado médico-toxicológico de no consumo de drogas, enervantes o psicotrópicos, y con ello acreditar que  han dado cumplimiento a los principios que rigen la actuación de las instituciones policiales, esto es autonomía, eficiencia, imparcialidad, legalidad, objetividad, profesionalismo, honradez, responsabilidad y respeto a los derechos humanos. Lo anterior indudablemente fortalece las instituciones de seguridad pública incrementando la confianza de la ciudadanía</w:t>
      </w:r>
      <w:r w:rsidR="00E118BA" w:rsidRPr="004B6E16">
        <w:rPr>
          <w:rFonts w:ascii="Palatino Linotype" w:hAnsi="Palatino Linotype" w:cs="Tahoma"/>
        </w:rPr>
        <w:t>.</w:t>
      </w:r>
    </w:p>
    <w:p w14:paraId="549B84AC" w14:textId="05B4A903" w:rsidR="006E55AF" w:rsidRPr="004B6E16" w:rsidRDefault="00E118BA" w:rsidP="004B6E16">
      <w:pPr>
        <w:spacing w:before="240" w:after="240" w:line="360" w:lineRule="auto"/>
        <w:jc w:val="both"/>
        <w:rPr>
          <w:rFonts w:ascii="Palatino Linotype" w:hAnsi="Palatino Linotype"/>
          <w:color w:val="000000" w:themeColor="text1"/>
          <w:lang w:val="es-ES_tradnl"/>
        </w:rPr>
      </w:pPr>
      <w:r w:rsidRPr="004B6E16">
        <w:rPr>
          <w:rFonts w:ascii="Palatino Linotype" w:hAnsi="Palatino Linotype"/>
          <w:color w:val="000000" w:themeColor="text1"/>
        </w:rPr>
        <w:lastRenderedPageBreak/>
        <w:t>Por tanto, respecto a</w:t>
      </w:r>
      <w:r w:rsidR="004B6E16">
        <w:rPr>
          <w:rFonts w:ascii="Palatino Linotype" w:hAnsi="Palatino Linotype"/>
          <w:color w:val="000000" w:themeColor="text1"/>
        </w:rPr>
        <w:t xml:space="preserve"> </w:t>
      </w:r>
      <w:r w:rsidR="004B6E16">
        <w:rPr>
          <w:rFonts w:ascii="Palatino Linotype" w:eastAsia="Palatino Linotype" w:hAnsi="Palatino Linotype" w:cs="Palatino Linotype"/>
        </w:rPr>
        <w:t xml:space="preserve">los permisos para portar armas de </w:t>
      </w:r>
      <w:proofErr w:type="gramStart"/>
      <w:r w:rsidR="004B6E16">
        <w:rPr>
          <w:rFonts w:ascii="Palatino Linotype" w:eastAsia="Palatino Linotype" w:hAnsi="Palatino Linotype" w:cs="Palatino Linotype"/>
        </w:rPr>
        <w:t>las  personas</w:t>
      </w:r>
      <w:proofErr w:type="gramEnd"/>
      <w:r w:rsidR="004B6E16">
        <w:rPr>
          <w:rFonts w:ascii="Palatino Linotype" w:eastAsia="Palatino Linotype" w:hAnsi="Palatino Linotype" w:cs="Palatino Linotype"/>
        </w:rPr>
        <w:t xml:space="preserve"> encargadas de la seguridad del presidente municipal</w:t>
      </w:r>
      <w:r w:rsidRPr="004B6E16">
        <w:rPr>
          <w:rFonts w:ascii="Palatino Linotype" w:hAnsi="Palatino Linotype"/>
          <w:color w:val="000000" w:themeColor="text1"/>
        </w:rPr>
        <w:t xml:space="preserve">,  debieron </w:t>
      </w:r>
      <w:r w:rsidR="006E55AF" w:rsidRPr="004B6E16">
        <w:rPr>
          <w:rFonts w:ascii="Palatino Linotype" w:hAnsi="Palatino Linotype"/>
          <w:color w:val="000000" w:themeColor="text1"/>
        </w:rPr>
        <w:t>ser entregados los nombres</w:t>
      </w:r>
      <w:r w:rsidR="004B6E16">
        <w:rPr>
          <w:rFonts w:ascii="Palatino Linotype" w:hAnsi="Palatino Linotype"/>
          <w:color w:val="000000" w:themeColor="text1"/>
        </w:rPr>
        <w:t xml:space="preserve"> y cargo </w:t>
      </w:r>
      <w:r w:rsidR="006E55AF" w:rsidRPr="004B6E16">
        <w:rPr>
          <w:rFonts w:ascii="Palatino Linotype" w:hAnsi="Palatino Linotype"/>
          <w:color w:val="000000" w:themeColor="text1"/>
        </w:rPr>
        <w:t xml:space="preserve"> </w:t>
      </w:r>
      <w:r w:rsidR="004B6E16">
        <w:rPr>
          <w:rFonts w:ascii="Palatino Linotype" w:hAnsi="Palatino Linotype"/>
          <w:color w:val="000000" w:themeColor="text1"/>
        </w:rPr>
        <w:t xml:space="preserve">en caso de tratarse de </w:t>
      </w:r>
      <w:r w:rsidRPr="004B6E16">
        <w:rPr>
          <w:rFonts w:ascii="Palatino Linotype" w:hAnsi="Palatino Linotype"/>
          <w:color w:val="000000" w:themeColor="text1"/>
        </w:rPr>
        <w:t xml:space="preserve"> personal de carácter operativo</w:t>
      </w:r>
      <w:r w:rsidR="004B6E16">
        <w:rPr>
          <w:rFonts w:ascii="Palatino Linotype" w:hAnsi="Palatino Linotype"/>
          <w:color w:val="000000" w:themeColor="text1"/>
        </w:rPr>
        <w:t>.</w:t>
      </w:r>
    </w:p>
    <w:p w14:paraId="6D3D978B" w14:textId="77777777" w:rsidR="006E55AF" w:rsidRPr="004B6E16" w:rsidRDefault="006E55AF" w:rsidP="006E55AF">
      <w:pPr>
        <w:pStyle w:val="Prrafodelista"/>
        <w:rPr>
          <w:rFonts w:ascii="Palatino Linotype" w:hAnsi="Palatino Linotype"/>
          <w:color w:val="000000" w:themeColor="text1"/>
        </w:rPr>
      </w:pPr>
    </w:p>
    <w:p w14:paraId="6EEBA043" w14:textId="7EC47C34" w:rsidR="006E55AF" w:rsidRPr="004B6E16" w:rsidRDefault="006E55AF" w:rsidP="00E118BA">
      <w:pPr>
        <w:spacing w:line="360" w:lineRule="auto"/>
        <w:contextualSpacing/>
        <w:jc w:val="both"/>
        <w:rPr>
          <w:rFonts w:ascii="Palatino Linotype" w:hAnsi="Palatino Linotype"/>
        </w:rPr>
      </w:pPr>
      <w:r w:rsidRPr="004B6E16">
        <w:rPr>
          <w:rFonts w:ascii="Palatino Linotype" w:hAnsi="Palatino Linotype"/>
        </w:rPr>
        <w:t>Lo anterior es así, toda vez que</w:t>
      </w:r>
      <w:r w:rsidR="00E118BA" w:rsidRPr="004B6E16">
        <w:rPr>
          <w:rFonts w:ascii="Palatino Linotype" w:hAnsi="Palatino Linotype"/>
        </w:rPr>
        <w:t xml:space="preserve"> ha sido criterio de este Pleno el que </w:t>
      </w:r>
      <w:r w:rsidRPr="004B6E16">
        <w:rPr>
          <w:rFonts w:ascii="Palatino Linotype" w:hAnsi="Palatino Linotype"/>
        </w:rPr>
        <w:t xml:space="preserve"> los nombres</w:t>
      </w:r>
      <w:r w:rsidR="004B6E16">
        <w:rPr>
          <w:rFonts w:ascii="Palatino Linotype" w:hAnsi="Palatino Linotype"/>
        </w:rPr>
        <w:t xml:space="preserve"> y cargo </w:t>
      </w:r>
      <w:r w:rsidRPr="004B6E16">
        <w:rPr>
          <w:rFonts w:ascii="Palatino Linotype" w:hAnsi="Palatino Linotype"/>
        </w:rPr>
        <w:t xml:space="preserve"> de </w:t>
      </w:r>
      <w:r w:rsidRPr="004B6E16">
        <w:rPr>
          <w:rFonts w:ascii="Palatino Linotype" w:hAnsi="Palatino Linotype"/>
          <w:b/>
        </w:rPr>
        <w:t>los elementos que realizan funciones operativas deben ser protegidos</w:t>
      </w:r>
      <w:r w:rsidRPr="004B6E16">
        <w:rPr>
          <w:rFonts w:ascii="Palatino Linotype" w:hAnsi="Palatino Linotype"/>
        </w:rPr>
        <w:t xml:space="preserve"> con la finalidad de evitar la identificación de las personas al amparo de la protección a la vida, salud y seguridad; esto,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6070126A" w14:textId="77777777" w:rsidR="006E55AF" w:rsidRPr="004B6E16" w:rsidRDefault="006E55AF" w:rsidP="006E55AF">
      <w:pPr>
        <w:pStyle w:val="Prrafodelista"/>
        <w:spacing w:line="360" w:lineRule="auto"/>
        <w:ind w:left="360"/>
        <w:jc w:val="both"/>
        <w:rPr>
          <w:rFonts w:ascii="Palatino Linotype" w:hAnsi="Palatino Linotype"/>
        </w:rPr>
      </w:pPr>
    </w:p>
    <w:p w14:paraId="467F51E3" w14:textId="77777777" w:rsidR="006E55AF" w:rsidRPr="004B6E16" w:rsidRDefault="006E55AF" w:rsidP="00E118BA">
      <w:pPr>
        <w:spacing w:line="360" w:lineRule="auto"/>
        <w:contextualSpacing/>
        <w:jc w:val="both"/>
        <w:rPr>
          <w:rFonts w:ascii="Palatino Linotype" w:hAnsi="Palatino Linotype"/>
        </w:rPr>
      </w:pPr>
      <w:r w:rsidRPr="004B6E16">
        <w:rPr>
          <w:rFonts w:ascii="Palatino Linotype" w:hAnsi="Palatino Linotype"/>
        </w:rPr>
        <w:t xml:space="preserve">De ahí, que el Estado deba garantizar y respetar sus derechos humanos como servidores públicos y como personas sujetas de derechos y obligaciones, como la protección a su vida, salud y seguridad. Es de precisar que, para lograrlo, su nombre, si bien pudiera tenerse como público ante la inminente evidencia de que reciben recursos públicos por concepto de sueldo, también lo es, que al pertenecer a una institución policial o área de seguridad pública, la difusión de esta información pone </w:t>
      </w:r>
      <w:r w:rsidRPr="004B6E16">
        <w:rPr>
          <w:rFonts w:ascii="Palatino Linotype" w:hAnsi="Palatino Linotype"/>
        </w:rPr>
        <w:lastRenderedPageBreak/>
        <w:t>en riesgo su vida, integridad o seguridad. Se afirma lo anterior, en virtud de que no debe perderse de vista que existen funciones a cargo de servidores públicos, tendientes a garantizar de manera directa la seguridad pública, a través de acciones preventivas y correctivas encaminadas a combatir a la delincuencia en sus diferentes manifestaciones.</w:t>
      </w:r>
    </w:p>
    <w:p w14:paraId="1D754217" w14:textId="77777777" w:rsidR="006E55AF" w:rsidRPr="004B6E16" w:rsidRDefault="006E55AF" w:rsidP="006E55AF">
      <w:pPr>
        <w:pStyle w:val="Prrafodelista"/>
        <w:spacing w:line="360" w:lineRule="auto"/>
        <w:ind w:left="360"/>
        <w:jc w:val="both"/>
        <w:rPr>
          <w:rFonts w:ascii="Palatino Linotype" w:hAnsi="Palatino Linotype"/>
        </w:rPr>
      </w:pPr>
    </w:p>
    <w:p w14:paraId="367530EA" w14:textId="77777777" w:rsidR="006E55AF" w:rsidRPr="004B6E16" w:rsidRDefault="006E55AF" w:rsidP="00E118BA">
      <w:pPr>
        <w:spacing w:line="360" w:lineRule="auto"/>
        <w:contextualSpacing/>
        <w:jc w:val="both"/>
        <w:rPr>
          <w:rFonts w:ascii="Palatino Linotype" w:hAnsi="Palatino Linotype" w:cs="Arial"/>
        </w:rPr>
      </w:pPr>
      <w:r w:rsidRPr="004B6E16">
        <w:rPr>
          <w:rFonts w:ascii="Palatino Linotype" w:hAnsi="Palatino Linotype" w:cs="Arial"/>
        </w:rPr>
        <w:t xml:space="preserve">Argumento </w:t>
      </w:r>
      <w:r w:rsidRPr="004B6E16">
        <w:rPr>
          <w:rFonts w:ascii="Palatino Linotype" w:hAnsi="Palatino Linotype"/>
        </w:rPr>
        <w:t>que</w:t>
      </w:r>
      <w:r w:rsidRPr="004B6E16">
        <w:rPr>
          <w:rFonts w:ascii="Palatino Linotype" w:hAnsi="Palatino Linotype" w:cs="Arial"/>
        </w:rPr>
        <w:t xml:space="preserve"> se fortalece con lo estipulado en el Criterio número 06/09, emitido por el Pleno del entonces Instituto Federal de Acceso a la Información y Protección de Datos</w:t>
      </w:r>
      <w:r w:rsidRPr="004B6E16">
        <w:rPr>
          <w:rStyle w:val="Textoennegrita"/>
          <w:rFonts w:ascii="Palatino Linotype" w:hAnsi="Palatino Linotype" w:cs="Arial"/>
        </w:rPr>
        <w:t xml:space="preserve">, </w:t>
      </w:r>
      <w:r w:rsidRPr="004B6E16">
        <w:rPr>
          <w:rFonts w:ascii="Palatino Linotype" w:hAnsi="Palatino Linotype" w:cs="Arial"/>
        </w:rPr>
        <w:t xml:space="preserve">el cual refiere: </w:t>
      </w:r>
    </w:p>
    <w:p w14:paraId="48E26290" w14:textId="77777777" w:rsidR="006E55AF" w:rsidRPr="004B6E16" w:rsidRDefault="006E55AF" w:rsidP="006E55AF">
      <w:pPr>
        <w:pStyle w:val="Prrafodelista"/>
        <w:autoSpaceDE w:val="0"/>
        <w:autoSpaceDN w:val="0"/>
        <w:adjustRightInd w:val="0"/>
        <w:ind w:left="357" w:right="567"/>
        <w:jc w:val="both"/>
        <w:rPr>
          <w:rFonts w:ascii="Palatino Linotype" w:hAnsi="Palatino Linotype" w:cs="Arial"/>
          <w:b/>
          <w:bCs/>
          <w:i/>
          <w:lang w:eastAsia="es-MX"/>
        </w:rPr>
      </w:pPr>
    </w:p>
    <w:p w14:paraId="2FEC1B2F" w14:textId="77777777" w:rsidR="006E55AF" w:rsidRPr="004B6E16" w:rsidRDefault="006E55AF" w:rsidP="006E55AF">
      <w:pPr>
        <w:pStyle w:val="Prrafodelista"/>
        <w:autoSpaceDE w:val="0"/>
        <w:autoSpaceDN w:val="0"/>
        <w:adjustRightInd w:val="0"/>
        <w:ind w:left="357" w:right="567"/>
        <w:jc w:val="both"/>
        <w:rPr>
          <w:rFonts w:ascii="Palatino Linotype" w:hAnsi="Palatino Linotype" w:cs="Arial"/>
          <w:i/>
          <w:lang w:eastAsia="es-MX"/>
        </w:rPr>
      </w:pPr>
      <w:r w:rsidRPr="004B6E16">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4B6E16">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4B6E16">
        <w:rPr>
          <w:rFonts w:ascii="Palatino Linotype" w:hAnsi="Palatino Linotype" w:cs="Arial"/>
          <w:i/>
          <w:u w:val="single"/>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4B6E16">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4B6E16">
        <w:rPr>
          <w:rFonts w:ascii="Palatino Linotype" w:hAnsi="Palatino Linotype" w:cs="Arial"/>
          <w:i/>
          <w:lang w:eastAsia="es-MX"/>
        </w:rPr>
        <w:t>el artículo 13, fracción I de la ley de referencia se establece que podrá clasificarse aquella información cuya difusión pueda comprometer la seguridad nacional y pública.</w:t>
      </w:r>
      <w:r w:rsidRPr="004B6E16">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4B6E16">
        <w:rPr>
          <w:rFonts w:ascii="Palatino Linotype" w:hAnsi="Palatino Linotype" w:cs="Arial"/>
          <w:b/>
          <w:bCs/>
          <w:i/>
          <w:lang w:eastAsia="es-MX"/>
        </w:rPr>
        <w:t>p</w:t>
      </w:r>
      <w:r w:rsidRPr="004B6E16">
        <w:rPr>
          <w:rFonts w:ascii="Palatino Linotype" w:hAnsi="Palatino Linotype" w:cs="Arial"/>
          <w:i/>
          <w:lang w:eastAsia="es-MX"/>
        </w:rPr>
        <w:t xml:space="preserve">or lo que la reserva de la relación de los nombres y las funciones que desempeñan los servidores </w:t>
      </w:r>
      <w:r w:rsidRPr="004B6E16">
        <w:rPr>
          <w:rFonts w:ascii="Palatino Linotype" w:hAnsi="Palatino Linotype" w:cs="Arial"/>
          <w:i/>
          <w:lang w:eastAsia="es-MX"/>
        </w:rPr>
        <w:lastRenderedPageBreak/>
        <w:t>públicos que prestan sus servicios en áreas de seguridad nacional o pública</w:t>
      </w:r>
      <w:r w:rsidRPr="004B6E16">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4B6E16">
        <w:rPr>
          <w:rFonts w:ascii="Palatino Linotype" w:hAnsi="Palatino Linotype" w:cs="Arial"/>
          <w:i/>
          <w:lang w:eastAsia="es-MX"/>
        </w:rPr>
        <w:t>”</w:t>
      </w:r>
    </w:p>
    <w:p w14:paraId="0FDBB0FF" w14:textId="77777777" w:rsidR="006E55AF" w:rsidRPr="004B6E16" w:rsidRDefault="006E55AF" w:rsidP="006E55AF">
      <w:pPr>
        <w:pStyle w:val="Prrafodelista"/>
        <w:spacing w:line="360" w:lineRule="auto"/>
        <w:ind w:left="360"/>
        <w:jc w:val="both"/>
        <w:rPr>
          <w:rFonts w:ascii="Palatino Linotype" w:hAnsi="Palatino Linotype" w:cstheme="minorBidi"/>
        </w:rPr>
      </w:pPr>
    </w:p>
    <w:p w14:paraId="7A21CEB8" w14:textId="77777777" w:rsidR="006E55AF" w:rsidRPr="004B6E16" w:rsidRDefault="006E55AF" w:rsidP="00E118BA">
      <w:pPr>
        <w:spacing w:line="360" w:lineRule="auto"/>
        <w:contextualSpacing/>
        <w:jc w:val="both"/>
        <w:rPr>
          <w:rFonts w:ascii="Palatino Linotype" w:hAnsi="Palatino Linotype"/>
        </w:rPr>
      </w:pPr>
      <w:r w:rsidRPr="004B6E16">
        <w:rPr>
          <w:rFonts w:ascii="Palatino Linotype" w:hAnsi="Palatino Linotype"/>
        </w:rPr>
        <w:t xml:space="preserve">Con base en lo expuesto por el ahora Instituto Nacional de Transparencia, </w:t>
      </w:r>
      <w:r w:rsidRPr="004B6E16">
        <w:rPr>
          <w:rFonts w:ascii="Palatino Linotype" w:hAnsi="Palatino Linotype" w:cs="Arial"/>
        </w:rPr>
        <w:t>Acceso</w:t>
      </w:r>
      <w:r w:rsidRPr="004B6E16">
        <w:rPr>
          <w:rFonts w:ascii="Palatino Linotype" w:hAnsi="Palatino Linotype"/>
        </w:rPr>
        <w:t xml:space="preserve"> a la Información y Protección de Datos Personales, desde el dos mil nueve, se había precisado que la manera de evitar que se hagan identificables a los policías, quienes al realizar funciones operativas, en el contexto nacional en donde la violencia se ha recrudecido y el Estado Mexicano ha redoblado esfuerzos para garantizar la seguridad pública, es eliminando el nombre de estos elementos en aquellos documentos que se entreguen en atención a solicitudes de acceso a la información pública.</w:t>
      </w:r>
    </w:p>
    <w:p w14:paraId="7E046FDC" w14:textId="77777777" w:rsidR="006E55AF" w:rsidRPr="004B6E16" w:rsidRDefault="006E55AF" w:rsidP="006E55AF">
      <w:pPr>
        <w:pStyle w:val="Prrafodelista"/>
        <w:spacing w:line="360" w:lineRule="auto"/>
        <w:ind w:left="360"/>
        <w:jc w:val="both"/>
        <w:rPr>
          <w:rFonts w:ascii="Palatino Linotype" w:hAnsi="Palatino Linotype"/>
        </w:rPr>
      </w:pPr>
    </w:p>
    <w:p w14:paraId="0B44576A" w14:textId="77777777" w:rsidR="006E55AF" w:rsidRPr="004B6E16" w:rsidRDefault="006E55AF" w:rsidP="00E118BA">
      <w:pPr>
        <w:spacing w:line="360" w:lineRule="auto"/>
        <w:contextualSpacing/>
        <w:jc w:val="both"/>
        <w:rPr>
          <w:rFonts w:ascii="Palatino Linotype" w:hAnsi="Palatino Linotype" w:cs="Segoe UI"/>
        </w:rPr>
      </w:pPr>
      <w:r w:rsidRPr="004B6E16">
        <w:rPr>
          <w:rFonts w:ascii="Palatino Linotype" w:hAnsi="Palatino Linotype"/>
        </w:rPr>
        <w:t xml:space="preserve">Así, el </w:t>
      </w:r>
      <w:r w:rsidRPr="004B6E16">
        <w:rPr>
          <w:rFonts w:ascii="Palatino Linotype" w:hAnsi="Palatino Linotype" w:cs="Segoe UI"/>
        </w:rPr>
        <w:t xml:space="preserve">derecho de acceso a la información encuentra límites en el propio texto </w:t>
      </w:r>
      <w:r w:rsidRPr="004B6E16">
        <w:rPr>
          <w:rFonts w:ascii="Palatino Linotype" w:hAnsi="Palatino Linotype"/>
        </w:rPr>
        <w:t>constitucional</w:t>
      </w:r>
      <w:r w:rsidRPr="004B6E16">
        <w:rPr>
          <w:rFonts w:ascii="Palatino Linotype" w:hAnsi="Palatino Linotype" w:cs="Segoe UI"/>
        </w:rPr>
        <w:t xml:space="preserve"> y que, debido a ello, debe existir una armonización congruente con ese derecho fundamental con los principios rectores de la función del Sujeto Obligado, lo que encuentra sustento en las tesis jurisprudenciales emitidas por la Suprema Corte de Justicia de la Nación, que son del literal siguiente: </w:t>
      </w:r>
    </w:p>
    <w:p w14:paraId="57DA4729" w14:textId="77777777" w:rsidR="006E55AF" w:rsidRPr="004B6E16" w:rsidRDefault="006E55AF" w:rsidP="006E55AF">
      <w:pPr>
        <w:pStyle w:val="Prrafodelista"/>
        <w:spacing w:line="360" w:lineRule="auto"/>
        <w:ind w:left="360"/>
        <w:jc w:val="both"/>
        <w:rPr>
          <w:rFonts w:ascii="Palatino Linotype" w:hAnsi="Palatino Linotype" w:cs="Segoe UI"/>
        </w:rPr>
      </w:pPr>
    </w:p>
    <w:p w14:paraId="6BE8DEF0" w14:textId="77777777" w:rsidR="006E55AF" w:rsidRPr="004B6E16" w:rsidRDefault="006E55AF" w:rsidP="006E55AF">
      <w:pPr>
        <w:pStyle w:val="Prrafodelista"/>
        <w:autoSpaceDE w:val="0"/>
        <w:autoSpaceDN w:val="0"/>
        <w:adjustRightInd w:val="0"/>
        <w:ind w:left="357" w:right="567"/>
        <w:jc w:val="both"/>
        <w:rPr>
          <w:rFonts w:ascii="Palatino Linotype" w:eastAsia="Calibri" w:hAnsi="Palatino Linotype" w:cs="Arial"/>
          <w:i/>
        </w:rPr>
      </w:pPr>
      <w:r w:rsidRPr="004B6E16">
        <w:rPr>
          <w:rFonts w:ascii="Palatino Linotype" w:eastAsia="Calibri" w:hAnsi="Palatino Linotype" w:cs="Arial"/>
          <w:b/>
          <w:bCs/>
          <w:i/>
        </w:rPr>
        <w:t xml:space="preserve">“DERECHO A LA INFORMACIÓN. SU EJERCICIO SE ENCUENTRA LIMITADO TANTO POR LOS INTERESES NACIONALES Y DE LA SOCIEDAD, COMO POR LOS DERECHOS DE TERCEROS. </w:t>
      </w:r>
      <w:r w:rsidRPr="004B6E16">
        <w:rPr>
          <w:rFonts w:ascii="Palatino Linotype" w:eastAsia="Calibri" w:hAnsi="Palatino Linotype" w:cs="Arial"/>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w:t>
      </w:r>
      <w:r w:rsidRPr="004B6E16">
        <w:rPr>
          <w:rFonts w:ascii="Palatino Linotype" w:eastAsia="Calibri" w:hAnsi="Palatino Linotype" w:cs="Arial"/>
          <w:i/>
        </w:rPr>
        <w:lastRenderedPageBreak/>
        <w:t>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14:paraId="5FBD7E5E" w14:textId="77777777" w:rsidR="006E55AF" w:rsidRPr="004B6E16" w:rsidRDefault="006E55AF" w:rsidP="006E55AF">
      <w:pPr>
        <w:pStyle w:val="Prrafodelista"/>
        <w:autoSpaceDE w:val="0"/>
        <w:autoSpaceDN w:val="0"/>
        <w:adjustRightInd w:val="0"/>
        <w:ind w:left="357" w:right="567"/>
        <w:jc w:val="both"/>
        <w:rPr>
          <w:rFonts w:ascii="Palatino Linotype" w:eastAsia="Calibri" w:hAnsi="Palatino Linotype" w:cs="Arial"/>
          <w:i/>
        </w:rPr>
      </w:pPr>
    </w:p>
    <w:p w14:paraId="03A5CC9F" w14:textId="77777777" w:rsidR="006E55AF" w:rsidRPr="004B6E16" w:rsidRDefault="006E55AF" w:rsidP="006E55AF">
      <w:pPr>
        <w:pStyle w:val="Prrafodelista"/>
        <w:ind w:left="357" w:right="567"/>
        <w:jc w:val="both"/>
        <w:rPr>
          <w:rFonts w:ascii="Palatino Linotype" w:eastAsiaTheme="minorEastAsia" w:hAnsi="Palatino Linotype" w:cstheme="minorBidi"/>
          <w:i/>
          <w:iCs/>
          <w:lang w:eastAsia="es-MX"/>
        </w:rPr>
      </w:pPr>
      <w:r w:rsidRPr="004B6E16">
        <w:rPr>
          <w:rFonts w:ascii="Palatino Linotype" w:hAnsi="Palatino Linotype"/>
          <w:b/>
          <w:bCs/>
          <w:i/>
          <w:iCs/>
          <w:lang w:eastAsia="es-MX"/>
        </w:rPr>
        <w:t>“TRANSPARENCIA Y ACCESO A LA INFORMACIÓN PÚBLICA GUBERNAMENTAL. EL ARTÍCULO 14, FRACCIÓN I, DE LA LEY FEDERAL RELATIVA, NO VIOLA LA GARANTÍA DE ACCESO A LA INFORMACIÓN.</w:t>
      </w:r>
      <w:r w:rsidRPr="004B6E16">
        <w:rPr>
          <w:rFonts w:ascii="Palatino Linotype" w:hAnsi="Palatino Linotype"/>
          <w:i/>
          <w:iCs/>
          <w:lang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B6E16">
        <w:rPr>
          <w:rFonts w:ascii="Palatino Linotype" w:hAnsi="Palatino Linotype"/>
          <w:b/>
          <w:bCs/>
          <w:i/>
          <w:iCs/>
          <w:lang w:eastAsia="es-MX"/>
        </w:rPr>
        <w:t xml:space="preserve">el legislador federal o local establezca las restricciones correspondientes y clasifique a determinados datos como confidenciales o reservados, con la condición de que tales límites atiendan a intereses </w:t>
      </w:r>
      <w:r w:rsidRPr="004B6E16">
        <w:rPr>
          <w:rFonts w:ascii="Palatino Linotype" w:hAnsi="Palatino Linotype"/>
          <w:b/>
          <w:bCs/>
          <w:i/>
          <w:iCs/>
          <w:lang w:eastAsia="es-MX"/>
        </w:rPr>
        <w:lastRenderedPageBreak/>
        <w:t>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B6E16">
        <w:rPr>
          <w:rFonts w:ascii="Palatino Linotype" w:hAnsi="Palatino Linotype"/>
          <w:i/>
          <w:iCs/>
          <w:lang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AA79587" w14:textId="77777777" w:rsidR="006E55AF" w:rsidRPr="004B6E16" w:rsidRDefault="006E55AF" w:rsidP="006E55AF">
      <w:pPr>
        <w:pStyle w:val="Prrafodelista"/>
        <w:ind w:left="357" w:right="567"/>
        <w:jc w:val="both"/>
        <w:rPr>
          <w:rFonts w:ascii="Palatino Linotype" w:hAnsi="Palatino Linotype"/>
          <w:i/>
          <w:iCs/>
          <w:lang w:eastAsia="es-MX"/>
        </w:rPr>
      </w:pPr>
    </w:p>
    <w:p w14:paraId="5A20247F" w14:textId="77777777" w:rsidR="006E55AF" w:rsidRPr="004B6E16" w:rsidRDefault="006E55AF" w:rsidP="00E118BA">
      <w:pPr>
        <w:spacing w:line="360" w:lineRule="auto"/>
        <w:contextualSpacing/>
        <w:jc w:val="both"/>
        <w:rPr>
          <w:rFonts w:ascii="Palatino Linotype" w:hAnsi="Palatino Linotype" w:cs="Arial"/>
        </w:rPr>
      </w:pPr>
      <w:r w:rsidRPr="004B6E16">
        <w:rPr>
          <w:rFonts w:ascii="Palatino Linotype" w:hAnsi="Palatino Linotype" w:cs="Arial"/>
        </w:rPr>
        <w:t>Así y de acuerdo con lo expuesto, la limitación para acceder al nombre de los policías o personal con funciones operativas es proporcional y adecuada, respecto del bien jurídico tutelado; así, ordenar la entrega de los documentos en donde se elimine el nombre de dichos trabajadores, permite garantizar el acceso a la información pública y se protege la vida, salud o seguridad de los elementos operativos encargados del combate a los delincuentes y prevención de los delitos, ya que con la eliminación de su nombre en dicho documento es imposible hacerlos identificables a través de este. De tal manera que se reitera únicamente como procedente, la entrega del personal con carácter de mando medio y superior, esto porque además corresponde a una obligación de transparencia común, como se desprende de la fracción VII del artículo 92, a saber:</w:t>
      </w:r>
    </w:p>
    <w:p w14:paraId="1E250EC8" w14:textId="77777777" w:rsidR="006E55AF" w:rsidRPr="004B6E16" w:rsidRDefault="006E55AF" w:rsidP="006E55AF">
      <w:pPr>
        <w:spacing w:line="360" w:lineRule="auto"/>
        <w:jc w:val="both"/>
        <w:rPr>
          <w:rFonts w:ascii="Palatino Linotype" w:hAnsi="Palatino Linotype" w:cs="Arial"/>
        </w:rPr>
      </w:pPr>
    </w:p>
    <w:p w14:paraId="0EB4BEB0" w14:textId="77777777" w:rsidR="006E55AF" w:rsidRPr="004B6E16" w:rsidRDefault="006E55AF" w:rsidP="006E55AF">
      <w:pPr>
        <w:ind w:left="426" w:right="474"/>
        <w:contextualSpacing/>
        <w:jc w:val="both"/>
        <w:rPr>
          <w:rFonts w:ascii="Palatino Linotype" w:hAnsi="Palatino Linotype" w:cs="Arial"/>
          <w:i/>
        </w:rPr>
      </w:pPr>
      <w:r w:rsidRPr="004B6E16">
        <w:rPr>
          <w:rFonts w:ascii="Palatino Linotype" w:hAnsi="Palatino Linotype" w:cs="Arial"/>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0429F9" w14:textId="77777777" w:rsidR="006E55AF" w:rsidRPr="004B6E16" w:rsidRDefault="006E55AF" w:rsidP="006E55AF">
      <w:pPr>
        <w:ind w:left="426" w:right="474"/>
        <w:contextualSpacing/>
        <w:jc w:val="both"/>
        <w:rPr>
          <w:rFonts w:ascii="Palatino Linotype" w:hAnsi="Palatino Linotype" w:cs="Arial"/>
          <w:i/>
        </w:rPr>
      </w:pPr>
      <w:r w:rsidRPr="004B6E16">
        <w:rPr>
          <w:rFonts w:ascii="Palatino Linotype" w:hAnsi="Palatino Linotype" w:cs="Arial"/>
          <w:i/>
        </w:rPr>
        <w:t>...</w:t>
      </w:r>
    </w:p>
    <w:p w14:paraId="05CB0C9A" w14:textId="77777777" w:rsidR="006E55AF" w:rsidRPr="004B6E16" w:rsidRDefault="006E55AF" w:rsidP="006E55AF">
      <w:pPr>
        <w:ind w:left="426" w:right="474"/>
        <w:contextualSpacing/>
        <w:jc w:val="both"/>
        <w:rPr>
          <w:rFonts w:ascii="Palatino Linotype" w:hAnsi="Palatino Linotype" w:cs="Arial"/>
          <w:i/>
        </w:rPr>
      </w:pPr>
      <w:r w:rsidRPr="004B6E16">
        <w:rPr>
          <w:rFonts w:ascii="Palatino Linotype" w:hAnsi="Palatino Linotype" w:cs="Arial"/>
          <w:i/>
        </w:rPr>
        <w:t>VII. El directorio de todos los servidores públicos</w:t>
      </w:r>
      <w:r w:rsidRPr="004B6E16">
        <w:rPr>
          <w:rFonts w:ascii="Palatino Linotype" w:hAnsi="Palatino Linotype" w:cs="Arial"/>
          <w:b/>
          <w:i/>
        </w:rPr>
        <w:t>, a partir del nivel de jefe de departamento o su equivalente o de menor nivel</w:t>
      </w:r>
      <w:r w:rsidRPr="004B6E16">
        <w:rPr>
          <w:rFonts w:ascii="Palatino Linotype" w:hAnsi="Palatino Linotype" w:cs="Arial"/>
          <w:i/>
        </w:rPr>
        <w:t xml:space="preserve">, cuando se brinde atención al </w:t>
      </w:r>
      <w:r w:rsidRPr="004B6E16">
        <w:rPr>
          <w:rFonts w:ascii="Palatino Linotype" w:hAnsi="Palatino Linotype" w:cs="Arial"/>
          <w:i/>
        </w:rPr>
        <w:lastRenderedPageBreak/>
        <w:t>público, manejen o apliquen recursos públicos, realicen actos de autoridad o presten servicios profesionales bajo el régimen de confianza u honorarios y personal de base.</w:t>
      </w:r>
    </w:p>
    <w:p w14:paraId="59AF2CF0" w14:textId="77777777" w:rsidR="006E55AF" w:rsidRPr="004B6E16" w:rsidRDefault="006E55AF" w:rsidP="006E55AF">
      <w:pPr>
        <w:ind w:left="426" w:right="474"/>
        <w:contextualSpacing/>
        <w:jc w:val="both"/>
        <w:rPr>
          <w:rFonts w:ascii="Palatino Linotype" w:hAnsi="Palatino Linotype" w:cs="Arial"/>
          <w:i/>
        </w:rPr>
      </w:pPr>
    </w:p>
    <w:p w14:paraId="305BC77C" w14:textId="77777777" w:rsidR="006E55AF" w:rsidRPr="004B6E16" w:rsidRDefault="006E55AF" w:rsidP="006E55AF">
      <w:pPr>
        <w:ind w:left="426" w:right="474"/>
        <w:contextualSpacing/>
        <w:jc w:val="both"/>
        <w:rPr>
          <w:rFonts w:ascii="Palatino Linotype" w:hAnsi="Palatino Linotype" w:cs="Arial"/>
          <w:i/>
        </w:rPr>
      </w:pPr>
      <w:r w:rsidRPr="004B6E16">
        <w:rPr>
          <w:rFonts w:ascii="Palatino Linotype" w:hAnsi="Palatino Linotype" w:cs="Arial"/>
          <w:b/>
          <w:i/>
        </w:rPr>
        <w:t>El directorio deberá incluir, al menos el nombre</w:t>
      </w:r>
      <w:r w:rsidRPr="004B6E16">
        <w:rPr>
          <w:rFonts w:ascii="Palatino Linotype" w:hAnsi="Palatino Linotype" w:cs="Arial"/>
          <w:i/>
        </w:rPr>
        <w:t>,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C00A0C9" w14:textId="77777777" w:rsidR="006E55AF" w:rsidRPr="004B6E16" w:rsidRDefault="006E55AF" w:rsidP="006E55AF">
      <w:pPr>
        <w:ind w:left="426" w:right="474"/>
        <w:contextualSpacing/>
        <w:jc w:val="both"/>
        <w:rPr>
          <w:rFonts w:ascii="Palatino Linotype" w:hAnsi="Palatino Linotype" w:cs="Arial"/>
          <w:i/>
        </w:rPr>
      </w:pPr>
      <w:r w:rsidRPr="004B6E16">
        <w:rPr>
          <w:rFonts w:ascii="Palatino Linotype" w:hAnsi="Palatino Linotype" w:cs="Arial"/>
          <w:i/>
        </w:rPr>
        <w:t>...”</w:t>
      </w:r>
    </w:p>
    <w:p w14:paraId="5BE8D3C8" w14:textId="77777777" w:rsidR="00AE38CF" w:rsidRPr="004B6E16" w:rsidRDefault="00AE38CF" w:rsidP="00AE38CF">
      <w:pPr>
        <w:spacing w:line="360" w:lineRule="auto"/>
        <w:jc w:val="both"/>
        <w:rPr>
          <w:rFonts w:ascii="Palatino Linotype" w:hAnsi="Palatino Linotype" w:cs="Arial"/>
          <w:noProof/>
          <w:color w:val="000000"/>
          <w:lang w:eastAsia="es-MX"/>
        </w:rPr>
      </w:pPr>
    </w:p>
    <w:p w14:paraId="2570DDFF" w14:textId="52DDC5DC" w:rsidR="00825336" w:rsidRDefault="00AE38CF" w:rsidP="00825336">
      <w:pPr>
        <w:pStyle w:val="NormalWeb"/>
        <w:spacing w:before="0" w:beforeAutospacing="0" w:after="0" w:afterAutospacing="0" w:line="360" w:lineRule="auto"/>
        <w:jc w:val="both"/>
        <w:rPr>
          <w:rFonts w:ascii="Palatino Linotype" w:hAnsi="Palatino Linotype" w:cs="Arial"/>
          <w:noProof/>
          <w:color w:val="000000"/>
        </w:rPr>
      </w:pPr>
      <w:r w:rsidRPr="004B6E16">
        <w:rPr>
          <w:rFonts w:ascii="Palatino Linotype" w:hAnsi="Palatino Linotype" w:cs="Arial"/>
          <w:noProof/>
          <w:color w:val="000000"/>
        </w:rPr>
        <w:t xml:space="preserve">Por lo anterior es que no se comparte la reserva del </w:t>
      </w:r>
      <w:r w:rsidR="00825336" w:rsidRPr="004B6E16">
        <w:rPr>
          <w:rFonts w:ascii="Palatino Linotype" w:eastAsia="Palatino Linotype" w:hAnsi="Palatino Linotype" w:cs="Palatino Linotype"/>
        </w:rPr>
        <w:t xml:space="preserve">Acuerdo del Comité de Transparencia en el que se clasifique como información reservada el número de </w:t>
      </w:r>
      <w:r w:rsidR="00825336" w:rsidRPr="004B6E16">
        <w:rPr>
          <w:rFonts w:ascii="Palatino Linotype" w:hAnsi="Palatino Linotype" w:cs="Arial"/>
          <w:noProof/>
          <w:color w:val="000000"/>
        </w:rPr>
        <w:t>personas encargadas de la seguridad del presidente municipal, así como sus permisos para portar armas</w:t>
      </w:r>
      <w:r w:rsidR="004B6E16" w:rsidRPr="004B6E16">
        <w:rPr>
          <w:rFonts w:ascii="Palatino Linotype" w:hAnsi="Palatino Linotype" w:cs="Arial"/>
          <w:noProof/>
          <w:color w:val="000000"/>
        </w:rPr>
        <w:t xml:space="preserve">, ya </w:t>
      </w:r>
      <w:r w:rsidR="00825336" w:rsidRPr="004B6E16">
        <w:rPr>
          <w:rFonts w:ascii="Palatino Linotype" w:hAnsi="Palatino Linotype" w:cs="Arial"/>
          <w:noProof/>
          <w:color w:val="000000"/>
        </w:rPr>
        <w:t>que la prioridad de la seguridad pública, es mantener el orden público y la seguridad de la ciudadanía; y no existe  normatividad que disponga que los policías deban estar a disposición del resguardo y protección exclusiva de los servidores públicos, aunado a ello, la Ley orgánica municipal prevé que  los presidentes municipales no pueden utilizar a los empleados o policías municipales para asuntos particulares, por otra parte, para portar un arma de fuego debe existir un estricto control, a fin  de evitar poner en peligro la integridad física e incluso la vida de los habitantes, al permitir que servidores públicos ejerzan funciones de seguridad pública sin reunir el perfil y capacitación requerido en la norma.</w:t>
      </w:r>
    </w:p>
    <w:p w14:paraId="20FC6336" w14:textId="77777777" w:rsidR="004B6E16" w:rsidRDefault="004B6E16" w:rsidP="00825336">
      <w:pPr>
        <w:pStyle w:val="NormalWeb"/>
        <w:spacing w:before="0" w:beforeAutospacing="0" w:after="0" w:afterAutospacing="0" w:line="360" w:lineRule="auto"/>
        <w:jc w:val="both"/>
        <w:rPr>
          <w:rFonts w:ascii="Palatino Linotype" w:hAnsi="Palatino Linotype" w:cs="Arial"/>
          <w:noProof/>
          <w:color w:val="000000"/>
        </w:rPr>
      </w:pPr>
    </w:p>
    <w:p w14:paraId="0D76E3BD" w14:textId="77777777" w:rsidR="004B6E16" w:rsidRDefault="004B6E16" w:rsidP="00825336">
      <w:pPr>
        <w:pStyle w:val="NormalWeb"/>
        <w:spacing w:before="0" w:beforeAutospacing="0" w:after="0" w:afterAutospacing="0" w:line="360" w:lineRule="auto"/>
        <w:jc w:val="both"/>
        <w:rPr>
          <w:rFonts w:ascii="Palatino Linotype" w:hAnsi="Palatino Linotype" w:cs="Arial"/>
          <w:noProof/>
          <w:color w:val="000000"/>
        </w:rPr>
      </w:pPr>
    </w:p>
    <w:p w14:paraId="250B8A53" w14:textId="77777777" w:rsidR="004B6E16" w:rsidRDefault="004B6E16" w:rsidP="00825336">
      <w:pPr>
        <w:pStyle w:val="NormalWeb"/>
        <w:spacing w:before="0" w:beforeAutospacing="0" w:after="0" w:afterAutospacing="0" w:line="360" w:lineRule="auto"/>
        <w:jc w:val="both"/>
        <w:rPr>
          <w:rFonts w:ascii="Palatino Linotype" w:hAnsi="Palatino Linotype" w:cs="Arial"/>
          <w:noProof/>
          <w:color w:val="000000"/>
        </w:rPr>
      </w:pPr>
    </w:p>
    <w:p w14:paraId="46C662A0" w14:textId="77777777" w:rsidR="004B6E16" w:rsidRPr="004B6E16" w:rsidRDefault="004B6E16" w:rsidP="00825336">
      <w:pPr>
        <w:pStyle w:val="NormalWeb"/>
        <w:spacing w:before="0" w:beforeAutospacing="0" w:after="0" w:afterAutospacing="0" w:line="360" w:lineRule="auto"/>
        <w:jc w:val="both"/>
        <w:rPr>
          <w:rFonts w:ascii="Palatino Linotype" w:hAnsi="Palatino Linotype" w:cs="Arial"/>
          <w:noProof/>
          <w:color w:val="000000"/>
        </w:rPr>
      </w:pPr>
    </w:p>
    <w:p w14:paraId="1A16E822" w14:textId="77777777" w:rsidR="004B6E16" w:rsidRPr="004B6E16" w:rsidRDefault="004B6E16" w:rsidP="00825336">
      <w:pPr>
        <w:pStyle w:val="NormalWeb"/>
        <w:spacing w:before="0" w:beforeAutospacing="0" w:after="0" w:afterAutospacing="0" w:line="360" w:lineRule="auto"/>
        <w:jc w:val="both"/>
        <w:rPr>
          <w:rFonts w:ascii="Palatino Linotype" w:hAnsi="Palatino Linotype" w:cs="Arial"/>
          <w:noProof/>
          <w:color w:val="000000"/>
        </w:rPr>
      </w:pPr>
    </w:p>
    <w:p w14:paraId="7BD42FD9" w14:textId="77777777" w:rsidR="004B6E16" w:rsidRPr="004B6E16" w:rsidRDefault="004B6E16" w:rsidP="00825336">
      <w:pPr>
        <w:pStyle w:val="NormalWeb"/>
        <w:spacing w:before="0" w:beforeAutospacing="0" w:after="0" w:afterAutospacing="0" w:line="360" w:lineRule="auto"/>
        <w:jc w:val="both"/>
        <w:rPr>
          <w:rFonts w:ascii="Palatino Linotype" w:hAnsi="Palatino Linotype" w:cs="Arial"/>
          <w:noProof/>
          <w:color w:val="000000"/>
        </w:rPr>
      </w:pPr>
    </w:p>
    <w:p w14:paraId="1563ED2A" w14:textId="41BC2CF2" w:rsidR="00866A51" w:rsidRPr="004B6E16" w:rsidRDefault="00866A51" w:rsidP="00825336">
      <w:pPr>
        <w:spacing w:line="360" w:lineRule="auto"/>
        <w:jc w:val="both"/>
        <w:rPr>
          <w:rFonts w:ascii="Palatino Linotype" w:hAnsi="Palatino Linotype" w:cs="Tahoma"/>
        </w:rPr>
      </w:pPr>
    </w:p>
    <w:sectPr w:rsidR="00866A51" w:rsidRPr="004B6E16" w:rsidSect="00430304">
      <w:headerReference w:type="even" r:id="rId15"/>
      <w:headerReference w:type="default" r:id="rId16"/>
      <w:footerReference w:type="default" r:id="rId17"/>
      <w:headerReference w:type="first" r:id="rId18"/>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75E80" w14:textId="77777777" w:rsidR="00531005" w:rsidRDefault="00531005" w:rsidP="00C80F8C">
      <w:r>
        <w:separator/>
      </w:r>
    </w:p>
  </w:endnote>
  <w:endnote w:type="continuationSeparator" w:id="0">
    <w:p w14:paraId="1219B679" w14:textId="77777777" w:rsidR="00531005" w:rsidRDefault="005310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9EBC" w14:textId="77777777" w:rsidR="00531005" w:rsidRDefault="00531005" w:rsidP="00C80F8C">
      <w:r>
        <w:separator/>
      </w:r>
    </w:p>
  </w:footnote>
  <w:footnote w:type="continuationSeparator" w:id="0">
    <w:p w14:paraId="3ABE991E" w14:textId="77777777" w:rsidR="00531005" w:rsidRDefault="00531005" w:rsidP="00C80F8C">
      <w:r>
        <w:continuationSeparator/>
      </w:r>
    </w:p>
  </w:footnote>
  <w:footnote w:id="1">
    <w:p w14:paraId="391AC977" w14:textId="77777777" w:rsidR="00866A51" w:rsidRDefault="00866A51" w:rsidP="00866A51">
      <w:pPr>
        <w:pStyle w:val="Textonotapie"/>
        <w:jc w:val="both"/>
        <w:rPr>
          <w:rFonts w:asciiTheme="majorHAnsi" w:hAnsiTheme="majorHAnsi" w:cstheme="majorHAnsi"/>
          <w:sz w:val="16"/>
          <w:szCs w:val="16"/>
        </w:rPr>
      </w:pPr>
      <w:r>
        <w:rPr>
          <w:rStyle w:val="Refdenotaalpie"/>
          <w:rFonts w:asciiTheme="majorHAnsi" w:hAnsiTheme="majorHAnsi" w:cstheme="majorHAnsi"/>
          <w:sz w:val="16"/>
          <w:szCs w:val="16"/>
        </w:rPr>
        <w:footnoteRef/>
      </w:r>
      <w:r>
        <w:rPr>
          <w:rFonts w:asciiTheme="majorHAnsi" w:hAnsiTheme="majorHAnsi" w:cstheme="majorHAnsi"/>
          <w:sz w:val="16"/>
          <w:szCs w:val="16"/>
        </w:rPr>
        <w:t xml:space="preserve"> </w:t>
      </w:r>
      <w:r>
        <w:rPr>
          <w:rFonts w:asciiTheme="majorHAnsi" w:hAnsiTheme="majorHAnsi" w:cstheme="majorHAnsi"/>
          <w:color w:val="4A4A4A"/>
          <w:spacing w:val="4"/>
          <w:sz w:val="16"/>
          <w:szCs w:val="16"/>
        </w:rPr>
        <w:t>Adoptados por el Octavo Congreso de las Naciones Unidas sobre Prevención del Delito y Tratamiento del Delincuente, celebrado en La Habana (Cuba) del 27 de agosto al 7 de septiembre de 1990.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B71" w14:textId="4D1910B5" w:rsidR="001112E6" w:rsidRDefault="00531005">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1026"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9FC2" w14:textId="08E782C2" w:rsidR="00F47FB5" w:rsidRPr="00F47FB5" w:rsidRDefault="00531005" w:rsidP="00F47FB5">
    <w:pPr>
      <w:pStyle w:val="Encabezado"/>
      <w:tabs>
        <w:tab w:val="clear" w:pos="4252"/>
        <w:tab w:val="clear" w:pos="8504"/>
        <w:tab w:val="left" w:pos="2326"/>
      </w:tabs>
      <w:ind w:left="2835"/>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1027"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47FB5">
      <w:rPr>
        <w:rFonts w:ascii="Palatino Linotype" w:hAnsi="Palatino Linotype" w:cs="Tahoma"/>
        <w:b/>
      </w:rPr>
      <w:t>Voto Particular</w:t>
    </w:r>
  </w:p>
  <w:p w14:paraId="5A7B0FFD" w14:textId="77777777" w:rsidR="00AB4CE2" w:rsidRPr="00AB4CE2" w:rsidRDefault="00F47FB5" w:rsidP="00F47FB5">
    <w:pPr>
      <w:pStyle w:val="Encabezado"/>
      <w:ind w:left="2835" w:right="-250"/>
      <w:rPr>
        <w:rFonts w:ascii="Palatino Linotype" w:eastAsia="Palatino Linotype" w:hAnsi="Palatino Linotype" w:cs="Palatino Linotype"/>
      </w:rPr>
    </w:pPr>
    <w:r>
      <w:rPr>
        <w:rFonts w:ascii="Palatino Linotype" w:hAnsi="Palatino Linotype" w:cs="Tahoma"/>
        <w:b/>
      </w:rPr>
      <w:t xml:space="preserve">Recurso de Revisión: </w:t>
    </w:r>
    <w:r w:rsidR="00AB4CE2" w:rsidRPr="00AB4CE2">
      <w:rPr>
        <w:rFonts w:ascii="Palatino Linotype" w:eastAsia="Palatino Linotype" w:hAnsi="Palatino Linotype" w:cs="Palatino Linotype"/>
      </w:rPr>
      <w:t>14524/INFOEM/ICR-93/IP/RR/2022</w:t>
    </w:r>
    <w:r w:rsidR="008C2DB1">
      <w:rPr>
        <w:rFonts w:ascii="Palatino Linotype" w:eastAsia="Palatino Linotype" w:hAnsi="Palatino Linotype" w:cs="Palatino Linotype"/>
        <w:color w:val="000000"/>
      </w:rPr>
      <w:t xml:space="preserve"> </w:t>
    </w:r>
    <w:r>
      <w:rPr>
        <w:rFonts w:ascii="Palatino Linotype" w:hAnsi="Palatino Linotype" w:cs="Tahoma"/>
        <w:b/>
      </w:rPr>
      <w:t>Sujeto Obligado:</w:t>
    </w:r>
    <w:r>
      <w:rPr>
        <w:rFonts w:ascii="Palatino Linotype" w:eastAsia="Palatino Linotype" w:hAnsi="Palatino Linotype" w:cs="Palatino Linotype"/>
        <w:b/>
      </w:rPr>
      <w:t xml:space="preserve"> </w:t>
    </w:r>
    <w:r w:rsidR="00AB4CE2" w:rsidRPr="00AB4CE2">
      <w:rPr>
        <w:rFonts w:ascii="Palatino Linotype" w:eastAsia="Palatino Linotype" w:hAnsi="Palatino Linotype" w:cs="Palatino Linotype"/>
      </w:rPr>
      <w:t>Ayuntamiento de Metepec</w:t>
    </w:r>
  </w:p>
  <w:p w14:paraId="71104997" w14:textId="77777777" w:rsidR="00634485" w:rsidRDefault="00634485" w:rsidP="00F47FB5">
    <w:pPr>
      <w:pStyle w:val="Encabezado"/>
      <w:tabs>
        <w:tab w:val="clear" w:pos="4252"/>
        <w:tab w:val="clear" w:pos="8504"/>
        <w:tab w:val="left" w:pos="23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06B" w14:textId="6EC0913B" w:rsidR="001112E6" w:rsidRDefault="00531005">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1025"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1E5BD3"/>
    <w:multiLevelType w:val="hybridMultilevel"/>
    <w:tmpl w:val="D51C4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AD7104"/>
    <w:multiLevelType w:val="hybridMultilevel"/>
    <w:tmpl w:val="D97E3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7" w15:restartNumberingAfterBreak="0">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D3217A"/>
    <w:multiLevelType w:val="hybridMultilevel"/>
    <w:tmpl w:val="1D3862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A0345"/>
    <w:multiLevelType w:val="hybridMultilevel"/>
    <w:tmpl w:val="85F45C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85675"/>
    <w:multiLevelType w:val="hybridMultilevel"/>
    <w:tmpl w:val="E92E28C4"/>
    <w:lvl w:ilvl="0" w:tplc="721633D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3A29D3"/>
    <w:multiLevelType w:val="hybridMultilevel"/>
    <w:tmpl w:val="CB9A6F26"/>
    <w:lvl w:ilvl="0" w:tplc="6B529348">
      <w:start w:val="1"/>
      <w:numFmt w:val="upperLetter"/>
      <w:lvlText w:val="%1)"/>
      <w:lvlJc w:val="left"/>
      <w:pPr>
        <w:ind w:left="1494" w:hanging="360"/>
      </w:p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22" w15:restartNumberingAfterBreak="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DD0D92"/>
    <w:multiLevelType w:val="hybridMultilevel"/>
    <w:tmpl w:val="3140C5E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650F4BE2"/>
    <w:multiLevelType w:val="hybridMultilevel"/>
    <w:tmpl w:val="0F14E1AA"/>
    <w:lvl w:ilvl="0" w:tplc="080A000F">
      <w:start w:val="1"/>
      <w:numFmt w:val="decimal"/>
      <w:lvlText w:val="%1."/>
      <w:lvlJc w:val="left"/>
      <w:pPr>
        <w:ind w:left="782" w:hanging="360"/>
      </w:pPr>
    </w:lvl>
    <w:lvl w:ilvl="1" w:tplc="080A0019">
      <w:start w:val="1"/>
      <w:numFmt w:val="lowerLetter"/>
      <w:lvlText w:val="%2."/>
      <w:lvlJc w:val="left"/>
      <w:pPr>
        <w:ind w:left="1502" w:hanging="360"/>
      </w:pPr>
    </w:lvl>
    <w:lvl w:ilvl="2" w:tplc="080A001B">
      <w:start w:val="1"/>
      <w:numFmt w:val="lowerRoman"/>
      <w:lvlText w:val="%3."/>
      <w:lvlJc w:val="right"/>
      <w:pPr>
        <w:ind w:left="2222" w:hanging="180"/>
      </w:pPr>
    </w:lvl>
    <w:lvl w:ilvl="3" w:tplc="080A000F">
      <w:start w:val="1"/>
      <w:numFmt w:val="decimal"/>
      <w:lvlText w:val="%4."/>
      <w:lvlJc w:val="left"/>
      <w:pPr>
        <w:ind w:left="2942" w:hanging="360"/>
      </w:pPr>
    </w:lvl>
    <w:lvl w:ilvl="4" w:tplc="080A0019">
      <w:start w:val="1"/>
      <w:numFmt w:val="lowerLetter"/>
      <w:lvlText w:val="%5."/>
      <w:lvlJc w:val="left"/>
      <w:pPr>
        <w:ind w:left="3662" w:hanging="360"/>
      </w:pPr>
    </w:lvl>
    <w:lvl w:ilvl="5" w:tplc="080A001B">
      <w:start w:val="1"/>
      <w:numFmt w:val="lowerRoman"/>
      <w:lvlText w:val="%6."/>
      <w:lvlJc w:val="right"/>
      <w:pPr>
        <w:ind w:left="4382" w:hanging="180"/>
      </w:pPr>
    </w:lvl>
    <w:lvl w:ilvl="6" w:tplc="080A000F">
      <w:start w:val="1"/>
      <w:numFmt w:val="decimal"/>
      <w:lvlText w:val="%7."/>
      <w:lvlJc w:val="left"/>
      <w:pPr>
        <w:ind w:left="5102" w:hanging="360"/>
      </w:pPr>
    </w:lvl>
    <w:lvl w:ilvl="7" w:tplc="080A0019">
      <w:start w:val="1"/>
      <w:numFmt w:val="lowerLetter"/>
      <w:lvlText w:val="%8."/>
      <w:lvlJc w:val="left"/>
      <w:pPr>
        <w:ind w:left="5822" w:hanging="360"/>
      </w:pPr>
    </w:lvl>
    <w:lvl w:ilvl="8" w:tplc="080A001B">
      <w:start w:val="1"/>
      <w:numFmt w:val="lowerRoman"/>
      <w:lvlText w:val="%9."/>
      <w:lvlJc w:val="right"/>
      <w:pPr>
        <w:ind w:left="6542" w:hanging="180"/>
      </w:pPr>
    </w:lvl>
  </w:abstractNum>
  <w:abstractNum w:abstractNumId="32"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4" w15:restartNumberingAfterBreak="0">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7" w15:restartNumberingAfterBreak="0">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8" w15:restartNumberingAfterBreak="0">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DA90A71"/>
    <w:multiLevelType w:val="hybridMultilevel"/>
    <w:tmpl w:val="881C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62672376">
    <w:abstractNumId w:val="7"/>
  </w:num>
  <w:num w:numId="2" w16cid:durableId="159347507">
    <w:abstractNumId w:val="44"/>
  </w:num>
  <w:num w:numId="3" w16cid:durableId="2088265342">
    <w:abstractNumId w:val="14"/>
  </w:num>
  <w:num w:numId="4" w16cid:durableId="1797408656">
    <w:abstractNumId w:val="19"/>
  </w:num>
  <w:num w:numId="5" w16cid:durableId="1559197068">
    <w:abstractNumId w:val="35"/>
  </w:num>
  <w:num w:numId="6" w16cid:durableId="766076145">
    <w:abstractNumId w:val="32"/>
  </w:num>
  <w:num w:numId="7" w16cid:durableId="1550262583">
    <w:abstractNumId w:val="27"/>
  </w:num>
  <w:num w:numId="8" w16cid:durableId="960720408">
    <w:abstractNumId w:val="38"/>
  </w:num>
  <w:num w:numId="9" w16cid:durableId="7114163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27084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9123009">
    <w:abstractNumId w:val="15"/>
  </w:num>
  <w:num w:numId="12" w16cid:durableId="940260727">
    <w:abstractNumId w:val="40"/>
  </w:num>
  <w:num w:numId="13" w16cid:durableId="2026518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8523027">
    <w:abstractNumId w:val="30"/>
  </w:num>
  <w:num w:numId="15" w16cid:durableId="1720933053">
    <w:abstractNumId w:val="22"/>
  </w:num>
  <w:num w:numId="16" w16cid:durableId="3392342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8589412">
    <w:abstractNumId w:val="33"/>
  </w:num>
  <w:num w:numId="18" w16cid:durableId="1356080118">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47141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950854">
    <w:abstractNumId w:val="24"/>
  </w:num>
  <w:num w:numId="21" w16cid:durableId="532311403">
    <w:abstractNumId w:val="23"/>
  </w:num>
  <w:num w:numId="22" w16cid:durableId="1363287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558247">
    <w:abstractNumId w:val="13"/>
  </w:num>
  <w:num w:numId="24" w16cid:durableId="1099839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3038497">
    <w:abstractNumId w:val="10"/>
  </w:num>
  <w:num w:numId="26" w16cid:durableId="222914435">
    <w:abstractNumId w:val="41"/>
  </w:num>
  <w:num w:numId="27" w16cid:durableId="5524240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0535690">
    <w:abstractNumId w:val="28"/>
  </w:num>
  <w:num w:numId="29" w16cid:durableId="947002140">
    <w:abstractNumId w:val="33"/>
  </w:num>
  <w:num w:numId="30" w16cid:durableId="20802499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65880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89602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89084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6744973">
    <w:abstractNumId w:val="16"/>
  </w:num>
  <w:num w:numId="35" w16cid:durableId="425276299">
    <w:abstractNumId w:val="26"/>
  </w:num>
  <w:num w:numId="36" w16cid:durableId="845628316">
    <w:abstractNumId w:val="0"/>
  </w:num>
  <w:num w:numId="37" w16cid:durableId="614405002">
    <w:abstractNumId w:val="37"/>
  </w:num>
  <w:num w:numId="38" w16cid:durableId="1726951556">
    <w:abstractNumId w:val="43"/>
  </w:num>
  <w:num w:numId="39" w16cid:durableId="351341101">
    <w:abstractNumId w:val="20"/>
  </w:num>
  <w:num w:numId="40" w16cid:durableId="217936324">
    <w:abstractNumId w:val="25"/>
  </w:num>
  <w:num w:numId="41" w16cid:durableId="617446836">
    <w:abstractNumId w:val="5"/>
  </w:num>
  <w:num w:numId="42" w16cid:durableId="156969113">
    <w:abstractNumId w:val="29"/>
  </w:num>
  <w:num w:numId="43" w16cid:durableId="1703091666">
    <w:abstractNumId w:val="3"/>
  </w:num>
  <w:num w:numId="44" w16cid:durableId="1965192899">
    <w:abstractNumId w:val="17"/>
  </w:num>
  <w:num w:numId="45" w16cid:durableId="580485014">
    <w:abstractNumId w:val="9"/>
  </w:num>
  <w:num w:numId="46" w16cid:durableId="898549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35755651">
    <w:abstractNumId w:val="34"/>
  </w:num>
  <w:num w:numId="48" w16cid:durableId="680935442">
    <w:abstractNumId w:val="4"/>
  </w:num>
  <w:num w:numId="49" w16cid:durableId="124852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3360D"/>
    <w:rsid w:val="00043D11"/>
    <w:rsid w:val="00055D60"/>
    <w:rsid w:val="0008542A"/>
    <w:rsid w:val="000B37D9"/>
    <w:rsid w:val="000B3FFD"/>
    <w:rsid w:val="000C421D"/>
    <w:rsid w:val="000C43E5"/>
    <w:rsid w:val="000C4453"/>
    <w:rsid w:val="000D656A"/>
    <w:rsid w:val="000D70CC"/>
    <w:rsid w:val="00105578"/>
    <w:rsid w:val="001112E6"/>
    <w:rsid w:val="001136C5"/>
    <w:rsid w:val="001155E6"/>
    <w:rsid w:val="00115E7A"/>
    <w:rsid w:val="00135555"/>
    <w:rsid w:val="0018216B"/>
    <w:rsid w:val="001960A5"/>
    <w:rsid w:val="001B2762"/>
    <w:rsid w:val="001B3D11"/>
    <w:rsid w:val="001C7B07"/>
    <w:rsid w:val="0020666A"/>
    <w:rsid w:val="00216C06"/>
    <w:rsid w:val="002378AC"/>
    <w:rsid w:val="00284217"/>
    <w:rsid w:val="00294490"/>
    <w:rsid w:val="002D5B21"/>
    <w:rsid w:val="002E7D97"/>
    <w:rsid w:val="003026CE"/>
    <w:rsid w:val="00312863"/>
    <w:rsid w:val="00326EEA"/>
    <w:rsid w:val="003D1F47"/>
    <w:rsid w:val="003F528B"/>
    <w:rsid w:val="00411692"/>
    <w:rsid w:val="00430304"/>
    <w:rsid w:val="0043105B"/>
    <w:rsid w:val="00435FF9"/>
    <w:rsid w:val="00445879"/>
    <w:rsid w:val="0047213D"/>
    <w:rsid w:val="004807CC"/>
    <w:rsid w:val="004820CF"/>
    <w:rsid w:val="00484A47"/>
    <w:rsid w:val="00484F6F"/>
    <w:rsid w:val="00487960"/>
    <w:rsid w:val="004B2706"/>
    <w:rsid w:val="004B6E16"/>
    <w:rsid w:val="004C6733"/>
    <w:rsid w:val="004D0A26"/>
    <w:rsid w:val="004E305D"/>
    <w:rsid w:val="004E7984"/>
    <w:rsid w:val="004F5E4D"/>
    <w:rsid w:val="00502EE6"/>
    <w:rsid w:val="0050559A"/>
    <w:rsid w:val="00513782"/>
    <w:rsid w:val="00524594"/>
    <w:rsid w:val="00524DDD"/>
    <w:rsid w:val="00530898"/>
    <w:rsid w:val="00531005"/>
    <w:rsid w:val="00575235"/>
    <w:rsid w:val="005766FA"/>
    <w:rsid w:val="005A2C7F"/>
    <w:rsid w:val="005B05A0"/>
    <w:rsid w:val="005B05D8"/>
    <w:rsid w:val="005C0271"/>
    <w:rsid w:val="005C481C"/>
    <w:rsid w:val="005C4ADA"/>
    <w:rsid w:val="005D1946"/>
    <w:rsid w:val="005F3A48"/>
    <w:rsid w:val="00615B7E"/>
    <w:rsid w:val="00621357"/>
    <w:rsid w:val="00630FA9"/>
    <w:rsid w:val="00634485"/>
    <w:rsid w:val="00665800"/>
    <w:rsid w:val="0067340C"/>
    <w:rsid w:val="0068101D"/>
    <w:rsid w:val="00685B0E"/>
    <w:rsid w:val="006A7AB7"/>
    <w:rsid w:val="006B2674"/>
    <w:rsid w:val="006E55AF"/>
    <w:rsid w:val="006E6389"/>
    <w:rsid w:val="006F0A6E"/>
    <w:rsid w:val="006F30F8"/>
    <w:rsid w:val="00701B9E"/>
    <w:rsid w:val="0071093C"/>
    <w:rsid w:val="00736C06"/>
    <w:rsid w:val="00760037"/>
    <w:rsid w:val="007617C8"/>
    <w:rsid w:val="00762C20"/>
    <w:rsid w:val="007A0EB7"/>
    <w:rsid w:val="007A1C9F"/>
    <w:rsid w:val="007B1CFA"/>
    <w:rsid w:val="007B578D"/>
    <w:rsid w:val="007C0652"/>
    <w:rsid w:val="007C766E"/>
    <w:rsid w:val="007D4251"/>
    <w:rsid w:val="007D46B1"/>
    <w:rsid w:val="007D49CE"/>
    <w:rsid w:val="007E2D4F"/>
    <w:rsid w:val="007E70F8"/>
    <w:rsid w:val="00805F8E"/>
    <w:rsid w:val="00812F10"/>
    <w:rsid w:val="00820022"/>
    <w:rsid w:val="00820034"/>
    <w:rsid w:val="00825336"/>
    <w:rsid w:val="0086105A"/>
    <w:rsid w:val="00861117"/>
    <w:rsid w:val="00861A61"/>
    <w:rsid w:val="00866A51"/>
    <w:rsid w:val="00892AFC"/>
    <w:rsid w:val="008B0A68"/>
    <w:rsid w:val="008C19BE"/>
    <w:rsid w:val="008C2DB1"/>
    <w:rsid w:val="008C3C4B"/>
    <w:rsid w:val="008D1526"/>
    <w:rsid w:val="008D6A21"/>
    <w:rsid w:val="008F67BC"/>
    <w:rsid w:val="00956B18"/>
    <w:rsid w:val="00961995"/>
    <w:rsid w:val="00975EB9"/>
    <w:rsid w:val="00997CD5"/>
    <w:rsid w:val="009E155A"/>
    <w:rsid w:val="009F0D8D"/>
    <w:rsid w:val="00A16950"/>
    <w:rsid w:val="00A303B0"/>
    <w:rsid w:val="00A53363"/>
    <w:rsid w:val="00A561C5"/>
    <w:rsid w:val="00A610D3"/>
    <w:rsid w:val="00A74BB7"/>
    <w:rsid w:val="00A7532A"/>
    <w:rsid w:val="00A81140"/>
    <w:rsid w:val="00AB4CE2"/>
    <w:rsid w:val="00AB78CF"/>
    <w:rsid w:val="00AC0680"/>
    <w:rsid w:val="00AE38CF"/>
    <w:rsid w:val="00AE7763"/>
    <w:rsid w:val="00B014D8"/>
    <w:rsid w:val="00B05E5A"/>
    <w:rsid w:val="00B343D6"/>
    <w:rsid w:val="00B53290"/>
    <w:rsid w:val="00B64CFB"/>
    <w:rsid w:val="00B703D7"/>
    <w:rsid w:val="00B7360E"/>
    <w:rsid w:val="00B868A5"/>
    <w:rsid w:val="00BB071F"/>
    <w:rsid w:val="00BB11DB"/>
    <w:rsid w:val="00BB2AD1"/>
    <w:rsid w:val="00BB4A70"/>
    <w:rsid w:val="00BC1756"/>
    <w:rsid w:val="00BD07E6"/>
    <w:rsid w:val="00BD7483"/>
    <w:rsid w:val="00BF358F"/>
    <w:rsid w:val="00BF68F0"/>
    <w:rsid w:val="00BF6974"/>
    <w:rsid w:val="00BF6E14"/>
    <w:rsid w:val="00C156E5"/>
    <w:rsid w:val="00C27236"/>
    <w:rsid w:val="00C65950"/>
    <w:rsid w:val="00C75CBC"/>
    <w:rsid w:val="00C80F8C"/>
    <w:rsid w:val="00C85F1D"/>
    <w:rsid w:val="00C8760D"/>
    <w:rsid w:val="00CE0FA6"/>
    <w:rsid w:val="00CF3F65"/>
    <w:rsid w:val="00D03369"/>
    <w:rsid w:val="00D20156"/>
    <w:rsid w:val="00D36ABC"/>
    <w:rsid w:val="00D96441"/>
    <w:rsid w:val="00DC2CB7"/>
    <w:rsid w:val="00DC3082"/>
    <w:rsid w:val="00DD45AC"/>
    <w:rsid w:val="00DD5CD5"/>
    <w:rsid w:val="00DE1629"/>
    <w:rsid w:val="00DE5C27"/>
    <w:rsid w:val="00E118BA"/>
    <w:rsid w:val="00E37AE3"/>
    <w:rsid w:val="00E429BA"/>
    <w:rsid w:val="00EE73E2"/>
    <w:rsid w:val="00EF3513"/>
    <w:rsid w:val="00F05A30"/>
    <w:rsid w:val="00F37828"/>
    <w:rsid w:val="00F47FB5"/>
    <w:rsid w:val="00F614DA"/>
    <w:rsid w:val="00F717F4"/>
    <w:rsid w:val="00F75892"/>
    <w:rsid w:val="00F9546D"/>
    <w:rsid w:val="00FA1233"/>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898"/>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table" w:customStyle="1" w:styleId="Tablaconcuadrcula31">
    <w:name w:val="Tabla con cuadrícula31"/>
    <w:basedOn w:val="Tablanormal"/>
    <w:uiPriority w:val="59"/>
    <w:rsid w:val="00BF6E1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37828"/>
    <w:rPr>
      <w:sz w:val="16"/>
      <w:szCs w:val="16"/>
    </w:rPr>
  </w:style>
  <w:style w:type="paragraph" w:styleId="Textocomentario">
    <w:name w:val="annotation text"/>
    <w:basedOn w:val="Normal"/>
    <w:link w:val="TextocomentarioCar"/>
    <w:uiPriority w:val="99"/>
    <w:semiHidden/>
    <w:unhideWhenUsed/>
    <w:rsid w:val="00F37828"/>
    <w:rPr>
      <w:rFonts w:asciiTheme="minorHAnsi" w:eastAsiaTheme="minorEastAsia" w:hAnsiTheme="minorHAnsi" w:cstheme="minorBidi"/>
      <w:sz w:val="20"/>
      <w:szCs w:val="20"/>
      <w:lang w:val="es-MX"/>
    </w:rPr>
  </w:style>
  <w:style w:type="character" w:customStyle="1" w:styleId="TextocomentarioCar">
    <w:name w:val="Texto comentario Car"/>
    <w:basedOn w:val="Fuentedeprrafopredeter"/>
    <w:link w:val="Textocomentario"/>
    <w:uiPriority w:val="99"/>
    <w:semiHidden/>
    <w:rsid w:val="00F37828"/>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F37828"/>
    <w:rPr>
      <w:b/>
      <w:bCs/>
    </w:rPr>
  </w:style>
  <w:style w:type="character" w:customStyle="1" w:styleId="AsuntodelcomentarioCar">
    <w:name w:val="Asunto del comentario Car"/>
    <w:basedOn w:val="TextocomentarioCar"/>
    <w:link w:val="Asuntodelcomentario"/>
    <w:uiPriority w:val="99"/>
    <w:semiHidden/>
    <w:rsid w:val="00F37828"/>
    <w:rPr>
      <w:b/>
      <w:bCs/>
      <w:sz w:val="20"/>
      <w:szCs w:val="20"/>
      <w:lang w:val="es-MX"/>
    </w:rPr>
  </w:style>
  <w:style w:type="character" w:customStyle="1" w:styleId="apple-converted-space">
    <w:name w:val="apple-converted-space"/>
    <w:basedOn w:val="Fuentedeprrafopredeter"/>
    <w:rsid w:val="00F37828"/>
  </w:style>
  <w:style w:type="paragraph" w:styleId="Textoindependiente">
    <w:name w:val="Body Text"/>
    <w:basedOn w:val="Normal"/>
    <w:link w:val="TextoindependienteCar"/>
    <w:rsid w:val="00F37828"/>
    <w:pPr>
      <w:jc w:val="both"/>
    </w:pPr>
    <w:rPr>
      <w:rFonts w:ascii="Arial" w:hAnsi="Arial"/>
      <w:szCs w:val="20"/>
      <w:lang w:val="es-MX"/>
    </w:rPr>
  </w:style>
  <w:style w:type="character" w:customStyle="1" w:styleId="TextoindependienteCar">
    <w:name w:val="Texto independiente Car"/>
    <w:basedOn w:val="Fuentedeprrafopredeter"/>
    <w:link w:val="Textoindependiente"/>
    <w:rsid w:val="00F37828"/>
    <w:rPr>
      <w:rFonts w:ascii="Arial" w:eastAsia="Times New Roman" w:hAnsi="Arial" w:cs="Times New Roman"/>
      <w:szCs w:val="20"/>
      <w:lang w:val="es-MX"/>
    </w:rPr>
  </w:style>
  <w:style w:type="paragraph" w:customStyle="1" w:styleId="p">
    <w:name w:val="p"/>
    <w:basedOn w:val="Normal"/>
    <w:rsid w:val="00F37828"/>
    <w:pPr>
      <w:spacing w:before="100" w:beforeAutospacing="1" w:after="100" w:afterAutospacing="1"/>
    </w:pPr>
    <w:rPr>
      <w:lang w:val="es-MX" w:eastAsia="es-MX"/>
    </w:rPr>
  </w:style>
  <w:style w:type="character" w:customStyle="1" w:styleId="a">
    <w:name w:val="a"/>
    <w:basedOn w:val="Fuentedeprrafopredeter"/>
    <w:rsid w:val="00F37828"/>
  </w:style>
  <w:style w:type="character" w:customStyle="1" w:styleId="d">
    <w:name w:val="d"/>
    <w:basedOn w:val="Fuentedeprrafopredeter"/>
    <w:rsid w:val="00F37828"/>
  </w:style>
  <w:style w:type="character" w:customStyle="1" w:styleId="b">
    <w:name w:val="b"/>
    <w:basedOn w:val="Fuentedeprrafopredeter"/>
    <w:rsid w:val="00F37828"/>
  </w:style>
  <w:style w:type="character" w:customStyle="1" w:styleId="g">
    <w:name w:val="g"/>
    <w:basedOn w:val="Fuentedeprrafopredeter"/>
    <w:rsid w:val="00F37828"/>
  </w:style>
  <w:style w:type="table" w:customStyle="1" w:styleId="Tablaconcuadrcula1">
    <w:name w:val="Tabla con cuadrícula1"/>
    <w:basedOn w:val="Tablanormal"/>
    <w:next w:val="Tablaconcuadrcula"/>
    <w:uiPriority w:val="59"/>
    <w:rsid w:val="00F3782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7828"/>
  </w:style>
  <w:style w:type="table" w:customStyle="1" w:styleId="Tablanormal11">
    <w:name w:val="Tabla normal 11"/>
    <w:basedOn w:val="Tablanormal"/>
    <w:uiPriority w:val="41"/>
    <w:rsid w:val="00F37828"/>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style-span">
    <w:name w:val="apple-style-span"/>
    <w:rsid w:val="00F37828"/>
  </w:style>
  <w:style w:type="paragraph" w:styleId="Textosinformato">
    <w:name w:val="Plain Text"/>
    <w:basedOn w:val="Normal"/>
    <w:link w:val="TextosinformatoCar"/>
    <w:rsid w:val="00F37828"/>
    <w:rPr>
      <w:rFonts w:ascii="Courier New" w:hAnsi="Courier New" w:cs="Courier New"/>
      <w:sz w:val="20"/>
      <w:szCs w:val="20"/>
    </w:rPr>
  </w:style>
  <w:style w:type="character" w:customStyle="1" w:styleId="TextosinformatoCar">
    <w:name w:val="Texto sin formato Car"/>
    <w:basedOn w:val="Fuentedeprrafopredeter"/>
    <w:link w:val="Textosinformato"/>
    <w:rsid w:val="00F37828"/>
    <w:rPr>
      <w:rFonts w:ascii="Courier New" w:eastAsia="Times New Roman" w:hAnsi="Courier New" w:cs="Courier New"/>
      <w:sz w:val="20"/>
      <w:szCs w:val="20"/>
      <w:lang w:val="es-ES"/>
    </w:rPr>
  </w:style>
  <w:style w:type="table" w:styleId="Tablaconcuadrcula6concolores">
    <w:name w:val="Grid Table 6 Colorful"/>
    <w:basedOn w:val="Tablanormal"/>
    <w:uiPriority w:val="51"/>
    <w:rsid w:val="00F37828"/>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37828"/>
    <w:rPr>
      <w:color w:val="605E5C"/>
      <w:shd w:val="clear" w:color="auto" w:fill="E1DFDD"/>
    </w:rPr>
  </w:style>
  <w:style w:type="character" w:styleId="Hipervnculovisitado">
    <w:name w:val="FollowedHyperlink"/>
    <w:basedOn w:val="Fuentedeprrafopredeter"/>
    <w:uiPriority w:val="99"/>
    <w:semiHidden/>
    <w:unhideWhenUsed/>
    <w:rsid w:val="00F37828"/>
    <w:rPr>
      <w:color w:val="800080" w:themeColor="followedHyperlink"/>
      <w:u w:val="single"/>
    </w:rPr>
  </w:style>
  <w:style w:type="character" w:customStyle="1" w:styleId="Mencinsinresolver2">
    <w:name w:val="Mención sin resolver2"/>
    <w:basedOn w:val="Fuentedeprrafopredeter"/>
    <w:uiPriority w:val="99"/>
    <w:semiHidden/>
    <w:unhideWhenUsed/>
    <w:rsid w:val="00F37828"/>
    <w:rPr>
      <w:color w:val="605E5C"/>
      <w:shd w:val="clear" w:color="auto" w:fill="E1DFDD"/>
    </w:rPr>
  </w:style>
  <w:style w:type="character" w:customStyle="1" w:styleId="Mencinsinresolver3">
    <w:name w:val="Mención sin resolver3"/>
    <w:basedOn w:val="Fuentedeprrafopredeter"/>
    <w:uiPriority w:val="99"/>
    <w:semiHidden/>
    <w:unhideWhenUsed/>
    <w:rsid w:val="00F37828"/>
    <w:rPr>
      <w:color w:val="605E5C"/>
      <w:shd w:val="clear" w:color="auto" w:fill="E1DFDD"/>
    </w:rPr>
  </w:style>
  <w:style w:type="paragraph" w:styleId="Listaconvietas2">
    <w:name w:val="List Bullet 2"/>
    <w:basedOn w:val="Normal"/>
    <w:uiPriority w:val="99"/>
    <w:unhideWhenUsed/>
    <w:qFormat/>
    <w:rsid w:val="00F37828"/>
    <w:pPr>
      <w:numPr>
        <w:numId w:val="36"/>
      </w:numPr>
      <w:contextualSpacing/>
    </w:pPr>
    <w:rPr>
      <w:sz w:val="20"/>
      <w:szCs w:val="20"/>
      <w:lang w:val="es-MX"/>
    </w:rPr>
  </w:style>
  <w:style w:type="paragraph" w:styleId="Sangradetextonormal">
    <w:name w:val="Body Text Indent"/>
    <w:basedOn w:val="Normal"/>
    <w:link w:val="SangradetextonormalCar"/>
    <w:uiPriority w:val="99"/>
    <w:unhideWhenUsed/>
    <w:qFormat/>
    <w:rsid w:val="00F37828"/>
    <w:pPr>
      <w:spacing w:after="120"/>
      <w:ind w:left="283"/>
    </w:pPr>
    <w:rPr>
      <w:sz w:val="20"/>
      <w:szCs w:val="20"/>
      <w:lang w:val="es-MX"/>
    </w:rPr>
  </w:style>
  <w:style w:type="character" w:customStyle="1" w:styleId="SangradetextonormalCar">
    <w:name w:val="Sangría de texto normal Car"/>
    <w:basedOn w:val="Fuentedeprrafopredeter"/>
    <w:link w:val="Sangradetextonormal"/>
    <w:uiPriority w:val="99"/>
    <w:qFormat/>
    <w:rsid w:val="00F37828"/>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F37828"/>
    <w:rPr>
      <w:color w:val="605E5C"/>
      <w:shd w:val="clear" w:color="auto" w:fill="E1DFDD"/>
    </w:rPr>
  </w:style>
  <w:style w:type="table" w:styleId="Tablanormal1">
    <w:name w:val="Plain Table 1"/>
    <w:basedOn w:val="Tablanormal"/>
    <w:uiPriority w:val="41"/>
    <w:rsid w:val="00F37828"/>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F37828"/>
    <w:pPr>
      <w:spacing w:before="100" w:beforeAutospacing="1" w:after="100" w:afterAutospacing="1"/>
    </w:pPr>
    <w:rPr>
      <w:lang w:val="es-MX" w:eastAsia="es-MX"/>
    </w:rPr>
  </w:style>
  <w:style w:type="paragraph" w:customStyle="1" w:styleId="m1609377113336227858gmail-msonormal">
    <w:name w:val="m_1609377113336227858gmail-msonormal"/>
    <w:basedOn w:val="Normal"/>
    <w:rsid w:val="00F37828"/>
    <w:pPr>
      <w:spacing w:before="100" w:beforeAutospacing="1" w:after="100" w:afterAutospacing="1"/>
    </w:pPr>
  </w:style>
  <w:style w:type="character" w:customStyle="1" w:styleId="Mencinsinresolver5">
    <w:name w:val="Mención sin resolver5"/>
    <w:basedOn w:val="Fuentedeprrafopredeter"/>
    <w:uiPriority w:val="99"/>
    <w:semiHidden/>
    <w:unhideWhenUsed/>
    <w:rsid w:val="00F37828"/>
    <w:rPr>
      <w:color w:val="605E5C"/>
      <w:shd w:val="clear" w:color="auto" w:fill="E1DFDD"/>
    </w:rPr>
  </w:style>
  <w:style w:type="paragraph" w:customStyle="1" w:styleId="Citas">
    <w:name w:val="Citas"/>
    <w:basedOn w:val="Normal"/>
    <w:qFormat/>
    <w:rsid w:val="00F37828"/>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1868">
      <w:bodyDiv w:val="1"/>
      <w:marLeft w:val="0"/>
      <w:marRight w:val="0"/>
      <w:marTop w:val="0"/>
      <w:marBottom w:val="0"/>
      <w:divBdr>
        <w:top w:val="none" w:sz="0" w:space="0" w:color="auto"/>
        <w:left w:val="none" w:sz="0" w:space="0" w:color="auto"/>
        <w:bottom w:val="none" w:sz="0" w:space="0" w:color="auto"/>
        <w:right w:val="none" w:sz="0" w:space="0" w:color="auto"/>
      </w:divBdr>
    </w:div>
    <w:div w:id="53093500">
      <w:bodyDiv w:val="1"/>
      <w:marLeft w:val="0"/>
      <w:marRight w:val="0"/>
      <w:marTop w:val="0"/>
      <w:marBottom w:val="0"/>
      <w:divBdr>
        <w:top w:val="none" w:sz="0" w:space="0" w:color="auto"/>
        <w:left w:val="none" w:sz="0" w:space="0" w:color="auto"/>
        <w:bottom w:val="none" w:sz="0" w:space="0" w:color="auto"/>
        <w:right w:val="none" w:sz="0" w:space="0" w:color="auto"/>
      </w:divBdr>
    </w:div>
    <w:div w:id="61997195">
      <w:bodyDiv w:val="1"/>
      <w:marLeft w:val="0"/>
      <w:marRight w:val="0"/>
      <w:marTop w:val="0"/>
      <w:marBottom w:val="0"/>
      <w:divBdr>
        <w:top w:val="none" w:sz="0" w:space="0" w:color="auto"/>
        <w:left w:val="none" w:sz="0" w:space="0" w:color="auto"/>
        <w:bottom w:val="none" w:sz="0" w:space="0" w:color="auto"/>
        <w:right w:val="none" w:sz="0" w:space="0" w:color="auto"/>
      </w:divBdr>
    </w:div>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4863991">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3947067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60395914">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09070875">
      <w:bodyDiv w:val="1"/>
      <w:marLeft w:val="0"/>
      <w:marRight w:val="0"/>
      <w:marTop w:val="0"/>
      <w:marBottom w:val="0"/>
      <w:divBdr>
        <w:top w:val="none" w:sz="0" w:space="0" w:color="auto"/>
        <w:left w:val="none" w:sz="0" w:space="0" w:color="auto"/>
        <w:bottom w:val="none" w:sz="0" w:space="0" w:color="auto"/>
        <w:right w:val="none" w:sz="0" w:space="0" w:color="auto"/>
      </w:divBdr>
    </w:div>
    <w:div w:id="225072287">
      <w:bodyDiv w:val="1"/>
      <w:marLeft w:val="0"/>
      <w:marRight w:val="0"/>
      <w:marTop w:val="0"/>
      <w:marBottom w:val="0"/>
      <w:divBdr>
        <w:top w:val="none" w:sz="0" w:space="0" w:color="auto"/>
        <w:left w:val="none" w:sz="0" w:space="0" w:color="auto"/>
        <w:bottom w:val="none" w:sz="0" w:space="0" w:color="auto"/>
        <w:right w:val="none" w:sz="0" w:space="0" w:color="auto"/>
      </w:divBdr>
    </w:div>
    <w:div w:id="237131031">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56251191">
      <w:bodyDiv w:val="1"/>
      <w:marLeft w:val="0"/>
      <w:marRight w:val="0"/>
      <w:marTop w:val="0"/>
      <w:marBottom w:val="0"/>
      <w:divBdr>
        <w:top w:val="none" w:sz="0" w:space="0" w:color="auto"/>
        <w:left w:val="none" w:sz="0" w:space="0" w:color="auto"/>
        <w:bottom w:val="none" w:sz="0" w:space="0" w:color="auto"/>
        <w:right w:val="none" w:sz="0" w:space="0" w:color="auto"/>
      </w:divBdr>
    </w:div>
    <w:div w:id="257107877">
      <w:bodyDiv w:val="1"/>
      <w:marLeft w:val="0"/>
      <w:marRight w:val="0"/>
      <w:marTop w:val="0"/>
      <w:marBottom w:val="0"/>
      <w:divBdr>
        <w:top w:val="none" w:sz="0" w:space="0" w:color="auto"/>
        <w:left w:val="none" w:sz="0" w:space="0" w:color="auto"/>
        <w:bottom w:val="none" w:sz="0" w:space="0" w:color="auto"/>
        <w:right w:val="none" w:sz="0" w:space="0" w:color="auto"/>
      </w:divBdr>
    </w:div>
    <w:div w:id="286742156">
      <w:bodyDiv w:val="1"/>
      <w:marLeft w:val="0"/>
      <w:marRight w:val="0"/>
      <w:marTop w:val="0"/>
      <w:marBottom w:val="0"/>
      <w:divBdr>
        <w:top w:val="none" w:sz="0" w:space="0" w:color="auto"/>
        <w:left w:val="none" w:sz="0" w:space="0" w:color="auto"/>
        <w:bottom w:val="none" w:sz="0" w:space="0" w:color="auto"/>
        <w:right w:val="none" w:sz="0" w:space="0" w:color="auto"/>
      </w:divBdr>
    </w:div>
    <w:div w:id="294724514">
      <w:bodyDiv w:val="1"/>
      <w:marLeft w:val="0"/>
      <w:marRight w:val="0"/>
      <w:marTop w:val="0"/>
      <w:marBottom w:val="0"/>
      <w:divBdr>
        <w:top w:val="none" w:sz="0" w:space="0" w:color="auto"/>
        <w:left w:val="none" w:sz="0" w:space="0" w:color="auto"/>
        <w:bottom w:val="none" w:sz="0" w:space="0" w:color="auto"/>
        <w:right w:val="none" w:sz="0" w:space="0" w:color="auto"/>
      </w:divBdr>
    </w:div>
    <w:div w:id="297683796">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45715953">
      <w:bodyDiv w:val="1"/>
      <w:marLeft w:val="0"/>
      <w:marRight w:val="0"/>
      <w:marTop w:val="0"/>
      <w:marBottom w:val="0"/>
      <w:divBdr>
        <w:top w:val="none" w:sz="0" w:space="0" w:color="auto"/>
        <w:left w:val="none" w:sz="0" w:space="0" w:color="auto"/>
        <w:bottom w:val="none" w:sz="0" w:space="0" w:color="auto"/>
        <w:right w:val="none" w:sz="0" w:space="0" w:color="auto"/>
      </w:divBdr>
    </w:div>
    <w:div w:id="347684796">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99911576">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22339932">
      <w:bodyDiv w:val="1"/>
      <w:marLeft w:val="0"/>
      <w:marRight w:val="0"/>
      <w:marTop w:val="0"/>
      <w:marBottom w:val="0"/>
      <w:divBdr>
        <w:top w:val="none" w:sz="0" w:space="0" w:color="auto"/>
        <w:left w:val="none" w:sz="0" w:space="0" w:color="auto"/>
        <w:bottom w:val="none" w:sz="0" w:space="0" w:color="auto"/>
        <w:right w:val="none" w:sz="0" w:space="0" w:color="auto"/>
      </w:divBdr>
    </w:div>
    <w:div w:id="442723851">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76148995">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493953308">
      <w:bodyDiv w:val="1"/>
      <w:marLeft w:val="0"/>
      <w:marRight w:val="0"/>
      <w:marTop w:val="0"/>
      <w:marBottom w:val="0"/>
      <w:divBdr>
        <w:top w:val="none" w:sz="0" w:space="0" w:color="auto"/>
        <w:left w:val="none" w:sz="0" w:space="0" w:color="auto"/>
        <w:bottom w:val="none" w:sz="0" w:space="0" w:color="auto"/>
        <w:right w:val="none" w:sz="0" w:space="0" w:color="auto"/>
      </w:divBdr>
    </w:div>
    <w:div w:id="528445961">
      <w:bodyDiv w:val="1"/>
      <w:marLeft w:val="0"/>
      <w:marRight w:val="0"/>
      <w:marTop w:val="0"/>
      <w:marBottom w:val="0"/>
      <w:divBdr>
        <w:top w:val="none" w:sz="0" w:space="0" w:color="auto"/>
        <w:left w:val="none" w:sz="0" w:space="0" w:color="auto"/>
        <w:bottom w:val="none" w:sz="0" w:space="0" w:color="auto"/>
        <w:right w:val="none" w:sz="0" w:space="0" w:color="auto"/>
      </w:divBdr>
    </w:div>
    <w:div w:id="544098276">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54778134">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608585132">
      <w:bodyDiv w:val="1"/>
      <w:marLeft w:val="0"/>
      <w:marRight w:val="0"/>
      <w:marTop w:val="0"/>
      <w:marBottom w:val="0"/>
      <w:divBdr>
        <w:top w:val="none" w:sz="0" w:space="0" w:color="auto"/>
        <w:left w:val="none" w:sz="0" w:space="0" w:color="auto"/>
        <w:bottom w:val="none" w:sz="0" w:space="0" w:color="auto"/>
        <w:right w:val="none" w:sz="0" w:space="0" w:color="auto"/>
      </w:divBdr>
    </w:div>
    <w:div w:id="631640578">
      <w:bodyDiv w:val="1"/>
      <w:marLeft w:val="0"/>
      <w:marRight w:val="0"/>
      <w:marTop w:val="0"/>
      <w:marBottom w:val="0"/>
      <w:divBdr>
        <w:top w:val="none" w:sz="0" w:space="0" w:color="auto"/>
        <w:left w:val="none" w:sz="0" w:space="0" w:color="auto"/>
        <w:bottom w:val="none" w:sz="0" w:space="0" w:color="auto"/>
        <w:right w:val="none" w:sz="0" w:space="0" w:color="auto"/>
      </w:divBdr>
    </w:div>
    <w:div w:id="682779567">
      <w:bodyDiv w:val="1"/>
      <w:marLeft w:val="0"/>
      <w:marRight w:val="0"/>
      <w:marTop w:val="0"/>
      <w:marBottom w:val="0"/>
      <w:divBdr>
        <w:top w:val="none" w:sz="0" w:space="0" w:color="auto"/>
        <w:left w:val="none" w:sz="0" w:space="0" w:color="auto"/>
        <w:bottom w:val="none" w:sz="0" w:space="0" w:color="auto"/>
        <w:right w:val="none" w:sz="0" w:space="0" w:color="auto"/>
      </w:divBdr>
    </w:div>
    <w:div w:id="708183519">
      <w:bodyDiv w:val="1"/>
      <w:marLeft w:val="0"/>
      <w:marRight w:val="0"/>
      <w:marTop w:val="0"/>
      <w:marBottom w:val="0"/>
      <w:divBdr>
        <w:top w:val="none" w:sz="0" w:space="0" w:color="auto"/>
        <w:left w:val="none" w:sz="0" w:space="0" w:color="auto"/>
        <w:bottom w:val="none" w:sz="0" w:space="0" w:color="auto"/>
        <w:right w:val="none" w:sz="0" w:space="0" w:color="auto"/>
      </w:divBdr>
    </w:div>
    <w:div w:id="715155057">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93596711">
      <w:bodyDiv w:val="1"/>
      <w:marLeft w:val="0"/>
      <w:marRight w:val="0"/>
      <w:marTop w:val="0"/>
      <w:marBottom w:val="0"/>
      <w:divBdr>
        <w:top w:val="none" w:sz="0" w:space="0" w:color="auto"/>
        <w:left w:val="none" w:sz="0" w:space="0" w:color="auto"/>
        <w:bottom w:val="none" w:sz="0" w:space="0" w:color="auto"/>
        <w:right w:val="none" w:sz="0" w:space="0" w:color="auto"/>
      </w:divBdr>
    </w:div>
    <w:div w:id="793713372">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27404894">
      <w:bodyDiv w:val="1"/>
      <w:marLeft w:val="0"/>
      <w:marRight w:val="0"/>
      <w:marTop w:val="0"/>
      <w:marBottom w:val="0"/>
      <w:divBdr>
        <w:top w:val="none" w:sz="0" w:space="0" w:color="auto"/>
        <w:left w:val="none" w:sz="0" w:space="0" w:color="auto"/>
        <w:bottom w:val="none" w:sz="0" w:space="0" w:color="auto"/>
        <w:right w:val="none" w:sz="0" w:space="0" w:color="auto"/>
      </w:divBdr>
    </w:div>
    <w:div w:id="842738673">
      <w:bodyDiv w:val="1"/>
      <w:marLeft w:val="0"/>
      <w:marRight w:val="0"/>
      <w:marTop w:val="0"/>
      <w:marBottom w:val="0"/>
      <w:divBdr>
        <w:top w:val="none" w:sz="0" w:space="0" w:color="auto"/>
        <w:left w:val="none" w:sz="0" w:space="0" w:color="auto"/>
        <w:bottom w:val="none" w:sz="0" w:space="0" w:color="auto"/>
        <w:right w:val="none" w:sz="0" w:space="0" w:color="auto"/>
      </w:divBdr>
    </w:div>
    <w:div w:id="866068401">
      <w:bodyDiv w:val="1"/>
      <w:marLeft w:val="0"/>
      <w:marRight w:val="0"/>
      <w:marTop w:val="0"/>
      <w:marBottom w:val="0"/>
      <w:divBdr>
        <w:top w:val="none" w:sz="0" w:space="0" w:color="auto"/>
        <w:left w:val="none" w:sz="0" w:space="0" w:color="auto"/>
        <w:bottom w:val="none" w:sz="0" w:space="0" w:color="auto"/>
        <w:right w:val="none" w:sz="0" w:space="0" w:color="auto"/>
      </w:divBdr>
    </w:div>
    <w:div w:id="866336915">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8644859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899678647">
      <w:bodyDiv w:val="1"/>
      <w:marLeft w:val="0"/>
      <w:marRight w:val="0"/>
      <w:marTop w:val="0"/>
      <w:marBottom w:val="0"/>
      <w:divBdr>
        <w:top w:val="none" w:sz="0" w:space="0" w:color="auto"/>
        <w:left w:val="none" w:sz="0" w:space="0" w:color="auto"/>
        <w:bottom w:val="none" w:sz="0" w:space="0" w:color="auto"/>
        <w:right w:val="none" w:sz="0" w:space="0" w:color="auto"/>
      </w:divBdr>
    </w:div>
    <w:div w:id="948245521">
      <w:bodyDiv w:val="1"/>
      <w:marLeft w:val="0"/>
      <w:marRight w:val="0"/>
      <w:marTop w:val="0"/>
      <w:marBottom w:val="0"/>
      <w:divBdr>
        <w:top w:val="none" w:sz="0" w:space="0" w:color="auto"/>
        <w:left w:val="none" w:sz="0" w:space="0" w:color="auto"/>
        <w:bottom w:val="none" w:sz="0" w:space="0" w:color="auto"/>
        <w:right w:val="none" w:sz="0" w:space="0" w:color="auto"/>
      </w:divBdr>
    </w:div>
    <w:div w:id="951203651">
      <w:bodyDiv w:val="1"/>
      <w:marLeft w:val="0"/>
      <w:marRight w:val="0"/>
      <w:marTop w:val="0"/>
      <w:marBottom w:val="0"/>
      <w:divBdr>
        <w:top w:val="none" w:sz="0" w:space="0" w:color="auto"/>
        <w:left w:val="none" w:sz="0" w:space="0" w:color="auto"/>
        <w:bottom w:val="none" w:sz="0" w:space="0" w:color="auto"/>
        <w:right w:val="none" w:sz="0" w:space="0" w:color="auto"/>
      </w:divBdr>
    </w:div>
    <w:div w:id="965769503">
      <w:bodyDiv w:val="1"/>
      <w:marLeft w:val="0"/>
      <w:marRight w:val="0"/>
      <w:marTop w:val="0"/>
      <w:marBottom w:val="0"/>
      <w:divBdr>
        <w:top w:val="none" w:sz="0" w:space="0" w:color="auto"/>
        <w:left w:val="none" w:sz="0" w:space="0" w:color="auto"/>
        <w:bottom w:val="none" w:sz="0" w:space="0" w:color="auto"/>
        <w:right w:val="none" w:sz="0" w:space="0" w:color="auto"/>
      </w:divBdr>
    </w:div>
    <w:div w:id="968122186">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43212285">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78289843">
      <w:bodyDiv w:val="1"/>
      <w:marLeft w:val="0"/>
      <w:marRight w:val="0"/>
      <w:marTop w:val="0"/>
      <w:marBottom w:val="0"/>
      <w:divBdr>
        <w:top w:val="none" w:sz="0" w:space="0" w:color="auto"/>
        <w:left w:val="none" w:sz="0" w:space="0" w:color="auto"/>
        <w:bottom w:val="none" w:sz="0" w:space="0" w:color="auto"/>
        <w:right w:val="none" w:sz="0" w:space="0" w:color="auto"/>
      </w:divBdr>
    </w:div>
    <w:div w:id="1085421082">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08503709">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164786760">
      <w:bodyDiv w:val="1"/>
      <w:marLeft w:val="0"/>
      <w:marRight w:val="0"/>
      <w:marTop w:val="0"/>
      <w:marBottom w:val="0"/>
      <w:divBdr>
        <w:top w:val="none" w:sz="0" w:space="0" w:color="auto"/>
        <w:left w:val="none" w:sz="0" w:space="0" w:color="auto"/>
        <w:bottom w:val="none" w:sz="0" w:space="0" w:color="auto"/>
        <w:right w:val="none" w:sz="0" w:space="0" w:color="auto"/>
      </w:divBdr>
    </w:div>
    <w:div w:id="1168056261">
      <w:bodyDiv w:val="1"/>
      <w:marLeft w:val="0"/>
      <w:marRight w:val="0"/>
      <w:marTop w:val="0"/>
      <w:marBottom w:val="0"/>
      <w:divBdr>
        <w:top w:val="none" w:sz="0" w:space="0" w:color="auto"/>
        <w:left w:val="none" w:sz="0" w:space="0" w:color="auto"/>
        <w:bottom w:val="none" w:sz="0" w:space="0" w:color="auto"/>
        <w:right w:val="none" w:sz="0" w:space="0" w:color="auto"/>
      </w:divBdr>
    </w:div>
    <w:div w:id="1185435678">
      <w:bodyDiv w:val="1"/>
      <w:marLeft w:val="0"/>
      <w:marRight w:val="0"/>
      <w:marTop w:val="0"/>
      <w:marBottom w:val="0"/>
      <w:divBdr>
        <w:top w:val="none" w:sz="0" w:space="0" w:color="auto"/>
        <w:left w:val="none" w:sz="0" w:space="0" w:color="auto"/>
        <w:bottom w:val="none" w:sz="0" w:space="0" w:color="auto"/>
        <w:right w:val="none" w:sz="0" w:space="0" w:color="auto"/>
      </w:divBdr>
    </w:div>
    <w:div w:id="1196238048">
      <w:bodyDiv w:val="1"/>
      <w:marLeft w:val="0"/>
      <w:marRight w:val="0"/>
      <w:marTop w:val="0"/>
      <w:marBottom w:val="0"/>
      <w:divBdr>
        <w:top w:val="none" w:sz="0" w:space="0" w:color="auto"/>
        <w:left w:val="none" w:sz="0" w:space="0" w:color="auto"/>
        <w:bottom w:val="none" w:sz="0" w:space="0" w:color="auto"/>
        <w:right w:val="none" w:sz="0" w:space="0" w:color="auto"/>
      </w:divBdr>
    </w:div>
    <w:div w:id="1199515904">
      <w:bodyDiv w:val="1"/>
      <w:marLeft w:val="0"/>
      <w:marRight w:val="0"/>
      <w:marTop w:val="0"/>
      <w:marBottom w:val="0"/>
      <w:divBdr>
        <w:top w:val="none" w:sz="0" w:space="0" w:color="auto"/>
        <w:left w:val="none" w:sz="0" w:space="0" w:color="auto"/>
        <w:bottom w:val="none" w:sz="0" w:space="0" w:color="auto"/>
        <w:right w:val="none" w:sz="0" w:space="0" w:color="auto"/>
      </w:divBdr>
    </w:div>
    <w:div w:id="1200777993">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24755934">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272593444">
      <w:bodyDiv w:val="1"/>
      <w:marLeft w:val="0"/>
      <w:marRight w:val="0"/>
      <w:marTop w:val="0"/>
      <w:marBottom w:val="0"/>
      <w:divBdr>
        <w:top w:val="none" w:sz="0" w:space="0" w:color="auto"/>
        <w:left w:val="none" w:sz="0" w:space="0" w:color="auto"/>
        <w:bottom w:val="none" w:sz="0" w:space="0" w:color="auto"/>
        <w:right w:val="none" w:sz="0" w:space="0" w:color="auto"/>
      </w:divBdr>
    </w:div>
    <w:div w:id="1274247656">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2920949">
      <w:bodyDiv w:val="1"/>
      <w:marLeft w:val="0"/>
      <w:marRight w:val="0"/>
      <w:marTop w:val="0"/>
      <w:marBottom w:val="0"/>
      <w:divBdr>
        <w:top w:val="none" w:sz="0" w:space="0" w:color="auto"/>
        <w:left w:val="none" w:sz="0" w:space="0" w:color="auto"/>
        <w:bottom w:val="none" w:sz="0" w:space="0" w:color="auto"/>
        <w:right w:val="none" w:sz="0" w:space="0" w:color="auto"/>
      </w:divBdr>
    </w:div>
    <w:div w:id="141500643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72284131">
      <w:bodyDiv w:val="1"/>
      <w:marLeft w:val="0"/>
      <w:marRight w:val="0"/>
      <w:marTop w:val="0"/>
      <w:marBottom w:val="0"/>
      <w:divBdr>
        <w:top w:val="none" w:sz="0" w:space="0" w:color="auto"/>
        <w:left w:val="none" w:sz="0" w:space="0" w:color="auto"/>
        <w:bottom w:val="none" w:sz="0" w:space="0" w:color="auto"/>
        <w:right w:val="none" w:sz="0" w:space="0" w:color="auto"/>
      </w:divBdr>
    </w:div>
    <w:div w:id="1484664365">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0292336">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1283805">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554468093">
      <w:bodyDiv w:val="1"/>
      <w:marLeft w:val="0"/>
      <w:marRight w:val="0"/>
      <w:marTop w:val="0"/>
      <w:marBottom w:val="0"/>
      <w:divBdr>
        <w:top w:val="none" w:sz="0" w:space="0" w:color="auto"/>
        <w:left w:val="none" w:sz="0" w:space="0" w:color="auto"/>
        <w:bottom w:val="none" w:sz="0" w:space="0" w:color="auto"/>
        <w:right w:val="none" w:sz="0" w:space="0" w:color="auto"/>
      </w:divBdr>
    </w:div>
    <w:div w:id="1569728754">
      <w:bodyDiv w:val="1"/>
      <w:marLeft w:val="0"/>
      <w:marRight w:val="0"/>
      <w:marTop w:val="0"/>
      <w:marBottom w:val="0"/>
      <w:divBdr>
        <w:top w:val="none" w:sz="0" w:space="0" w:color="auto"/>
        <w:left w:val="none" w:sz="0" w:space="0" w:color="auto"/>
        <w:bottom w:val="none" w:sz="0" w:space="0" w:color="auto"/>
        <w:right w:val="none" w:sz="0" w:space="0" w:color="auto"/>
      </w:divBdr>
    </w:div>
    <w:div w:id="1581480268">
      <w:bodyDiv w:val="1"/>
      <w:marLeft w:val="0"/>
      <w:marRight w:val="0"/>
      <w:marTop w:val="0"/>
      <w:marBottom w:val="0"/>
      <w:divBdr>
        <w:top w:val="none" w:sz="0" w:space="0" w:color="auto"/>
        <w:left w:val="none" w:sz="0" w:space="0" w:color="auto"/>
        <w:bottom w:val="none" w:sz="0" w:space="0" w:color="auto"/>
        <w:right w:val="none" w:sz="0" w:space="0" w:color="auto"/>
      </w:divBdr>
    </w:div>
    <w:div w:id="1582987642">
      <w:bodyDiv w:val="1"/>
      <w:marLeft w:val="0"/>
      <w:marRight w:val="0"/>
      <w:marTop w:val="0"/>
      <w:marBottom w:val="0"/>
      <w:divBdr>
        <w:top w:val="none" w:sz="0" w:space="0" w:color="auto"/>
        <w:left w:val="none" w:sz="0" w:space="0" w:color="auto"/>
        <w:bottom w:val="none" w:sz="0" w:space="0" w:color="auto"/>
        <w:right w:val="none" w:sz="0" w:space="0" w:color="auto"/>
      </w:divBdr>
    </w:div>
    <w:div w:id="1593316875">
      <w:bodyDiv w:val="1"/>
      <w:marLeft w:val="0"/>
      <w:marRight w:val="0"/>
      <w:marTop w:val="0"/>
      <w:marBottom w:val="0"/>
      <w:divBdr>
        <w:top w:val="none" w:sz="0" w:space="0" w:color="auto"/>
        <w:left w:val="none" w:sz="0" w:space="0" w:color="auto"/>
        <w:bottom w:val="none" w:sz="0" w:space="0" w:color="auto"/>
        <w:right w:val="none" w:sz="0" w:space="0" w:color="auto"/>
      </w:divBdr>
    </w:div>
    <w:div w:id="1634754211">
      <w:bodyDiv w:val="1"/>
      <w:marLeft w:val="0"/>
      <w:marRight w:val="0"/>
      <w:marTop w:val="0"/>
      <w:marBottom w:val="0"/>
      <w:divBdr>
        <w:top w:val="none" w:sz="0" w:space="0" w:color="auto"/>
        <w:left w:val="none" w:sz="0" w:space="0" w:color="auto"/>
        <w:bottom w:val="none" w:sz="0" w:space="0" w:color="auto"/>
        <w:right w:val="none" w:sz="0" w:space="0" w:color="auto"/>
      </w:divBdr>
    </w:div>
    <w:div w:id="1643274058">
      <w:bodyDiv w:val="1"/>
      <w:marLeft w:val="0"/>
      <w:marRight w:val="0"/>
      <w:marTop w:val="0"/>
      <w:marBottom w:val="0"/>
      <w:divBdr>
        <w:top w:val="none" w:sz="0" w:space="0" w:color="auto"/>
        <w:left w:val="none" w:sz="0" w:space="0" w:color="auto"/>
        <w:bottom w:val="none" w:sz="0" w:space="0" w:color="auto"/>
        <w:right w:val="none" w:sz="0" w:space="0" w:color="auto"/>
      </w:divBdr>
    </w:div>
    <w:div w:id="1663849974">
      <w:bodyDiv w:val="1"/>
      <w:marLeft w:val="0"/>
      <w:marRight w:val="0"/>
      <w:marTop w:val="0"/>
      <w:marBottom w:val="0"/>
      <w:divBdr>
        <w:top w:val="none" w:sz="0" w:space="0" w:color="auto"/>
        <w:left w:val="none" w:sz="0" w:space="0" w:color="auto"/>
        <w:bottom w:val="none" w:sz="0" w:space="0" w:color="auto"/>
        <w:right w:val="none" w:sz="0" w:space="0" w:color="auto"/>
      </w:divBdr>
    </w:div>
    <w:div w:id="1682388868">
      <w:bodyDiv w:val="1"/>
      <w:marLeft w:val="0"/>
      <w:marRight w:val="0"/>
      <w:marTop w:val="0"/>
      <w:marBottom w:val="0"/>
      <w:divBdr>
        <w:top w:val="none" w:sz="0" w:space="0" w:color="auto"/>
        <w:left w:val="none" w:sz="0" w:space="0" w:color="auto"/>
        <w:bottom w:val="none" w:sz="0" w:space="0" w:color="auto"/>
        <w:right w:val="none" w:sz="0" w:space="0" w:color="auto"/>
      </w:divBdr>
    </w:div>
    <w:div w:id="1721587547">
      <w:bodyDiv w:val="1"/>
      <w:marLeft w:val="0"/>
      <w:marRight w:val="0"/>
      <w:marTop w:val="0"/>
      <w:marBottom w:val="0"/>
      <w:divBdr>
        <w:top w:val="none" w:sz="0" w:space="0" w:color="auto"/>
        <w:left w:val="none" w:sz="0" w:space="0" w:color="auto"/>
        <w:bottom w:val="none" w:sz="0" w:space="0" w:color="auto"/>
        <w:right w:val="none" w:sz="0" w:space="0" w:color="auto"/>
      </w:divBdr>
    </w:div>
    <w:div w:id="1723824394">
      <w:bodyDiv w:val="1"/>
      <w:marLeft w:val="0"/>
      <w:marRight w:val="0"/>
      <w:marTop w:val="0"/>
      <w:marBottom w:val="0"/>
      <w:divBdr>
        <w:top w:val="none" w:sz="0" w:space="0" w:color="auto"/>
        <w:left w:val="none" w:sz="0" w:space="0" w:color="auto"/>
        <w:bottom w:val="none" w:sz="0" w:space="0" w:color="auto"/>
        <w:right w:val="none" w:sz="0" w:space="0" w:color="auto"/>
      </w:divBdr>
    </w:div>
    <w:div w:id="1755973918">
      <w:bodyDiv w:val="1"/>
      <w:marLeft w:val="0"/>
      <w:marRight w:val="0"/>
      <w:marTop w:val="0"/>
      <w:marBottom w:val="0"/>
      <w:divBdr>
        <w:top w:val="none" w:sz="0" w:space="0" w:color="auto"/>
        <w:left w:val="none" w:sz="0" w:space="0" w:color="auto"/>
        <w:bottom w:val="none" w:sz="0" w:space="0" w:color="auto"/>
        <w:right w:val="none" w:sz="0" w:space="0" w:color="auto"/>
      </w:divBdr>
    </w:div>
    <w:div w:id="1762335889">
      <w:bodyDiv w:val="1"/>
      <w:marLeft w:val="0"/>
      <w:marRight w:val="0"/>
      <w:marTop w:val="0"/>
      <w:marBottom w:val="0"/>
      <w:divBdr>
        <w:top w:val="none" w:sz="0" w:space="0" w:color="auto"/>
        <w:left w:val="none" w:sz="0" w:space="0" w:color="auto"/>
        <w:bottom w:val="none" w:sz="0" w:space="0" w:color="auto"/>
        <w:right w:val="none" w:sz="0" w:space="0" w:color="auto"/>
      </w:divBdr>
    </w:div>
    <w:div w:id="1763455170">
      <w:bodyDiv w:val="1"/>
      <w:marLeft w:val="0"/>
      <w:marRight w:val="0"/>
      <w:marTop w:val="0"/>
      <w:marBottom w:val="0"/>
      <w:divBdr>
        <w:top w:val="none" w:sz="0" w:space="0" w:color="auto"/>
        <w:left w:val="none" w:sz="0" w:space="0" w:color="auto"/>
        <w:bottom w:val="none" w:sz="0" w:space="0" w:color="auto"/>
        <w:right w:val="none" w:sz="0" w:space="0" w:color="auto"/>
      </w:divBdr>
    </w:div>
    <w:div w:id="1770080647">
      <w:bodyDiv w:val="1"/>
      <w:marLeft w:val="0"/>
      <w:marRight w:val="0"/>
      <w:marTop w:val="0"/>
      <w:marBottom w:val="0"/>
      <w:divBdr>
        <w:top w:val="none" w:sz="0" w:space="0" w:color="auto"/>
        <w:left w:val="none" w:sz="0" w:space="0" w:color="auto"/>
        <w:bottom w:val="none" w:sz="0" w:space="0" w:color="auto"/>
        <w:right w:val="none" w:sz="0" w:space="0" w:color="auto"/>
      </w:divBdr>
    </w:div>
    <w:div w:id="1791589821">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025416">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3101903">
      <w:bodyDiv w:val="1"/>
      <w:marLeft w:val="0"/>
      <w:marRight w:val="0"/>
      <w:marTop w:val="0"/>
      <w:marBottom w:val="0"/>
      <w:divBdr>
        <w:top w:val="none" w:sz="0" w:space="0" w:color="auto"/>
        <w:left w:val="none" w:sz="0" w:space="0" w:color="auto"/>
        <w:bottom w:val="none" w:sz="0" w:space="0" w:color="auto"/>
        <w:right w:val="none" w:sz="0" w:space="0" w:color="auto"/>
      </w:divBdr>
    </w:div>
    <w:div w:id="1855144676">
      <w:bodyDiv w:val="1"/>
      <w:marLeft w:val="0"/>
      <w:marRight w:val="0"/>
      <w:marTop w:val="0"/>
      <w:marBottom w:val="0"/>
      <w:divBdr>
        <w:top w:val="none" w:sz="0" w:space="0" w:color="auto"/>
        <w:left w:val="none" w:sz="0" w:space="0" w:color="auto"/>
        <w:bottom w:val="none" w:sz="0" w:space="0" w:color="auto"/>
        <w:right w:val="none" w:sz="0" w:space="0" w:color="auto"/>
      </w:divBdr>
    </w:div>
    <w:div w:id="1886721816">
      <w:bodyDiv w:val="1"/>
      <w:marLeft w:val="0"/>
      <w:marRight w:val="0"/>
      <w:marTop w:val="0"/>
      <w:marBottom w:val="0"/>
      <w:divBdr>
        <w:top w:val="none" w:sz="0" w:space="0" w:color="auto"/>
        <w:left w:val="none" w:sz="0" w:space="0" w:color="auto"/>
        <w:bottom w:val="none" w:sz="0" w:space="0" w:color="auto"/>
        <w:right w:val="none" w:sz="0" w:space="0" w:color="auto"/>
      </w:divBdr>
    </w:div>
    <w:div w:id="1911697514">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25872200">
      <w:bodyDiv w:val="1"/>
      <w:marLeft w:val="0"/>
      <w:marRight w:val="0"/>
      <w:marTop w:val="0"/>
      <w:marBottom w:val="0"/>
      <w:divBdr>
        <w:top w:val="none" w:sz="0" w:space="0" w:color="auto"/>
        <w:left w:val="none" w:sz="0" w:space="0" w:color="auto"/>
        <w:bottom w:val="none" w:sz="0" w:space="0" w:color="auto"/>
        <w:right w:val="none" w:sz="0" w:space="0" w:color="auto"/>
      </w:divBdr>
    </w:div>
    <w:div w:id="1987053801">
      <w:bodyDiv w:val="1"/>
      <w:marLeft w:val="0"/>
      <w:marRight w:val="0"/>
      <w:marTop w:val="0"/>
      <w:marBottom w:val="0"/>
      <w:divBdr>
        <w:top w:val="none" w:sz="0" w:space="0" w:color="auto"/>
        <w:left w:val="none" w:sz="0" w:space="0" w:color="auto"/>
        <w:bottom w:val="none" w:sz="0" w:space="0" w:color="auto"/>
        <w:right w:val="none" w:sz="0" w:space="0" w:color="auto"/>
      </w:divBdr>
    </w:div>
    <w:div w:id="2012949222">
      <w:bodyDiv w:val="1"/>
      <w:marLeft w:val="0"/>
      <w:marRight w:val="0"/>
      <w:marTop w:val="0"/>
      <w:marBottom w:val="0"/>
      <w:divBdr>
        <w:top w:val="none" w:sz="0" w:space="0" w:color="auto"/>
        <w:left w:val="none" w:sz="0" w:space="0" w:color="auto"/>
        <w:bottom w:val="none" w:sz="0" w:space="0" w:color="auto"/>
        <w:right w:val="none" w:sz="0" w:space="0" w:color="auto"/>
      </w:divBdr>
    </w:div>
    <w:div w:id="2014995087">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30598064">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095585625">
      <w:bodyDiv w:val="1"/>
      <w:marLeft w:val="0"/>
      <w:marRight w:val="0"/>
      <w:marTop w:val="0"/>
      <w:marBottom w:val="0"/>
      <w:divBdr>
        <w:top w:val="none" w:sz="0" w:space="0" w:color="auto"/>
        <w:left w:val="none" w:sz="0" w:space="0" w:color="auto"/>
        <w:bottom w:val="none" w:sz="0" w:space="0" w:color="auto"/>
        <w:right w:val="none" w:sz="0" w:space="0" w:color="auto"/>
      </w:divBdr>
    </w:div>
    <w:div w:id="2125417802">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lenio.com/estados/hijos-de-funcionarios-con-policias-municipales-de-escoltas"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nluis.eluniversal.com.mx/politica/trabajan-700-policias-estatales-como-escoltas-de-funcionarios-gallardo-no-me-consta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olitica.expansion.mx/cdmx/2018/12/13/sheinbaum-quita-1-400-policias-usados-como-escoltas-de-politicos-y-empresari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nimalpolitico.com/2018/12/gobierno-cdmx-escoltas-funcionarios-empresas/"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63C53-5F1E-4A33-8377-46E5CDCB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8536</Words>
  <Characters>46950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 Soporte</cp:lastModifiedBy>
  <cp:revision>2</cp:revision>
  <cp:lastPrinted>2023-01-30T22:49:00Z</cp:lastPrinted>
  <dcterms:created xsi:type="dcterms:W3CDTF">2025-05-23T23:18:00Z</dcterms:created>
  <dcterms:modified xsi:type="dcterms:W3CDTF">2025-05-23T23:18:00Z</dcterms:modified>
</cp:coreProperties>
</file>