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1199803</wp:posOffset>
            </wp:positionH>
            <wp:positionV relativeFrom="page">
              <wp:posOffset>144991</wp:posOffset>
            </wp:positionV>
            <wp:extent cx="6153557" cy="9598448"/>
            <wp:effectExtent b="0" l="0" r="0" t="0"/>
            <wp:wrapNone/>
            <wp:docPr id="2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557" cy="959844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spacing w:before="0" w:lineRule="auto"/>
        <w:ind w:left="4961" w:right="117" w:firstLine="2911"/>
        <w:jc w:val="left"/>
        <w:rPr>
          <w:b w:val="1"/>
          <w:sz w:val="20"/>
          <w:szCs w:val="20"/>
        </w:rPr>
      </w:pPr>
      <w:r w:rsidDel="00000000" w:rsidR="00000000" w:rsidRPr="00000000">
        <w:rPr>
          <w:b w:val="1"/>
          <w:sz w:val="20"/>
          <w:szCs w:val="20"/>
          <w:rtl w:val="0"/>
        </w:rPr>
        <w:t xml:space="preserve">VOTO PARTICULAR RECURSO DE REVISIÓN 02365/INFOEM/IP/RR/2023</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2"/>
        <w:spacing w:line="360" w:lineRule="auto"/>
        <w:ind w:right="124" w:firstLine="992.1259842519685"/>
        <w:jc w:val="both"/>
        <w:rPr/>
      </w:pPr>
      <w:r w:rsidDel="00000000" w:rsidR="00000000" w:rsidRPr="00000000">
        <w:rPr>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CUADRAGÉSIMA TERCERA SESIÓN ORDINARIA DEL VEINTINUEVE DE NOVIEMBRE DE DOS MIL VEINTITRÉS, EN EL RECURSO DE REVISIÓN 02365/INFOEM/IP/RR/2023.</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65" w:right="1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 fundamento en lo dispuesto por el artículo 14, fracciones X y XI, del Reglamento del Instituto de Transparencia, Acceso a la Información Pública y Protección de Datos Personales del Estado de México, la suscrita emite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VOTO PARTICULAR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02365/INFOEM/IP/RR/2023</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pronunciada por el Pleno de este Instituto ante el proyecto presentado por el Comisionado Presidente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José Martínez Vilchis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conforme al criterio mayoritario el cual es al tenor siguiente: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pStyle w:val="Heading2"/>
        <w:numPr>
          <w:ilvl w:val="0"/>
          <w:numId w:val="2"/>
        </w:numPr>
        <w:tabs>
          <w:tab w:val="left" w:leader="none" w:pos="1530"/>
        </w:tabs>
        <w:spacing w:after="0" w:before="1" w:line="240" w:lineRule="auto"/>
        <w:ind w:left="1530" w:right="0" w:hanging="282"/>
        <w:jc w:val="left"/>
        <w:rPr/>
      </w:pPr>
      <w:r w:rsidDel="00000000" w:rsidR="00000000" w:rsidRPr="00000000">
        <w:rPr>
          <w:rtl w:val="0"/>
        </w:rPr>
        <w:t xml:space="preserve">Antecedentes.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spacing w:before="0" w:line="360" w:lineRule="auto"/>
        <w:ind w:left="965" w:right="120" w:firstLine="0"/>
        <w:jc w:val="both"/>
        <w:rPr>
          <w:sz w:val="22"/>
          <w:szCs w:val="22"/>
        </w:rPr>
      </w:pPr>
      <w:r w:rsidDel="00000000" w:rsidR="00000000" w:rsidRPr="00000000">
        <w:rPr>
          <w:sz w:val="22"/>
          <w:szCs w:val="22"/>
          <w:rtl w:val="0"/>
        </w:rPr>
        <w:t xml:space="preserve">En el asunto que nos ocupa, la parte </w:t>
      </w:r>
      <w:r w:rsidDel="00000000" w:rsidR="00000000" w:rsidRPr="00000000">
        <w:rPr>
          <w:b w:val="1"/>
          <w:sz w:val="22"/>
          <w:szCs w:val="22"/>
          <w:rtl w:val="0"/>
        </w:rPr>
        <w:t xml:space="preserve">Recurrente </w:t>
      </w:r>
      <w:r w:rsidDel="00000000" w:rsidR="00000000" w:rsidRPr="00000000">
        <w:rPr>
          <w:sz w:val="22"/>
          <w:szCs w:val="22"/>
          <w:rtl w:val="0"/>
        </w:rPr>
        <w:t xml:space="preserve">solicitó al </w:t>
      </w:r>
      <w:r w:rsidDel="00000000" w:rsidR="00000000" w:rsidRPr="00000000">
        <w:rPr>
          <w:b w:val="1"/>
          <w:sz w:val="22"/>
          <w:szCs w:val="22"/>
          <w:rtl w:val="0"/>
        </w:rPr>
        <w:t xml:space="preserve">Sujeto Obligado</w:t>
      </w:r>
      <w:r w:rsidDel="00000000" w:rsidR="00000000" w:rsidRPr="00000000">
        <w:rPr>
          <w:sz w:val="22"/>
          <w:szCs w:val="22"/>
          <w:rtl w:val="0"/>
        </w:rPr>
        <w:t xml:space="preserve">, le </w:t>
      </w:r>
      <w:r w:rsidDel="00000000" w:rsidR="00000000" w:rsidRPr="00000000">
        <w:rPr>
          <w:rtl w:val="0"/>
        </w:rPr>
        <w:t xml:space="preserve">proporcionará</w:t>
      </w:r>
      <w:r w:rsidDel="00000000" w:rsidR="00000000" w:rsidRPr="00000000">
        <w:rPr>
          <w:sz w:val="22"/>
          <w:szCs w:val="22"/>
          <w:rtl w:val="0"/>
        </w:rPr>
        <w:t xml:space="preserve"> la siguiente información: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spacing w:before="1" w:line="360" w:lineRule="auto"/>
        <w:ind w:left="1531" w:right="443" w:firstLine="0"/>
        <w:jc w:val="left"/>
        <w:rPr>
          <w:i w:val="1"/>
          <w:sz w:val="22"/>
          <w:szCs w:val="22"/>
        </w:rPr>
        <w:sectPr>
          <w:pgSz w:h="15840" w:w="12240" w:orient="portrait"/>
          <w:pgMar w:bottom="280" w:top="220" w:left="1020" w:right="1200" w:header="360" w:footer="360"/>
          <w:pgNumType w:start="1"/>
        </w:sectPr>
      </w:pPr>
      <w:r w:rsidDel="00000000" w:rsidR="00000000" w:rsidRPr="00000000">
        <w:rPr>
          <w:i w:val="1"/>
          <w:sz w:val="22"/>
          <w:szCs w:val="22"/>
          <w:rtl w:val="0"/>
        </w:rPr>
        <w:t xml:space="preserve">“Solicito conocer el documento oficial del Título Profesional o del grado máximo de estudios del C. servidor público Jorge García Ortega, Cronista Municipal”</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1199803</wp:posOffset>
            </wp:positionH>
            <wp:positionV relativeFrom="page">
              <wp:posOffset>144991</wp:posOffset>
            </wp:positionV>
            <wp:extent cx="6153557" cy="9598448"/>
            <wp:effectExtent b="0" l="0" r="0" t="0"/>
            <wp:wrapNone/>
            <wp:docPr id="2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557" cy="9598448"/>
                    </a:xfrm>
                    <a:prstGeom prst="rect"/>
                    <a:ln/>
                  </pic:spPr>
                </pic:pic>
              </a:graphicData>
            </a:graphic>
          </wp:anchor>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spacing w:before="0" w:lineRule="auto"/>
        <w:ind w:left="4961" w:right="117" w:firstLine="2911"/>
        <w:jc w:val="left"/>
        <w:rPr>
          <w:b w:val="1"/>
          <w:sz w:val="20"/>
          <w:szCs w:val="20"/>
        </w:rPr>
      </w:pPr>
      <w:r w:rsidDel="00000000" w:rsidR="00000000" w:rsidRPr="00000000">
        <w:rPr>
          <w:b w:val="1"/>
          <w:sz w:val="20"/>
          <w:szCs w:val="20"/>
          <w:rtl w:val="0"/>
        </w:rPr>
        <w:t xml:space="preserve">VOTO PARTICULAR RECURSO DE REVISIÓN 02365/INFOEM/IP/RR/2023</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respuesta,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través del Director de Administración, refirió que la información solicitada no obraba en los archivos de la Subdirección de Recursos Humanos, debido a que se trataba de información que no se había generado, poseído ni administrado.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5"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Derivado de ello, la parte Recurrente se inconformó arguyendo la falta de entrega de la información solicitada.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65" w:right="1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Una vez admitido el recurso de revisión, se puso a disposición de las partes para que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 </w:t>
      </w:r>
      <w:r w:rsidDel="00000000" w:rsidR="00000000" w:rsidRPr="00000000">
        <w:rPr>
          <w:rtl w:val="0"/>
        </w:rPr>
        <w:t xml:space="preserve">presentará</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su informe justificado y la parte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Recurrente </w:t>
      </w:r>
      <w:r w:rsidDel="00000000" w:rsidR="00000000" w:rsidRPr="00000000">
        <w:rPr>
          <w:rtl w:val="0"/>
        </w:rPr>
        <w:t xml:space="preserve">presentará</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sus manifestaciones o alegatos.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este sentido,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remitió los archivos digitales que a continuación se describen: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85"/>
        </w:tabs>
        <w:spacing w:after="0" w:before="0" w:line="360" w:lineRule="auto"/>
        <w:ind w:left="1685" w:right="12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DC/620/2023 de fecha veintidós de mayo de dos mil veintitrés, signado por la Directora de Cultura, mediante el cual refiere que una vez hecha la búsqueda exhaustiva de la información, anexan el documento solicitado, asimismo, refiere que si bien es cierto que en la Convocatoria para designar al Cronista Municipal de Metepec, en el inciso G de la fracción I, establece que uno de los requisitos será contar preferentemente con título de Licenciatura en Historia o disciplina a fin, esto no significa que sea una obligación.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685" w:right="125"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sectPr>
          <w:type w:val="nextPage"/>
          <w:pgSz w:h="15840" w:w="12240" w:orient="portrait"/>
          <w:pgMar w:bottom="280" w:top="220" w:left="1020" w:right="1200" w:header="360" w:footer="360"/>
        </w:sect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Aunado a lo anterior, el Sujeto Obligado adjuntó el Diploma de Educación Secundaria del Servidor Público referido en la solicitud de información, así como el respectivo cuadro de clasificación.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1199803</wp:posOffset>
            </wp:positionH>
            <wp:positionV relativeFrom="page">
              <wp:posOffset>144991</wp:posOffset>
            </wp:positionV>
            <wp:extent cx="6153557" cy="9598448"/>
            <wp:effectExtent b="0" l="0" r="0" t="0"/>
            <wp:wrapNone/>
            <wp:docPr id="2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557" cy="9598448"/>
                    </a:xfrm>
                    <a:prstGeom prst="rect"/>
                    <a:ln/>
                  </pic:spPr>
                </pic:pic>
              </a:graphicData>
            </a:graphic>
          </wp:anchor>
        </w:drawing>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spacing w:before="0" w:lineRule="auto"/>
        <w:ind w:left="4961" w:right="117" w:firstLine="2911"/>
        <w:jc w:val="left"/>
        <w:rPr>
          <w:b w:val="1"/>
          <w:sz w:val="20"/>
          <w:szCs w:val="20"/>
        </w:rPr>
      </w:pPr>
      <w:r w:rsidDel="00000000" w:rsidR="00000000" w:rsidRPr="00000000">
        <w:rPr>
          <w:b w:val="1"/>
          <w:sz w:val="20"/>
          <w:szCs w:val="20"/>
          <w:rtl w:val="0"/>
        </w:rPr>
        <w:t xml:space="preserve">VOTO PARTICULAR RECURSO DE REVISIÓN 02365/INFOEM/IP/RR/2023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85"/>
        </w:tabs>
        <w:spacing w:after="0" w:before="0" w:line="360" w:lineRule="auto"/>
        <w:ind w:left="1685" w:right="12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 la Nonagésima Sesión Extraordinaria del Comité de Transparencia del Ayuntamiento de Metepec número CT/MET/EXT-90/2023, mediante la cual se aprueba por unanimidad de votos de los integrantes del Comité de Transparencia, el proyecto de clasificación parcial de la información como confidencial, concerniente a “nombres y apellidos de personas particulares, contenidos en actas de la comisión edilicia permanente de revisión y actualización de reglamentación municipal”, mediante acuerdo 12/CT/MET/EXT-90/2023.</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85"/>
        </w:tabs>
        <w:spacing w:after="0" w:before="95" w:line="360" w:lineRule="auto"/>
        <w:ind w:left="1685" w:right="124"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DTyGA/MET/1156/2023 de fecha diecisiete de mayo de dos mil veintitrés, signado por el Director de Transparencia y Gobierno Abierto, mediante el cual requiere a la Directora de Cultura que envíe la información que considere pertinente a la Dirección de Transparencia y Gobierno Abierto en un plazo no mayor a 3 días hábiles a partir de la recepción del documento.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Derivado del análisis de las constancias que integran el expediente, este Instituto consideró que los motivos de inconformidad aducidos por la parte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resultan fundados y determinó ordenar la entrega de lo siguiente: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spacing w:before="1" w:line="360" w:lineRule="auto"/>
        <w:ind w:left="1531" w:right="827" w:firstLine="0"/>
        <w:jc w:val="both"/>
        <w:rPr>
          <w:i w:val="1"/>
          <w:sz w:val="22"/>
          <w:szCs w:val="22"/>
        </w:rPr>
      </w:pPr>
      <w:r w:rsidDel="00000000" w:rsidR="00000000" w:rsidRPr="00000000">
        <w:rPr>
          <w:b w:val="1"/>
          <w:i w:val="1"/>
          <w:sz w:val="22"/>
          <w:szCs w:val="22"/>
          <w:rtl w:val="0"/>
        </w:rPr>
        <w:t xml:space="preserve">SEGUNDO. </w:t>
      </w:r>
      <w:r w:rsidDel="00000000" w:rsidR="00000000" w:rsidRPr="00000000">
        <w:rPr>
          <w:i w:val="1"/>
          <w:sz w:val="22"/>
          <w:szCs w:val="22"/>
          <w:rtl w:val="0"/>
        </w:rPr>
        <w:t xml:space="preserve">Se </w:t>
      </w:r>
      <w:r w:rsidDel="00000000" w:rsidR="00000000" w:rsidRPr="00000000">
        <w:rPr>
          <w:b w:val="1"/>
          <w:i w:val="1"/>
          <w:sz w:val="22"/>
          <w:szCs w:val="22"/>
          <w:rtl w:val="0"/>
        </w:rPr>
        <w:t xml:space="preserve">ORDENA </w:t>
      </w:r>
      <w:r w:rsidDel="00000000" w:rsidR="00000000" w:rsidRPr="00000000">
        <w:rPr>
          <w:i w:val="1"/>
          <w:sz w:val="22"/>
          <w:szCs w:val="22"/>
          <w:rtl w:val="0"/>
        </w:rPr>
        <w:t xml:space="preserve">al </w:t>
      </w:r>
      <w:r w:rsidDel="00000000" w:rsidR="00000000" w:rsidRPr="00000000">
        <w:rPr>
          <w:b w:val="1"/>
          <w:i w:val="1"/>
          <w:sz w:val="22"/>
          <w:szCs w:val="22"/>
          <w:rtl w:val="0"/>
        </w:rPr>
        <w:t xml:space="preserve">SUJETO OBLIGADO </w:t>
      </w:r>
      <w:r w:rsidDel="00000000" w:rsidR="00000000" w:rsidRPr="00000000">
        <w:rPr>
          <w:i w:val="1"/>
          <w:sz w:val="22"/>
          <w:szCs w:val="22"/>
          <w:rtl w:val="0"/>
        </w:rPr>
        <w:t xml:space="preserve">haga entrega al </w:t>
      </w:r>
      <w:r w:rsidDel="00000000" w:rsidR="00000000" w:rsidRPr="00000000">
        <w:rPr>
          <w:b w:val="1"/>
          <w:i w:val="1"/>
          <w:sz w:val="22"/>
          <w:szCs w:val="22"/>
          <w:rtl w:val="0"/>
        </w:rPr>
        <w:t xml:space="preserve">RECURRENTE </w:t>
      </w:r>
      <w:r w:rsidDel="00000000" w:rsidR="00000000" w:rsidRPr="00000000">
        <w:rPr>
          <w:i w:val="1"/>
          <w:sz w:val="22"/>
          <w:szCs w:val="22"/>
          <w:rtl w:val="0"/>
        </w:rPr>
        <w:t xml:space="preserve">en términos del Considerando </w:t>
      </w:r>
      <w:r w:rsidDel="00000000" w:rsidR="00000000" w:rsidRPr="00000000">
        <w:rPr>
          <w:b w:val="1"/>
          <w:i w:val="1"/>
          <w:sz w:val="22"/>
          <w:szCs w:val="22"/>
          <w:rtl w:val="0"/>
        </w:rPr>
        <w:t xml:space="preserve">CUARTO </w:t>
      </w:r>
      <w:r w:rsidDel="00000000" w:rsidR="00000000" w:rsidRPr="00000000">
        <w:rPr>
          <w:i w:val="1"/>
          <w:sz w:val="22"/>
          <w:szCs w:val="22"/>
          <w:rtl w:val="0"/>
        </w:rPr>
        <w:t xml:space="preserve">de esta resolución</w:t>
      </w:r>
      <w:r w:rsidDel="00000000" w:rsidR="00000000" w:rsidRPr="00000000">
        <w:rPr>
          <w:b w:val="1"/>
          <w:i w:val="1"/>
          <w:sz w:val="22"/>
          <w:szCs w:val="22"/>
          <w:rtl w:val="0"/>
        </w:rPr>
        <w:t xml:space="preserve">, </w:t>
      </w:r>
      <w:r w:rsidDel="00000000" w:rsidR="00000000" w:rsidRPr="00000000">
        <w:rPr>
          <w:i w:val="1"/>
          <w:sz w:val="22"/>
          <w:szCs w:val="22"/>
          <w:rtl w:val="0"/>
        </w:rPr>
        <w:t xml:space="preserve">a través del Sistema de Acceso a la Información Mexiquense </w:t>
      </w:r>
      <w:r w:rsidDel="00000000" w:rsidR="00000000" w:rsidRPr="00000000">
        <w:rPr>
          <w:b w:val="1"/>
          <w:i w:val="1"/>
          <w:sz w:val="22"/>
          <w:szCs w:val="22"/>
          <w:rtl w:val="0"/>
        </w:rPr>
        <w:t xml:space="preserve">(SAIMEX), </w:t>
      </w:r>
      <w:r w:rsidDel="00000000" w:rsidR="00000000" w:rsidRPr="00000000">
        <w:rPr>
          <w:i w:val="1"/>
          <w:sz w:val="22"/>
          <w:szCs w:val="22"/>
          <w:rtl w:val="0"/>
        </w:rPr>
        <w:t xml:space="preserve">de lo siguiente:</w:t>
      </w:r>
    </w:p>
    <w:p w:rsidR="00000000" w:rsidDel="00000000" w:rsidP="00000000" w:rsidRDefault="00000000" w:rsidRPr="00000000" w14:paraId="00000028">
      <w:pPr>
        <w:spacing w:before="0" w:line="360" w:lineRule="auto"/>
        <w:ind w:left="1531" w:right="836" w:firstLine="0"/>
        <w:jc w:val="both"/>
        <w:rPr>
          <w:i w:val="1"/>
          <w:sz w:val="22"/>
          <w:szCs w:val="22"/>
        </w:rPr>
        <w:sectPr>
          <w:type w:val="nextPage"/>
          <w:pgSz w:h="15840" w:w="12240" w:orient="portrait"/>
          <w:pgMar w:bottom="280" w:top="220" w:left="1020" w:right="1200" w:header="360" w:footer="360"/>
        </w:sectPr>
      </w:pPr>
      <w:r w:rsidDel="00000000" w:rsidR="00000000" w:rsidRPr="00000000">
        <w:rPr>
          <w:i w:val="1"/>
          <w:sz w:val="22"/>
          <w:szCs w:val="22"/>
          <w:rtl w:val="0"/>
        </w:rPr>
        <w:t xml:space="preserve">1. Diploma del servidor público referido en la solicitud de información remitido en informe justificado.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1199803</wp:posOffset>
            </wp:positionH>
            <wp:positionV relativeFrom="page">
              <wp:posOffset>144991</wp:posOffset>
            </wp:positionV>
            <wp:extent cx="6153557" cy="9598448"/>
            <wp:effectExtent b="0" l="0" r="0" t="0"/>
            <wp:wrapNone/>
            <wp:docPr id="2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557" cy="9598448"/>
                    </a:xfrm>
                    <a:prstGeom prst="rect"/>
                    <a:ln/>
                  </pic:spPr>
                </pic:pic>
              </a:graphicData>
            </a:graphic>
          </wp:anchor>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spacing w:before="0" w:lineRule="auto"/>
        <w:ind w:left="4961" w:right="117" w:firstLine="2911"/>
        <w:jc w:val="left"/>
        <w:rPr>
          <w:b w:val="1"/>
          <w:sz w:val="20"/>
          <w:szCs w:val="20"/>
        </w:rPr>
      </w:pPr>
      <w:r w:rsidDel="00000000" w:rsidR="00000000" w:rsidRPr="00000000">
        <w:rPr>
          <w:b w:val="1"/>
          <w:sz w:val="20"/>
          <w:szCs w:val="20"/>
          <w:rtl w:val="0"/>
        </w:rPr>
        <w:t xml:space="preserve">VOTO PARTICULAR RECURSO DE REVISIÓN 02365/INFOEM/IP/RR/2023</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pStyle w:val="Heading2"/>
        <w:numPr>
          <w:ilvl w:val="0"/>
          <w:numId w:val="2"/>
        </w:numPr>
        <w:tabs>
          <w:tab w:val="left" w:leader="none" w:pos="1529"/>
        </w:tabs>
        <w:spacing w:after="0" w:before="0" w:line="240" w:lineRule="auto"/>
        <w:ind w:left="1529" w:right="0" w:hanging="280.99999999999994"/>
        <w:jc w:val="left"/>
        <w:rPr/>
      </w:pPr>
      <w:r w:rsidDel="00000000" w:rsidR="00000000" w:rsidRPr="00000000">
        <w:rPr>
          <w:rtl w:val="0"/>
        </w:rPr>
        <w:t xml:space="preserve">Razones del Voto Particular.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Derivado de lo anterior, la emisión del voto se centrará en que, si bien, se comparte el sentido de la resolución, no se coincide con los argumentos señalados en la misma particularmente respecto a lo siguiente: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pStyle w:val="Heading2"/>
        <w:numPr>
          <w:ilvl w:val="0"/>
          <w:numId w:val="1"/>
        </w:numPr>
        <w:tabs>
          <w:tab w:val="left" w:leader="none" w:pos="1685"/>
        </w:tabs>
        <w:spacing w:after="0" w:before="0" w:line="240" w:lineRule="auto"/>
        <w:ind w:left="1685" w:right="0" w:hanging="360"/>
        <w:jc w:val="left"/>
        <w:rPr/>
      </w:pPr>
      <w:r w:rsidDel="00000000" w:rsidR="00000000" w:rsidRPr="00000000">
        <w:rPr>
          <w:rtl w:val="0"/>
        </w:rPr>
        <w:t xml:space="preserve">De la publicidad de la fotografía de servidores públicos.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de mencionar que, el presente voto se formula en relación con la fotografía que se puede advertir en el documento que acredite el último grado de estudios y curriculum vitae, con los que cuenten los servidores públicos que no son mandos medios ni superiores, toda vez que, en la resolución se considera que la fotografía de todos servidores públicos debe ser pública, sin embargo, se debió considerar que no todos los servidores públicos tienen cargos de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mandos medios ni superiores</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y que posiblemente tampoco brindan atención al público, por lo que, la suscrita considera que su imagen debe ser clasificada como información confidencial por las consideraciones que a continuación se expresan.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4"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 respecto, la Ponencia Resolutora, de conformidad con el criterio mayoritario adoptado por los integrantes del pleno, señaló en el cuerpo de su resolución, lo siguiente: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spacing w:before="0" w:line="360" w:lineRule="auto"/>
        <w:ind w:left="1531" w:right="828" w:firstLine="0"/>
        <w:jc w:val="both"/>
        <w:rPr>
          <w:i w:val="1"/>
          <w:sz w:val="22"/>
          <w:szCs w:val="22"/>
        </w:rPr>
        <w:sectPr>
          <w:type w:val="nextPage"/>
          <w:pgSz w:h="15840" w:w="12240" w:orient="portrait"/>
          <w:pgMar w:bottom="280" w:top="220" w:left="1020" w:right="1200" w:header="360" w:footer="360"/>
        </w:sectPr>
      </w:pPr>
      <w:r w:rsidDel="00000000" w:rsidR="00000000" w:rsidRPr="00000000">
        <w:rPr>
          <w:i w:val="1"/>
          <w:sz w:val="22"/>
          <w:szCs w:val="22"/>
          <w:rtl w:val="0"/>
        </w:rPr>
        <w:t xml:space="preserve">“Es de precisar que la fotografía se considera un dato público ya que esta da cuenta de las características físicas de los servidores públicos; por lo que, no debe perderse de vista que la imagen personal es la apariencia física, la cual puede ser captada en dibujo, pintura, escultura, fotografía, y video; la imagen así captada puede ser reproducida,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1199803</wp:posOffset>
            </wp:positionH>
            <wp:positionV relativeFrom="page">
              <wp:posOffset>144991</wp:posOffset>
            </wp:positionV>
            <wp:extent cx="6153557" cy="9598448"/>
            <wp:effectExtent b="0" l="0" r="0" t="0"/>
            <wp:wrapNone/>
            <wp:docPr id="2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557" cy="9598448"/>
                    </a:xfrm>
                    <a:prstGeom prst="rect"/>
                    <a:ln/>
                  </pic:spPr>
                </pic:pic>
              </a:graphicData>
            </a:graphic>
          </wp:anchor>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spacing w:before="0" w:lineRule="auto"/>
        <w:ind w:left="4961" w:right="117" w:firstLine="2911"/>
        <w:jc w:val="left"/>
        <w:rPr>
          <w:b w:val="1"/>
          <w:sz w:val="20"/>
          <w:szCs w:val="20"/>
        </w:rPr>
      </w:pPr>
      <w:r w:rsidDel="00000000" w:rsidR="00000000" w:rsidRPr="00000000">
        <w:rPr>
          <w:b w:val="1"/>
          <w:sz w:val="20"/>
          <w:szCs w:val="20"/>
          <w:rtl w:val="0"/>
        </w:rPr>
        <w:t xml:space="preserve">VOTO PARTICULAR RECURSO DE REVISIÓN 02365/INFOEM/IP/RR/2023</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spacing w:before="0" w:line="360" w:lineRule="auto"/>
        <w:ind w:left="1531" w:right="831" w:firstLine="0"/>
        <w:jc w:val="both"/>
        <w:rPr>
          <w:i w:val="1"/>
          <w:sz w:val="22"/>
          <w:szCs w:val="22"/>
        </w:rPr>
      </w:pPr>
      <w:r w:rsidDel="00000000" w:rsidR="00000000" w:rsidRPr="00000000">
        <w:rPr>
          <w:i w:val="1"/>
          <w:sz w:val="22"/>
          <w:szCs w:val="22"/>
          <w:rtl w:val="0"/>
        </w:rPr>
        <w:t xml:space="preserve">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spacing w:before="0" w:line="360" w:lineRule="auto"/>
        <w:ind w:left="1531" w:right="829" w:firstLine="0"/>
        <w:jc w:val="both"/>
        <w:rPr>
          <w:i w:val="1"/>
          <w:sz w:val="22"/>
          <w:szCs w:val="22"/>
        </w:rPr>
      </w:pPr>
      <w:r w:rsidDel="00000000" w:rsidR="00000000" w:rsidRPr="00000000">
        <w:rPr>
          <w:i w:val="1"/>
          <w:sz w:val="22"/>
          <w:szCs w:val="22"/>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spacing w:before="0" w:line="360" w:lineRule="auto"/>
        <w:ind w:left="1531" w:right="829" w:firstLine="0"/>
        <w:jc w:val="both"/>
        <w:rPr>
          <w:i w:val="1"/>
          <w:sz w:val="22"/>
          <w:szCs w:val="22"/>
        </w:rPr>
      </w:pPr>
      <w:r w:rsidDel="00000000" w:rsidR="00000000" w:rsidRPr="00000000">
        <w:rPr>
          <w:i w:val="1"/>
          <w:sz w:val="22"/>
          <w:szCs w:val="22"/>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spacing w:before="0" w:line="360" w:lineRule="auto"/>
        <w:ind w:left="1531" w:right="828" w:firstLine="0"/>
        <w:jc w:val="both"/>
        <w:rPr>
          <w:i w:val="1"/>
          <w:sz w:val="22"/>
          <w:szCs w:val="22"/>
        </w:rPr>
        <w:sectPr>
          <w:type w:val="nextPage"/>
          <w:pgSz w:h="15840" w:w="12240" w:orient="portrait"/>
          <w:pgMar w:bottom="280" w:top="220" w:left="1020" w:right="1200" w:header="360" w:footer="360"/>
        </w:sectPr>
      </w:pPr>
      <w:r w:rsidDel="00000000" w:rsidR="00000000" w:rsidRPr="00000000">
        <w:rPr>
          <w:i w:val="1"/>
          <w:sz w:val="22"/>
          <w:szCs w:val="22"/>
          <w:rtl w:val="0"/>
        </w:rPr>
        <w:t xml:space="preserve">En este sentido, resultan aplicables por analogía, los Criterios </w:t>
      </w:r>
      <w:r w:rsidDel="00000000" w:rsidR="00000000" w:rsidRPr="00000000">
        <w:rPr>
          <w:b w:val="1"/>
          <w:i w:val="1"/>
          <w:sz w:val="22"/>
          <w:szCs w:val="22"/>
          <w:rtl w:val="0"/>
        </w:rPr>
        <w:t xml:space="preserve">15/17 y 1/13 </w:t>
      </w:r>
      <w:r w:rsidDel="00000000" w:rsidR="00000000" w:rsidRPr="00000000">
        <w:rPr>
          <w:i w:val="1"/>
          <w:sz w:val="22"/>
          <w:szCs w:val="22"/>
          <w:rtl w:val="0"/>
        </w:rPr>
        <w:t xml:space="preserve">del Instituto Nacional de Transparencia y Acceso a la Información Pública y Protección de Datos Personales, en los cuales se esgrimen argumentos, que, si bien no refieren de manera</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1199803</wp:posOffset>
            </wp:positionH>
            <wp:positionV relativeFrom="page">
              <wp:posOffset>144991</wp:posOffset>
            </wp:positionV>
            <wp:extent cx="6153557" cy="9598448"/>
            <wp:effectExtent b="0" l="0" r="0" t="0"/>
            <wp:wrapNone/>
            <wp:docPr id="3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557" cy="9598448"/>
                    </a:xfrm>
                    <a:prstGeom prst="rect"/>
                    <a:ln/>
                  </pic:spPr>
                </pic:pic>
              </a:graphicData>
            </a:graphic>
          </wp:anchor>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spacing w:before="0" w:lineRule="auto"/>
        <w:ind w:left="4961" w:right="117" w:firstLine="2911"/>
        <w:jc w:val="left"/>
        <w:rPr>
          <w:b w:val="1"/>
          <w:sz w:val="20"/>
          <w:szCs w:val="20"/>
        </w:rPr>
      </w:pPr>
      <w:r w:rsidDel="00000000" w:rsidR="00000000" w:rsidRPr="00000000">
        <w:rPr>
          <w:b w:val="1"/>
          <w:sz w:val="20"/>
          <w:szCs w:val="20"/>
          <w:rtl w:val="0"/>
        </w:rPr>
        <w:t xml:space="preserve">VOTO PARTICULAR RECURSO DE REVISIÓN 02365/INFOEM/IP/RR/2023</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spacing w:before="0" w:line="360" w:lineRule="auto"/>
        <w:ind w:left="1531" w:right="829" w:firstLine="0"/>
        <w:jc w:val="both"/>
        <w:rPr>
          <w:i w:val="1"/>
          <w:sz w:val="22"/>
          <w:szCs w:val="22"/>
        </w:rPr>
      </w:pPr>
      <w:r w:rsidDel="00000000" w:rsidR="00000000" w:rsidRPr="00000000">
        <w:rPr>
          <w:i w:val="1"/>
          <w:sz w:val="22"/>
          <w:szCs w:val="22"/>
          <w:rtl w:val="0"/>
        </w:rPr>
        <w:t xml:space="preserve">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spacing w:before="0" w:line="360" w:lineRule="auto"/>
        <w:ind w:left="1531" w:right="827" w:firstLine="0"/>
        <w:jc w:val="both"/>
        <w:rPr>
          <w:i w:val="1"/>
          <w:sz w:val="22"/>
          <w:szCs w:val="22"/>
        </w:rPr>
      </w:pPr>
      <w:r w:rsidDel="00000000" w:rsidR="00000000" w:rsidRPr="00000000">
        <w:rPr>
          <w:i w:val="1"/>
          <w:sz w:val="22"/>
          <w:szCs w:val="22"/>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spacing w:before="0" w:line="360" w:lineRule="auto"/>
        <w:ind w:left="1531" w:right="831" w:firstLine="0"/>
        <w:jc w:val="both"/>
        <w:rPr>
          <w:i w:val="1"/>
          <w:sz w:val="22"/>
          <w:szCs w:val="22"/>
        </w:rPr>
      </w:pPr>
      <w:r w:rsidDel="00000000" w:rsidR="00000000" w:rsidRPr="00000000">
        <w:rPr>
          <w:i w:val="1"/>
          <w:sz w:val="22"/>
          <w:szCs w:val="22"/>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spacing w:before="0" w:line="360" w:lineRule="auto"/>
        <w:ind w:left="1531" w:right="831" w:firstLine="0"/>
        <w:jc w:val="both"/>
        <w:rPr>
          <w:i w:val="1"/>
          <w:sz w:val="22"/>
          <w:szCs w:val="22"/>
        </w:rPr>
        <w:sectPr>
          <w:type w:val="nextPage"/>
          <w:pgSz w:h="15840" w:w="12240" w:orient="portrait"/>
          <w:pgMar w:bottom="280" w:top="220" w:left="1020" w:right="1200" w:header="360" w:footer="360"/>
        </w:sectPr>
      </w:pPr>
      <w:r w:rsidDel="00000000" w:rsidR="00000000" w:rsidRPr="00000000">
        <w:rPr>
          <w:i w:val="1"/>
          <w:sz w:val="22"/>
          <w:szCs w:val="22"/>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1199803</wp:posOffset>
            </wp:positionH>
            <wp:positionV relativeFrom="page">
              <wp:posOffset>144991</wp:posOffset>
            </wp:positionV>
            <wp:extent cx="6153557" cy="9598448"/>
            <wp:effectExtent b="0" l="0" r="0" t="0"/>
            <wp:wrapNone/>
            <wp:docPr id="3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557" cy="9598448"/>
                    </a:xfrm>
                    <a:prstGeom prst="rect"/>
                    <a:ln/>
                  </pic:spPr>
                </pic:pic>
              </a:graphicData>
            </a:graphic>
          </wp:anchor>
        </w:drawing>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spacing w:before="0" w:lineRule="auto"/>
        <w:ind w:left="4961" w:right="117" w:firstLine="2911"/>
        <w:jc w:val="left"/>
        <w:rPr>
          <w:b w:val="1"/>
          <w:sz w:val="20"/>
          <w:szCs w:val="20"/>
        </w:rPr>
      </w:pPr>
      <w:r w:rsidDel="00000000" w:rsidR="00000000" w:rsidRPr="00000000">
        <w:rPr>
          <w:b w:val="1"/>
          <w:sz w:val="20"/>
          <w:szCs w:val="20"/>
          <w:rtl w:val="0"/>
        </w:rPr>
        <w:t xml:space="preserve">VOTO PARTICULAR RECURSO DE REVISIÓN 02365/INFOEM/IP/RR/2023</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spacing w:before="0" w:line="360" w:lineRule="auto"/>
        <w:ind w:left="1531" w:right="832" w:firstLine="0"/>
        <w:jc w:val="both"/>
        <w:rPr>
          <w:i w:val="1"/>
          <w:sz w:val="22"/>
          <w:szCs w:val="22"/>
        </w:rPr>
      </w:pPr>
      <w:r w:rsidDel="00000000" w:rsidR="00000000" w:rsidRPr="00000000">
        <w:rPr>
          <w:i w:val="1"/>
          <w:sz w:val="22"/>
          <w:szCs w:val="22"/>
          <w:rtl w:val="0"/>
        </w:rPr>
        <w:t xml:space="preserve">fracción I, de la Ley de Transparencia y Acceso a la Información Pública del Estado de México y Municipios, por lo que en las versiones públicas que se ordenen, no podrá clasificarse esa información”.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sentido, no escapa de la óptica de la suscrita que por cuanto hace a la fotografía, esta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un dato personal confidencial que debe protegerse en los documentos que lo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en lo que respecta a los servidores públicos existen funciones que por su naturaleza pueden ser de un mayor interés público, es decir, aquellas que tienen un impacto directo en la vida de las personas y en el funcionamiento de la sociedad o de las instituciones públicas, ejemplo de ello pueden ser los servidores públicos cuya función implica una posición de poder que deba estar sujeta a escrutinio y rendición de cuentas ante la sociedad; otros ejemplos son los servidores públicos responsables de la administración de recursos públicos, la implementación de políticas públicas, la prestación de servicios públicos, entre otros.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5"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sectPr>
          <w:type w:val="nextPage"/>
          <w:pgSz w:h="15840" w:w="12240" w:orient="portrait"/>
          <w:pgMar w:bottom="280" w:top="220" w:left="1020" w:right="1200" w:header="360" w:footer="360"/>
        </w:sect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dado el interés público que reviste a las funciones de las y los funcionarios que dan atención al público, así como aquellos que cuenten con la calidad de mando medio y/o</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1199803</wp:posOffset>
            </wp:positionH>
            <wp:positionV relativeFrom="page">
              <wp:posOffset>144991</wp:posOffset>
            </wp:positionV>
            <wp:extent cx="6153557" cy="9598448"/>
            <wp:effectExtent b="0" l="0" r="0" t="0"/>
            <wp:wrapNone/>
            <wp:docPr id="3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557" cy="9598448"/>
                    </a:xfrm>
                    <a:prstGeom prst="rect"/>
                    <a:ln/>
                  </pic:spPr>
                </pic:pic>
              </a:graphicData>
            </a:graphic>
          </wp:anchor>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spacing w:before="0" w:lineRule="auto"/>
        <w:ind w:left="4961" w:right="117" w:firstLine="2911"/>
        <w:jc w:val="left"/>
        <w:rPr>
          <w:b w:val="1"/>
          <w:sz w:val="20"/>
          <w:szCs w:val="20"/>
        </w:rPr>
      </w:pPr>
      <w:r w:rsidDel="00000000" w:rsidR="00000000" w:rsidRPr="00000000">
        <w:rPr>
          <w:b w:val="1"/>
          <w:sz w:val="20"/>
          <w:szCs w:val="20"/>
          <w:rtl w:val="0"/>
        </w:rPr>
        <w:t xml:space="preserve">VOTO PARTICULAR RECURSO DE REVISIÓN 02365/INFOEM/IP/RR/2023</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3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superior, considero que se debe dejar visible su fotografía pues, hacer pública la imagen de éstos, puede contribuir a la transparencia y la rendición de cuentas, ya que permite a la ciudadanía identificar a los funcionarios que toman decisiones importantes en su nombre.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2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Sin embargo, para el caso que nos ocupa se ordenó la entrega de información que, contiene la fotografía de un servidor público que no es mando medio ni superior y que tampoco tiene funciones de atención al público, por lo que, los documentos que contengan dicho dato deberían ser entregados en versión pública testando la fotografía, pues se considera importante equilibrar el interés público con el derecho a la privacidad de las y los servidores públicos y ponderar si realmente es necesario y proporcional hacer pública su imagen, pues, en algunos casos, el interés público de hacer pública la imagen de un servidor público puede justificar la limitación de su derecho a la privacidad, pero esto debe evaluarse cuidadosamente en cada caso y no ser la regla general.</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spacing w:before="0" w:line="360" w:lineRule="auto"/>
        <w:ind w:left="965" w:right="122" w:firstLine="0"/>
        <w:jc w:val="both"/>
        <w:rPr>
          <w:sz w:val="22"/>
          <w:szCs w:val="22"/>
        </w:rPr>
        <w:sectPr>
          <w:type w:val="nextPage"/>
          <w:pgSz w:h="15840" w:w="12240" w:orient="portrait"/>
          <w:pgMar w:bottom="280" w:top="220" w:left="1020" w:right="1200" w:header="360" w:footer="360"/>
        </w:sectPr>
      </w:pPr>
      <w:r w:rsidDel="00000000" w:rsidR="00000000" w:rsidRPr="00000000">
        <w:rPr>
          <w:sz w:val="22"/>
          <w:szCs w:val="22"/>
          <w:rtl w:val="0"/>
        </w:rPr>
        <w:t xml:space="preserve">Es por las razones antes expuestas no comparto este punto del estudio de la resolución dictada, y, por ende, se emite el presente </w:t>
      </w:r>
      <w:r w:rsidDel="00000000" w:rsidR="00000000" w:rsidRPr="00000000">
        <w:rPr>
          <w:b w:val="1"/>
          <w:sz w:val="22"/>
          <w:szCs w:val="22"/>
          <w:rtl w:val="0"/>
        </w:rPr>
        <w:t xml:space="preserve">Voto Particular </w:t>
      </w:r>
      <w:r w:rsidDel="00000000" w:rsidR="00000000" w:rsidRPr="00000000">
        <w:rPr>
          <w:sz w:val="22"/>
          <w:szCs w:val="22"/>
          <w:rtl w:val="0"/>
        </w:rPr>
        <w:t xml:space="preserve">pues considero que </w:t>
      </w:r>
      <w:r w:rsidDel="00000000" w:rsidR="00000000" w:rsidRPr="00000000">
        <w:rPr>
          <w:b w:val="1"/>
          <w:sz w:val="22"/>
          <w:szCs w:val="22"/>
          <w:rtl w:val="0"/>
        </w:rPr>
        <w:t xml:space="preserve">no se debe dejar visible la fotografía de las y los servidores públicos que </w:t>
      </w:r>
      <w:r w:rsidDel="00000000" w:rsidR="00000000" w:rsidRPr="00000000">
        <w:rPr>
          <w:b w:val="1"/>
          <w:sz w:val="22"/>
          <w:szCs w:val="22"/>
          <w:u w:val="single"/>
          <w:rtl w:val="0"/>
        </w:rPr>
        <w:t xml:space="preserve">NO cuenten con la calidad</w:t>
      </w:r>
      <w:r w:rsidDel="00000000" w:rsidR="00000000" w:rsidRPr="00000000">
        <w:rPr>
          <w:b w:val="1"/>
          <w:sz w:val="22"/>
          <w:szCs w:val="22"/>
          <w:rtl w:val="0"/>
        </w:rPr>
        <w:t xml:space="preserve"> </w:t>
      </w:r>
      <w:r w:rsidDel="00000000" w:rsidR="00000000" w:rsidRPr="00000000">
        <w:rPr>
          <w:b w:val="1"/>
          <w:sz w:val="22"/>
          <w:szCs w:val="22"/>
          <w:u w:val="single"/>
          <w:rtl w:val="0"/>
        </w:rPr>
        <w:t xml:space="preserve">de mando medio y/o superior</w:t>
      </w:r>
      <w:r w:rsidDel="00000000" w:rsidR="00000000" w:rsidRPr="00000000">
        <w:rPr>
          <w:sz w:val="22"/>
          <w:szCs w:val="22"/>
          <w:rtl w:val="0"/>
        </w:rPr>
        <w:t xml:space="preserve">, o </w:t>
      </w:r>
      <w:r w:rsidDel="00000000" w:rsidR="00000000" w:rsidRPr="00000000">
        <w:rPr>
          <w:b w:val="1"/>
          <w:sz w:val="22"/>
          <w:szCs w:val="22"/>
          <w:u w:val="single"/>
          <w:rtl w:val="0"/>
        </w:rPr>
        <w:t xml:space="preserve">no brinden atención al público,</w:t>
      </w:r>
      <w:r w:rsidDel="00000000" w:rsidR="00000000" w:rsidRPr="00000000">
        <w:rPr>
          <w:b w:val="1"/>
          <w:sz w:val="22"/>
          <w:szCs w:val="22"/>
          <w:rtl w:val="0"/>
        </w:rPr>
        <w:t xml:space="preserve"> </w:t>
      </w:r>
      <w:r w:rsidDel="00000000" w:rsidR="00000000" w:rsidRPr="00000000">
        <w:rPr>
          <w:sz w:val="22"/>
          <w:szCs w:val="22"/>
          <w:rtl w:val="0"/>
        </w:rPr>
        <w:t xml:space="preserve">por tanto, se estima que se actualiza la causal de clasificación establecida en el artículo 143, fracción I, de la Ley de la Ley de Transparencia y Acceso a la Información Pública del Estado de México y Municipios.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23" name=""/>
                <a:graphic>
                  <a:graphicData uri="http://schemas.microsoft.com/office/word/2010/wordprocessingGroup">
                    <wpg:wgp>
                      <wpg:cNvGrpSpPr/>
                      <wpg:grpSpPr>
                        <a:xfrm>
                          <a:off x="1656325" y="3375800"/>
                          <a:ext cx="7379334" cy="808355"/>
                          <a:chOff x="1656325" y="3375800"/>
                          <a:chExt cx="7379350" cy="808375"/>
                        </a:xfrm>
                      </wpg:grpSpPr>
                      <wpg:grpSp>
                        <wpg:cNvGrpSpPr/>
                        <wpg:grpSpPr>
                          <a:xfrm>
                            <a:off x="1656333" y="3375823"/>
                            <a:ext cx="7379325" cy="808350"/>
                            <a:chOff x="0" y="0"/>
                            <a:chExt cx="7379325" cy="808350"/>
                          </a:xfrm>
                        </wpg:grpSpPr>
                        <wps:wsp>
                          <wps:cNvSpPr/>
                          <wps:cNvPr id="3" name="Shape 3"/>
                          <wps:spPr>
                            <a:xfrm>
                              <a:off x="0" y="0"/>
                              <a:ext cx="7379325" cy="80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8">
                              <a:alphaModFix/>
                            </a:blip>
                            <a:srcRect b="0" l="0" r="0" t="0"/>
                            <a:stretch/>
                          </pic:blipFill>
                          <pic:spPr>
                            <a:xfrm>
                              <a:off x="0" y="92627"/>
                              <a:ext cx="7379208" cy="715518"/>
                            </a:xfrm>
                            <a:prstGeom prst="rect">
                              <a:avLst/>
                            </a:prstGeom>
                            <a:noFill/>
                            <a:ln>
                              <a:noFill/>
                            </a:ln>
                          </pic:spPr>
                        </pic:pic>
                        <wps:wsp>
                          <wps:cNvSpPr/>
                          <wps:cNvPr id="5" name="Shape 5"/>
                          <wps:spPr>
                            <a:xfrm>
                              <a:off x="6045200" y="0"/>
                              <a:ext cx="796290" cy="135255"/>
                            </a:xfrm>
                            <a:prstGeom prst="rect">
                              <a:avLst/>
                            </a:prstGeom>
                            <a:no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1"/>
                                    <w:vertAlign w:val="baseline"/>
                                  </w:rPr>
                                  <w:t xml:space="preserve">Página 9 de 9</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379334" cy="808355"/>
                        </a:xfrm>
                        <a:prstGeom prst="rect"/>
                        <a:ln/>
                      </pic:spPr>
                    </pic:pic>
                  </a:graphicData>
                </a:graphic>
              </wp:anchor>
            </w:drawing>
          </mc:Fallback>
        </mc:AlternateConten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0" distT="0" distL="0" distR="0">
            <wp:extent cx="1486757" cy="700944"/>
            <wp:effectExtent b="0" l="0" r="0" t="0"/>
            <wp:docPr id="2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86757" cy="70094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F">
      <w:pPr>
        <w:spacing w:before="0" w:lineRule="auto"/>
        <w:ind w:left="1900" w:right="0" w:firstLine="0"/>
        <w:jc w:val="left"/>
        <w:rPr>
          <w:sz w:val="18"/>
          <w:szCs w:val="18"/>
        </w:rPr>
      </w:pPr>
      <w:r w:rsidDel="00000000" w:rsidR="00000000" w:rsidRPr="00000000">
        <w:rPr>
          <w:rtl w:val="0"/>
        </w:rPr>
      </w:r>
    </w:p>
    <w:sectPr>
      <w:type w:val="nextPage"/>
      <w:pgSz w:h="15840" w:w="12240" w:orient="portrait"/>
      <w:pgMar w:bottom="0" w:top="620" w:left="1020" w:right="120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685" w:hanging="360"/>
      </w:pPr>
      <w:rPr>
        <w:rFonts w:ascii="Helvetica Neue" w:cs="Helvetica Neue" w:eastAsia="Helvetica Neue" w:hAnsi="Helvetica Neue"/>
        <w:b w:val="0"/>
        <w:i w:val="0"/>
        <w:sz w:val="22"/>
        <w:szCs w:val="22"/>
      </w:rPr>
    </w:lvl>
    <w:lvl w:ilvl="1">
      <w:start w:val="0"/>
      <w:numFmt w:val="bullet"/>
      <w:lvlText w:val="•"/>
      <w:lvlJc w:val="left"/>
      <w:pPr>
        <w:ind w:left="2514" w:hanging="360"/>
      </w:pPr>
      <w:rPr/>
    </w:lvl>
    <w:lvl w:ilvl="2">
      <w:start w:val="0"/>
      <w:numFmt w:val="bullet"/>
      <w:lvlText w:val="•"/>
      <w:lvlJc w:val="left"/>
      <w:pPr>
        <w:ind w:left="3348" w:hanging="360"/>
      </w:pPr>
      <w:rPr/>
    </w:lvl>
    <w:lvl w:ilvl="3">
      <w:start w:val="0"/>
      <w:numFmt w:val="bullet"/>
      <w:lvlText w:val="•"/>
      <w:lvlJc w:val="left"/>
      <w:pPr>
        <w:ind w:left="4182" w:hanging="360"/>
      </w:pPr>
      <w:rPr/>
    </w:lvl>
    <w:lvl w:ilvl="4">
      <w:start w:val="0"/>
      <w:numFmt w:val="bullet"/>
      <w:lvlText w:val="•"/>
      <w:lvlJc w:val="left"/>
      <w:pPr>
        <w:ind w:left="5016" w:hanging="360"/>
      </w:pPr>
      <w:rPr/>
    </w:lvl>
    <w:lvl w:ilvl="5">
      <w:start w:val="0"/>
      <w:numFmt w:val="bullet"/>
      <w:lvlText w:val="•"/>
      <w:lvlJc w:val="left"/>
      <w:pPr>
        <w:ind w:left="5850" w:hanging="360"/>
      </w:pPr>
      <w:rPr/>
    </w:lvl>
    <w:lvl w:ilvl="6">
      <w:start w:val="0"/>
      <w:numFmt w:val="bullet"/>
      <w:lvlText w:val="•"/>
      <w:lvlJc w:val="left"/>
      <w:pPr>
        <w:ind w:left="6684" w:hanging="360"/>
      </w:pPr>
      <w:rPr/>
    </w:lvl>
    <w:lvl w:ilvl="7">
      <w:start w:val="0"/>
      <w:numFmt w:val="bullet"/>
      <w:lvlText w:val="•"/>
      <w:lvlJc w:val="left"/>
      <w:pPr>
        <w:ind w:left="7518" w:hanging="360"/>
      </w:pPr>
      <w:rPr/>
    </w:lvl>
    <w:lvl w:ilvl="8">
      <w:start w:val="0"/>
      <w:numFmt w:val="bullet"/>
      <w:lvlText w:val="•"/>
      <w:lvlJc w:val="left"/>
      <w:pPr>
        <w:ind w:left="8352" w:hanging="360"/>
      </w:pPr>
      <w:rPr/>
    </w:lvl>
  </w:abstractNum>
  <w:abstractNum w:abstractNumId="2">
    <w:lvl w:ilvl="0">
      <w:start w:val="1"/>
      <w:numFmt w:val="upperRoman"/>
      <w:lvlText w:val="%1."/>
      <w:lvlJc w:val="left"/>
      <w:pPr>
        <w:ind w:left="1531" w:hanging="284"/>
      </w:pPr>
      <w:rPr>
        <w:rFonts w:ascii="Palatino Linotype" w:cs="Palatino Linotype" w:eastAsia="Palatino Linotype" w:hAnsi="Palatino Linotype"/>
        <w:b w:val="1"/>
        <w:i w:val="0"/>
        <w:sz w:val="22"/>
        <w:szCs w:val="22"/>
      </w:rPr>
    </w:lvl>
    <w:lvl w:ilvl="1">
      <w:start w:val="0"/>
      <w:numFmt w:val="bullet"/>
      <w:lvlText w:val="•"/>
      <w:lvlJc w:val="left"/>
      <w:pPr>
        <w:ind w:left="2388" w:hanging="284"/>
      </w:pPr>
      <w:rPr/>
    </w:lvl>
    <w:lvl w:ilvl="2">
      <w:start w:val="0"/>
      <w:numFmt w:val="bullet"/>
      <w:lvlText w:val="•"/>
      <w:lvlJc w:val="left"/>
      <w:pPr>
        <w:ind w:left="3236" w:hanging="283.99999999999955"/>
      </w:pPr>
      <w:rPr/>
    </w:lvl>
    <w:lvl w:ilvl="3">
      <w:start w:val="0"/>
      <w:numFmt w:val="bullet"/>
      <w:lvlText w:val="•"/>
      <w:lvlJc w:val="left"/>
      <w:pPr>
        <w:ind w:left="4084" w:hanging="284"/>
      </w:pPr>
      <w:rPr/>
    </w:lvl>
    <w:lvl w:ilvl="4">
      <w:start w:val="0"/>
      <w:numFmt w:val="bullet"/>
      <w:lvlText w:val="•"/>
      <w:lvlJc w:val="left"/>
      <w:pPr>
        <w:ind w:left="4932" w:hanging="284"/>
      </w:pPr>
      <w:rPr/>
    </w:lvl>
    <w:lvl w:ilvl="5">
      <w:start w:val="0"/>
      <w:numFmt w:val="bullet"/>
      <w:lvlText w:val="•"/>
      <w:lvlJc w:val="left"/>
      <w:pPr>
        <w:ind w:left="5780" w:hanging="284"/>
      </w:pPr>
      <w:rPr/>
    </w:lvl>
    <w:lvl w:ilvl="6">
      <w:start w:val="0"/>
      <w:numFmt w:val="bullet"/>
      <w:lvlText w:val="•"/>
      <w:lvlJc w:val="left"/>
      <w:pPr>
        <w:ind w:left="6628" w:hanging="284"/>
      </w:pPr>
      <w:rPr/>
    </w:lvl>
    <w:lvl w:ilvl="7">
      <w:start w:val="0"/>
      <w:numFmt w:val="bullet"/>
      <w:lvlText w:val="•"/>
      <w:lvlJc w:val="left"/>
      <w:pPr>
        <w:ind w:left="7476" w:hanging="284"/>
      </w:pPr>
      <w:rPr/>
    </w:lvl>
    <w:lvl w:ilvl="8">
      <w:start w:val="0"/>
      <w:numFmt w:val="bullet"/>
      <w:lvlText w:val="•"/>
      <w:lvlJc w:val="left"/>
      <w:pPr>
        <w:ind w:left="8324" w:hanging="284"/>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 w:lineRule="auto"/>
      <w:ind w:left="20"/>
    </w:pPr>
    <w:rPr>
      <w:rFonts w:ascii="Arial" w:cs="Arial" w:eastAsia="Arial" w:hAnsi="Arial"/>
      <w:sz w:val="24"/>
      <w:szCs w:val="24"/>
    </w:rPr>
  </w:style>
  <w:style w:type="paragraph" w:styleId="Heading2">
    <w:name w:val="heading 2"/>
    <w:basedOn w:val="Normal"/>
    <w:next w:val="Normal"/>
    <w:pPr>
      <w:ind w:left="965" w:hanging="360"/>
    </w:pPr>
    <w:rPr>
      <w:rFonts w:ascii="Palatino Linotype" w:cs="Palatino Linotype" w:eastAsia="Palatino Linotype" w:hAnsi="Palatino Linotype"/>
      <w:b w:val="1"/>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sz w:val="22"/>
      <w:szCs w:val="22"/>
      <w:lang w:bidi="ar-SA" w:eastAsia="en-US" w:val="es-ES"/>
    </w:rPr>
  </w:style>
  <w:style w:type="paragraph" w:styleId="Heading1">
    <w:name w:val="Heading 1"/>
    <w:basedOn w:val="Normal"/>
    <w:uiPriority w:val="1"/>
    <w:qFormat w:val="1"/>
    <w:pPr>
      <w:spacing w:before="12"/>
      <w:ind w:left="20"/>
      <w:outlineLvl w:val="1"/>
    </w:pPr>
    <w:rPr>
      <w:rFonts w:ascii="Arial MT" w:cs="Arial MT" w:eastAsia="Arial MT" w:hAnsi="Arial MT"/>
      <w:sz w:val="24"/>
      <w:szCs w:val="24"/>
      <w:lang w:bidi="ar-SA" w:eastAsia="en-US" w:val="es-ES"/>
    </w:rPr>
  </w:style>
  <w:style w:type="paragraph" w:styleId="Heading2">
    <w:name w:val="Heading 2"/>
    <w:basedOn w:val="Normal"/>
    <w:uiPriority w:val="1"/>
    <w:qFormat w:val="1"/>
    <w:pPr>
      <w:ind w:left="965" w:hanging="360"/>
      <w:outlineLvl w:val="2"/>
    </w:pPr>
    <w:rPr>
      <w:rFonts w:ascii="Palatino Linotype" w:cs="Palatino Linotype" w:eastAsia="Palatino Linotype" w:hAnsi="Palatino Linotype"/>
      <w:b w:val="1"/>
      <w:bCs w:val="1"/>
      <w:sz w:val="22"/>
      <w:szCs w:val="22"/>
      <w:lang w:bidi="ar-SA" w:eastAsia="en-US" w:val="es-ES"/>
    </w:rPr>
  </w:style>
  <w:style w:type="paragraph" w:styleId="ListParagraph">
    <w:name w:val="List Paragraph"/>
    <w:basedOn w:val="Normal"/>
    <w:uiPriority w:val="1"/>
    <w:qFormat w:val="1"/>
    <w:pPr>
      <w:ind w:left="1685" w:hanging="360"/>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vLhJjhbNge7rda7K5IMK19IknQ==">CgMxLjA4AHIhMUtJVlVTS3loNTNSWVpFN0hTZVhGbnBnVXRPRXRpeDN4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2024-08-30T00:08:15Z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Creator">
    <vt:lpwstr>Microsoft® Word 2013</vt:lpwstr>
  </property>
  <property fmtid="{D5CDD505-2E9C-101B-9397-08002B2CF9AE}" pid="4" name="LastSaved">
    <vt:filetime>2024-08-30T00:00:00Z</vt:filetime>
  </property>
  <property fmtid="{D5CDD505-2E9C-101B-9397-08002B2CF9AE}" pid="5" name="Producer">
    <vt:lpwstr>Microsoft® Word 2013; modified using iText® 5.5.13 ©2000-2018 iText Group NV (AGPL-version)</vt:lpwstr>
  </property>
</Properties>
</file>