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85E8" w14:textId="00CD27BC" w:rsidR="0094263D" w:rsidRDefault="00EC1603" w:rsidP="00D04B9D">
      <w:pPr>
        <w:pStyle w:val="Ttulo1"/>
        <w:spacing w:line="360" w:lineRule="auto"/>
        <w:ind w:right="338"/>
        <w:jc w:val="both"/>
      </w:pPr>
      <w:bookmarkStart w:id="0" w:name="_heading=h.gjdgxs" w:colFirst="0" w:colLast="0"/>
      <w:bookmarkEnd w:id="0"/>
      <w:r>
        <w:t xml:space="preserve">VOTO PARTICULAR CONCURRENTE QUE FORMULAN LAS COMISIONADAS SHARON CRISTINA MORALES MARTÍNEZ Y GUADALUPE RAMÍREZ PEÑA CON RELACIÓN A LA RESOLUCIÓN DICTADA POR EL PLENO DEL INSTITUTO DE TRANSPARENCIA, ACCESO A LA INFORMACIÓN PÚBLICA Y PROTECCIÓN DE DATOS PERSONALES DEL ESTADO DE MÉXICO Y MUNICIPIOS, EN LA VIGÉSIMA QUINTA SESIÓN ORDINARIA CELEBRADA EL CINCO DE JULIO DE DOS MIL VEINTITRÉS, EN EL RECURSO DE REVISIÓN NÚMERO </w:t>
      </w:r>
      <w:r w:rsidRPr="00EC6CC1">
        <w:t>01169/INFOEM/IP/RR/2023</w:t>
      </w:r>
      <w:r>
        <w:t>.</w:t>
      </w:r>
    </w:p>
    <w:p w14:paraId="6CE502E6" w14:textId="77777777" w:rsidR="0094263D" w:rsidRDefault="0094263D">
      <w:pPr>
        <w:pStyle w:val="Ttulo1"/>
        <w:spacing w:before="0" w:line="360" w:lineRule="auto"/>
        <w:ind w:right="338" w:firstLine="101"/>
        <w:jc w:val="center"/>
      </w:pPr>
    </w:p>
    <w:p w14:paraId="28AD27CB" w14:textId="7238A8B6" w:rsidR="0094263D" w:rsidRDefault="00C466DB" w:rsidP="00D04B9D">
      <w:pPr>
        <w:pStyle w:val="Ttulo1"/>
        <w:spacing w:before="0" w:line="360" w:lineRule="auto"/>
        <w:ind w:right="338"/>
        <w:jc w:val="both"/>
        <w:rPr>
          <w:b w:val="0"/>
        </w:rPr>
      </w:pPr>
      <w:r>
        <w:rPr>
          <w:b w:val="0"/>
        </w:rPr>
        <w:t xml:space="preserve">Con fundamento en lo dispuesto por el artículo 14, fracciones X y XI, del Reglamento del Instituto de Transparencia, Acceso a la Información Pública y Protección de Datos Personales del Estado de México y Municipios, </w:t>
      </w:r>
      <w:r w:rsidR="00EC6CC1">
        <w:rPr>
          <w:b w:val="0"/>
        </w:rPr>
        <w:t>quienes</w:t>
      </w:r>
      <w:r>
        <w:rPr>
          <w:b w:val="0"/>
        </w:rPr>
        <w:t xml:space="preserve"> </w:t>
      </w:r>
      <w:r>
        <w:t xml:space="preserve">suscriben </w:t>
      </w:r>
      <w:r w:rsidR="005756CB">
        <w:t>S</w:t>
      </w:r>
      <w:r w:rsidR="003177C7">
        <w:t>HARON CRISTINA MORALES MARTÍNEZ</w:t>
      </w:r>
      <w:r w:rsidR="00EC1603">
        <w:t xml:space="preserve"> y GUADALUPE RAMÍREZ PEÑA </w:t>
      </w:r>
      <w:r w:rsidRPr="005756CB">
        <w:rPr>
          <w:b w:val="0"/>
          <w:bCs w:val="0"/>
        </w:rPr>
        <w:t xml:space="preserve">emiten </w:t>
      </w:r>
      <w:r>
        <w:t xml:space="preserve">VOTO PARTICULAR CONCURRENTE </w:t>
      </w:r>
      <w:r>
        <w:rPr>
          <w:b w:val="0"/>
        </w:rPr>
        <w:t xml:space="preserve">respecto a la resolución dictada en </w:t>
      </w:r>
      <w:r w:rsidR="00EC6CC1">
        <w:rPr>
          <w:b w:val="0"/>
        </w:rPr>
        <w:t>el</w:t>
      </w:r>
      <w:r>
        <w:rPr>
          <w:b w:val="0"/>
        </w:rPr>
        <w:t xml:space="preserve"> </w:t>
      </w:r>
      <w:r w:rsidR="005756CB" w:rsidRPr="00EC6CC1">
        <w:rPr>
          <w:b w:val="0"/>
        </w:rPr>
        <w:t>R</w:t>
      </w:r>
      <w:r w:rsidRPr="00EC6CC1">
        <w:rPr>
          <w:b w:val="0"/>
        </w:rPr>
        <w:t>ecurso</w:t>
      </w:r>
      <w:r>
        <w:rPr>
          <w:b w:val="0"/>
        </w:rPr>
        <w:t xml:space="preserve"> de </w:t>
      </w:r>
      <w:r w:rsidR="005756CB">
        <w:rPr>
          <w:b w:val="0"/>
        </w:rPr>
        <w:t>R</w:t>
      </w:r>
      <w:r>
        <w:rPr>
          <w:b w:val="0"/>
        </w:rPr>
        <w:t xml:space="preserve">evisión número </w:t>
      </w:r>
      <w:r w:rsidR="00EC6CC1" w:rsidRPr="00EC6CC1">
        <w:t>01169/INFOEM/IP/RR/2023</w:t>
      </w:r>
      <w:r w:rsidR="00EC6CC1">
        <w:t xml:space="preserve"> </w:t>
      </w:r>
      <w:r>
        <w:rPr>
          <w:b w:val="0"/>
        </w:rPr>
        <w:t xml:space="preserve">pronunciada por el Pleno de este Instituto, </w:t>
      </w:r>
      <w:r w:rsidR="005756CB" w:rsidRPr="005756CB">
        <w:rPr>
          <w:b w:val="0"/>
        </w:rPr>
        <w:t>que es del tenor siguiente</w:t>
      </w:r>
      <w:r>
        <w:rPr>
          <w:b w:val="0"/>
        </w:rPr>
        <w:t>:</w:t>
      </w:r>
    </w:p>
    <w:p w14:paraId="1CCAC24C" w14:textId="77777777" w:rsidR="005756CB" w:rsidRDefault="005756CB">
      <w:pPr>
        <w:spacing w:after="0" w:line="360" w:lineRule="auto"/>
        <w:ind w:right="142"/>
        <w:jc w:val="both"/>
        <w:rPr>
          <w:rFonts w:ascii="Palatino Linotype" w:hAnsi="Palatino Linotype" w:cs="Arial"/>
          <w:sz w:val="24"/>
          <w:szCs w:val="24"/>
        </w:rPr>
      </w:pPr>
    </w:p>
    <w:p w14:paraId="42BB947A" w14:textId="64DC8A41" w:rsidR="0094263D" w:rsidRDefault="005756CB">
      <w:pPr>
        <w:spacing w:after="0" w:line="360" w:lineRule="auto"/>
        <w:ind w:right="142"/>
        <w:jc w:val="both"/>
        <w:rPr>
          <w:rFonts w:ascii="Palatino Linotype" w:hAnsi="Palatino Linotype"/>
          <w:sz w:val="24"/>
          <w:szCs w:val="24"/>
        </w:rPr>
      </w:pPr>
      <w:r w:rsidRPr="005756CB">
        <w:rPr>
          <w:rFonts w:ascii="Palatino Linotype" w:hAnsi="Palatino Linotype" w:cs="Arial"/>
          <w:sz w:val="24"/>
          <w:szCs w:val="24"/>
        </w:rPr>
        <w:t xml:space="preserve">Tal y como quedó asentado en la resolución materia del presente voto, el ciudadano requirió del </w:t>
      </w:r>
      <w:r w:rsidRPr="005756CB">
        <w:rPr>
          <w:rFonts w:ascii="Palatino Linotype" w:hAnsi="Palatino Linotype" w:cs="Arial"/>
          <w:b/>
          <w:sz w:val="24"/>
          <w:szCs w:val="24"/>
        </w:rPr>
        <w:t>SUJETO OBLIGADO</w:t>
      </w:r>
      <w:r w:rsidRPr="005756CB">
        <w:rPr>
          <w:rFonts w:ascii="Palatino Linotype" w:hAnsi="Palatino Linotype"/>
          <w:sz w:val="24"/>
          <w:szCs w:val="24"/>
        </w:rPr>
        <w:t>, lo siguiente:</w:t>
      </w:r>
    </w:p>
    <w:p w14:paraId="7BB0D5B2" w14:textId="77777777" w:rsidR="004B1A3E" w:rsidRPr="005756CB" w:rsidRDefault="004B1A3E">
      <w:pPr>
        <w:spacing w:after="0" w:line="360" w:lineRule="auto"/>
        <w:ind w:right="142"/>
        <w:jc w:val="both"/>
        <w:rPr>
          <w:rFonts w:ascii="Palatino Linotype" w:eastAsia="Palatino Linotype" w:hAnsi="Palatino Linotype" w:cs="Palatino Linotype"/>
          <w:sz w:val="24"/>
          <w:szCs w:val="24"/>
        </w:rPr>
      </w:pPr>
    </w:p>
    <w:p w14:paraId="4A4145C1" w14:textId="234DBA83" w:rsidR="00481A51" w:rsidRPr="001774E1" w:rsidRDefault="00DD7BCA" w:rsidP="00481A51">
      <w:pPr>
        <w:spacing w:line="360" w:lineRule="auto"/>
        <w:contextualSpacing/>
        <w:jc w:val="both"/>
        <w:rPr>
          <w:rFonts w:ascii="Palatino Linotype" w:hAnsi="Palatino Linotype" w:cs="Arial"/>
          <w:lang w:val="es-ES" w:eastAsia="es-ES"/>
        </w:rPr>
      </w:pPr>
      <w:r w:rsidRPr="00DD7BCA">
        <w:rPr>
          <w:rFonts w:ascii="Palatino Linotype" w:hAnsi="Palatino Linotype"/>
          <w:b/>
          <w:bCs/>
        </w:rPr>
        <w:t>00007/TEZOYUCA/IP/2023</w:t>
      </w:r>
      <w:r w:rsidR="00481A51">
        <w:rPr>
          <w:rFonts w:ascii="Palatino Linotype" w:hAnsi="Palatino Linotype"/>
          <w:b/>
          <w:bCs/>
        </w:rPr>
        <w:t xml:space="preserve">: </w:t>
      </w:r>
    </w:p>
    <w:p w14:paraId="451DD9A6" w14:textId="126BCEA1" w:rsidR="00481A51" w:rsidRDefault="00DD7BCA" w:rsidP="00DD7BCA">
      <w:pPr>
        <w:pStyle w:val="Prrafodelista"/>
        <w:spacing w:line="360" w:lineRule="auto"/>
        <w:ind w:left="0" w:right="567"/>
        <w:jc w:val="both"/>
        <w:rPr>
          <w:rFonts w:ascii="Palatino Linotype" w:hAnsi="Palatino Linotype"/>
          <w:i/>
          <w:color w:val="000000"/>
        </w:rPr>
      </w:pPr>
      <w:r w:rsidRPr="00DD7BCA">
        <w:rPr>
          <w:rFonts w:ascii="Palatino Linotype" w:hAnsi="Palatino Linotype"/>
          <w:i/>
          <w:color w:val="000000"/>
        </w:rPr>
        <w:t xml:space="preserve">“Copia simple de los documentos que acrediten el último grado de estudios y la experiencia laboral de todos los servidores públicos del Gobierno Municipal de </w:t>
      </w:r>
      <w:proofErr w:type="spellStart"/>
      <w:r w:rsidRPr="00DD7BCA">
        <w:rPr>
          <w:rFonts w:ascii="Palatino Linotype" w:hAnsi="Palatino Linotype"/>
          <w:i/>
          <w:color w:val="000000"/>
        </w:rPr>
        <w:t>Tezoyuca</w:t>
      </w:r>
      <w:proofErr w:type="spellEnd"/>
      <w:r w:rsidRPr="00DD7BCA">
        <w:rPr>
          <w:rFonts w:ascii="Palatino Linotype" w:hAnsi="Palatino Linotype"/>
          <w:i/>
          <w:color w:val="000000"/>
        </w:rPr>
        <w:t xml:space="preserve"> 2022-2024” </w:t>
      </w:r>
      <w:r w:rsidRPr="00DD7BCA">
        <w:rPr>
          <w:rFonts w:ascii="Palatino Linotype" w:hAnsi="Palatino Linotype"/>
          <w:color w:val="000000"/>
        </w:rPr>
        <w:t>(Sic)</w:t>
      </w:r>
      <w:r>
        <w:rPr>
          <w:rFonts w:ascii="Palatino Linotype" w:hAnsi="Palatino Linotype"/>
          <w:i/>
          <w:color w:val="000000"/>
        </w:rPr>
        <w:t>.</w:t>
      </w:r>
      <w:r w:rsidR="00481A51" w:rsidRPr="001774E1">
        <w:rPr>
          <w:rFonts w:ascii="Palatino Linotype" w:hAnsi="Palatino Linotype"/>
          <w:i/>
          <w:color w:val="000000"/>
        </w:rPr>
        <w:t xml:space="preserve"> </w:t>
      </w:r>
    </w:p>
    <w:p w14:paraId="313BED34" w14:textId="52C94A01" w:rsidR="0094263D" w:rsidRDefault="0094263D">
      <w:pPr>
        <w:spacing w:after="0" w:line="360" w:lineRule="auto"/>
        <w:ind w:right="142"/>
        <w:jc w:val="both"/>
        <w:rPr>
          <w:rFonts w:ascii="Palatino Linotype" w:eastAsia="Palatino Linotype" w:hAnsi="Palatino Linotype" w:cs="Palatino Linotype"/>
          <w:sz w:val="24"/>
          <w:szCs w:val="24"/>
        </w:rPr>
      </w:pPr>
    </w:p>
    <w:p w14:paraId="0F28DA6A" w14:textId="2D125667" w:rsidR="00D03735" w:rsidRDefault="004B1A3E">
      <w:pPr>
        <w:spacing w:after="0" w:line="360" w:lineRule="auto"/>
        <w:ind w:right="142"/>
        <w:jc w:val="both"/>
        <w:rPr>
          <w:rFonts w:ascii="Palatino Linotype" w:hAnsi="Palatino Linotype" w:cs="Arial"/>
          <w:sz w:val="24"/>
        </w:rPr>
      </w:pPr>
      <w:r w:rsidRPr="00DD7BCA">
        <w:rPr>
          <w:rFonts w:ascii="Palatino Linotype" w:hAnsi="Palatino Linotype" w:cs="Arial"/>
          <w:bCs/>
          <w:sz w:val="24"/>
        </w:rPr>
        <w:t>En ese orden de ideas</w:t>
      </w:r>
      <w:r w:rsidRPr="00DD7BCA">
        <w:rPr>
          <w:rFonts w:ascii="Palatino Linotype" w:hAnsi="Palatino Linotype" w:cs="Arial"/>
          <w:b/>
          <w:bCs/>
          <w:sz w:val="24"/>
        </w:rPr>
        <w:t xml:space="preserve">, </w:t>
      </w:r>
      <w:r w:rsidR="00F5102C" w:rsidRPr="00DD7BCA">
        <w:rPr>
          <w:rFonts w:ascii="Palatino Linotype" w:hAnsi="Palatino Linotype" w:cs="Arial"/>
          <w:b/>
          <w:bCs/>
          <w:sz w:val="24"/>
        </w:rPr>
        <w:t>EL</w:t>
      </w:r>
      <w:r w:rsidR="00F5102C" w:rsidRPr="00F5102C">
        <w:rPr>
          <w:rFonts w:ascii="Palatino Linotype" w:hAnsi="Palatino Linotype" w:cs="Arial"/>
          <w:b/>
          <w:bCs/>
          <w:sz w:val="24"/>
        </w:rPr>
        <w:t xml:space="preserve"> SUJETO OBLIGADO</w:t>
      </w:r>
      <w:r w:rsidR="00F5102C">
        <w:rPr>
          <w:rFonts w:ascii="Palatino Linotype" w:hAnsi="Palatino Linotype" w:cs="Arial"/>
          <w:sz w:val="24"/>
        </w:rPr>
        <w:t xml:space="preserve">, </w:t>
      </w:r>
      <w:r w:rsidR="00DD7BCA">
        <w:rPr>
          <w:rFonts w:ascii="Palatino Linotype" w:hAnsi="Palatino Linotype" w:cs="Arial"/>
          <w:sz w:val="24"/>
        </w:rPr>
        <w:t>dio respuesta a la solicitud</w:t>
      </w:r>
      <w:r w:rsidR="00F5102C" w:rsidRPr="00ED737F">
        <w:rPr>
          <w:rFonts w:ascii="Palatino Linotype" w:hAnsi="Palatino Linotype" w:cs="Arial"/>
          <w:sz w:val="24"/>
        </w:rPr>
        <w:t xml:space="preserve"> de </w:t>
      </w:r>
      <w:r w:rsidR="00DD7BCA">
        <w:rPr>
          <w:rFonts w:ascii="Palatino Linotype" w:hAnsi="Palatino Linotype" w:cs="Arial"/>
          <w:sz w:val="24"/>
        </w:rPr>
        <w:t>acceso a la información p</w:t>
      </w:r>
      <w:r w:rsidR="00F5102C">
        <w:rPr>
          <w:rFonts w:ascii="Palatino Linotype" w:hAnsi="Palatino Linotype" w:cs="Arial"/>
          <w:sz w:val="24"/>
        </w:rPr>
        <w:t>ública en los siguientes términos:</w:t>
      </w:r>
    </w:p>
    <w:p w14:paraId="15631466" w14:textId="151245EE" w:rsidR="00F5102C" w:rsidRDefault="00F5102C">
      <w:pPr>
        <w:spacing w:after="0" w:line="360" w:lineRule="auto"/>
        <w:ind w:right="142"/>
        <w:jc w:val="both"/>
        <w:rPr>
          <w:rFonts w:ascii="Palatino Linotype" w:hAnsi="Palatino Linotype" w:cs="Arial"/>
          <w:sz w:val="24"/>
        </w:rPr>
      </w:pPr>
    </w:p>
    <w:p w14:paraId="3389799F" w14:textId="77777777" w:rsidR="00DD7BCA" w:rsidRDefault="00DD7BCA" w:rsidP="00AA3216">
      <w:pPr>
        <w:ind w:right="49"/>
        <w:jc w:val="both"/>
        <w:rPr>
          <w:rFonts w:ascii="Palatino Linotype" w:eastAsia="Palatino Linotype" w:hAnsi="Palatino Linotype" w:cs="Palatino Linotype"/>
          <w:i/>
        </w:rPr>
      </w:pPr>
      <w:r>
        <w:rPr>
          <w:rFonts w:ascii="Palatino Linotype" w:eastAsia="Palatino Linotype" w:hAnsi="Palatino Linotype" w:cs="Palatino Linotype"/>
          <w:i/>
        </w:rPr>
        <w:t xml:space="preserve">“Suscribe Lic. </w:t>
      </w:r>
      <w:proofErr w:type="spellStart"/>
      <w:r>
        <w:rPr>
          <w:rFonts w:ascii="Palatino Linotype" w:eastAsia="Palatino Linotype" w:hAnsi="Palatino Linotype" w:cs="Palatino Linotype"/>
          <w:i/>
        </w:rPr>
        <w:t>Maria</w:t>
      </w:r>
      <w:proofErr w:type="spellEnd"/>
      <w:r>
        <w:rPr>
          <w:rFonts w:ascii="Palatino Linotype" w:eastAsia="Palatino Linotype" w:hAnsi="Palatino Linotype" w:cs="Palatino Linotype"/>
          <w:i/>
        </w:rPr>
        <w:t xml:space="preserve"> Concepción Cruz </w:t>
      </w:r>
      <w:proofErr w:type="spellStart"/>
      <w:r>
        <w:rPr>
          <w:rFonts w:ascii="Palatino Linotype" w:eastAsia="Palatino Linotype" w:hAnsi="Palatino Linotype" w:cs="Palatino Linotype"/>
          <w:i/>
        </w:rPr>
        <w:t>Villafaña</w:t>
      </w:r>
      <w:proofErr w:type="spellEnd"/>
      <w:r>
        <w:rPr>
          <w:rFonts w:ascii="Palatino Linotype" w:eastAsia="Palatino Linotype" w:hAnsi="Palatino Linotype" w:cs="Palatino Linotype"/>
          <w:i/>
        </w:rPr>
        <w:t xml:space="preserve"> en mi carácter de Directora de la Unidad de Transparencia del H. Ayuntamiento de </w:t>
      </w:r>
      <w:proofErr w:type="spellStart"/>
      <w:r>
        <w:rPr>
          <w:rFonts w:ascii="Palatino Linotype" w:eastAsia="Palatino Linotype" w:hAnsi="Palatino Linotype" w:cs="Palatino Linotype"/>
          <w:i/>
        </w:rPr>
        <w:t>Tezoyuca</w:t>
      </w:r>
      <w:proofErr w:type="spellEnd"/>
      <w:r>
        <w:rPr>
          <w:rFonts w:ascii="Palatino Linotype" w:eastAsia="Palatino Linotype" w:hAnsi="Palatino Linotype" w:cs="Palatino Linotype"/>
          <w:i/>
        </w:rPr>
        <w:t>, Estado de México, le informo que su solicitud fue atendida y en este momento se le da una debida contestación mediante un archivo PDF. sin mas por el momento me despido de usted quedando a sus ordenes para cualquier duda o aclaración.</w:t>
      </w:r>
    </w:p>
    <w:p w14:paraId="3C0B9830" w14:textId="77777777" w:rsidR="00DD7BCA" w:rsidRDefault="00DD7BCA" w:rsidP="00DD7BCA">
      <w:pPr>
        <w:ind w:right="902"/>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14:paraId="23DA3198" w14:textId="0AA2734F" w:rsidR="00DD7BCA" w:rsidRDefault="00DD7BCA" w:rsidP="00DD7BCA">
      <w:pPr>
        <w:ind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Lic. María Concepción Cruz </w:t>
      </w:r>
      <w:proofErr w:type="spellStart"/>
      <w:r>
        <w:rPr>
          <w:rFonts w:ascii="Palatino Linotype" w:eastAsia="Palatino Linotype" w:hAnsi="Palatino Linotype" w:cs="Palatino Linotype"/>
          <w:i/>
        </w:rPr>
        <w:t>Villafaña</w:t>
      </w:r>
      <w:proofErr w:type="spellEnd"/>
      <w:r>
        <w:rPr>
          <w:rFonts w:ascii="Palatino Linotype" w:eastAsia="Palatino Linotype" w:hAnsi="Palatino Linotype" w:cs="Palatino Linotype"/>
          <w:i/>
        </w:rPr>
        <w:t xml:space="preserve">” </w:t>
      </w:r>
      <w:r w:rsidRPr="00DD7BCA">
        <w:rPr>
          <w:rFonts w:ascii="Palatino Linotype" w:eastAsia="Palatino Linotype" w:hAnsi="Palatino Linotype" w:cs="Palatino Linotype"/>
        </w:rPr>
        <w:t>(Sic)</w:t>
      </w:r>
      <w:r>
        <w:rPr>
          <w:rFonts w:ascii="Palatino Linotype" w:eastAsia="Palatino Linotype" w:hAnsi="Palatino Linotype" w:cs="Palatino Linotype"/>
        </w:rPr>
        <w:t>.</w:t>
      </w:r>
    </w:p>
    <w:p w14:paraId="04AD6AFD" w14:textId="77777777" w:rsidR="00DD7BCA" w:rsidRDefault="00DD7BCA" w:rsidP="00AA3216">
      <w:pPr>
        <w:spacing w:after="0" w:line="360" w:lineRule="auto"/>
        <w:ind w:right="49"/>
        <w:jc w:val="both"/>
        <w:rPr>
          <w:rFonts w:ascii="Palatino Linotype" w:eastAsia="Palatino Linotype" w:hAnsi="Palatino Linotype" w:cs="Palatino Linotype"/>
        </w:rPr>
      </w:pPr>
    </w:p>
    <w:p w14:paraId="0BEE2C6D" w14:textId="77777777" w:rsidR="00DD7BCA" w:rsidRDefault="00DD7BCA" w:rsidP="00AA3216">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adjuntó a su respuesta el siguiente archivo electrónico:</w:t>
      </w:r>
    </w:p>
    <w:p w14:paraId="4EB04194" w14:textId="4DCF1144" w:rsidR="00DD7BCA" w:rsidRDefault="00DD7BCA" w:rsidP="00DD7BC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Solicitud 7.pdf</w:t>
        </w:r>
      </w:hyperlink>
      <w:r>
        <w:rPr>
          <w:rFonts w:ascii="Palatino Linotype" w:eastAsia="Palatino Linotype" w:hAnsi="Palatino Linotype" w:cs="Palatino Linotype"/>
        </w:rPr>
        <w:t>”, por medio del cual la Directora de la Unidad de Transparencia del</w:t>
      </w:r>
      <w:r w:rsidR="00EC1603">
        <w:rPr>
          <w:rFonts w:ascii="Palatino Linotype" w:eastAsia="Palatino Linotype" w:hAnsi="Palatino Linotype" w:cs="Palatino Linotype"/>
        </w:rPr>
        <w:t xml:space="preserve"> Sujeto Obligado</w:t>
      </w:r>
      <w:r>
        <w:rPr>
          <w:rFonts w:ascii="Palatino Linotype" w:eastAsia="Palatino Linotype" w:hAnsi="Palatino Linotype" w:cs="Palatino Linotype"/>
        </w:rPr>
        <w:t xml:space="preserve">, informó a quien corresponda que la información solicitada se encuentra cargada en la plataforma del IPOMEX del Ayuntamiento de </w:t>
      </w:r>
      <w:proofErr w:type="spellStart"/>
      <w:r>
        <w:rPr>
          <w:rFonts w:ascii="Palatino Linotype" w:eastAsia="Palatino Linotype" w:hAnsi="Palatino Linotype" w:cs="Palatino Linotype"/>
        </w:rPr>
        <w:t>Tezoyuca</w:t>
      </w:r>
      <w:proofErr w:type="spellEnd"/>
      <w:r>
        <w:rPr>
          <w:rFonts w:ascii="Palatino Linotype" w:eastAsia="Palatino Linotype" w:hAnsi="Palatino Linotype" w:cs="Palatino Linotype"/>
        </w:rPr>
        <w:t>, anexando el hipervínculo de la fracción de la información curricul</w:t>
      </w:r>
      <w:r w:rsidR="00AA3216">
        <w:rPr>
          <w:rFonts w:ascii="Palatino Linotype" w:eastAsia="Palatino Linotype" w:hAnsi="Palatino Linotype" w:cs="Palatino Linotype"/>
        </w:rPr>
        <w:t>ar y sanciones administrativas.</w:t>
      </w:r>
    </w:p>
    <w:p w14:paraId="7F814CED" w14:textId="4C76BD24" w:rsidR="00F5102C" w:rsidRPr="00596CB2" w:rsidRDefault="00596CB2">
      <w:pPr>
        <w:spacing w:after="0" w:line="360" w:lineRule="auto"/>
        <w:ind w:right="142"/>
        <w:jc w:val="both"/>
        <w:rPr>
          <w:rFonts w:ascii="Palatino Linotype" w:hAnsi="Palatino Linotype" w:cs="Arial"/>
          <w:sz w:val="24"/>
          <w:szCs w:val="24"/>
        </w:rPr>
      </w:pPr>
      <w:r w:rsidRPr="00596CB2">
        <w:rPr>
          <w:rFonts w:ascii="Palatino Linotype" w:hAnsi="Palatino Linotype"/>
          <w:sz w:val="24"/>
          <w:szCs w:val="24"/>
        </w:rPr>
        <w:t xml:space="preserve">Inconforme con la respuesta, </w:t>
      </w:r>
      <w:r w:rsidRPr="00596CB2">
        <w:rPr>
          <w:rFonts w:ascii="Palatino Linotype" w:hAnsi="Palatino Linotype"/>
          <w:b/>
          <w:bCs/>
          <w:sz w:val="24"/>
          <w:szCs w:val="24"/>
        </w:rPr>
        <w:t>EL RECURRENTE</w:t>
      </w:r>
      <w:r w:rsidRPr="00596CB2">
        <w:rPr>
          <w:rFonts w:ascii="Palatino Linotype" w:hAnsi="Palatino Linotype"/>
          <w:sz w:val="24"/>
          <w:szCs w:val="24"/>
        </w:rPr>
        <w:t xml:space="preserve"> interpuso </w:t>
      </w:r>
      <w:r w:rsidR="00AA3216">
        <w:rPr>
          <w:rFonts w:ascii="Palatino Linotype" w:hAnsi="Palatino Linotype"/>
          <w:sz w:val="24"/>
          <w:szCs w:val="24"/>
        </w:rPr>
        <w:t>el</w:t>
      </w:r>
      <w:r w:rsidRPr="00596CB2">
        <w:rPr>
          <w:rFonts w:ascii="Palatino Linotype" w:hAnsi="Palatino Linotype"/>
          <w:sz w:val="24"/>
          <w:szCs w:val="24"/>
        </w:rPr>
        <w:t xml:space="preserve"> </w:t>
      </w:r>
      <w:r w:rsidR="00AA3216">
        <w:rPr>
          <w:rFonts w:ascii="Palatino Linotype" w:hAnsi="Palatino Linotype"/>
          <w:sz w:val="24"/>
          <w:szCs w:val="24"/>
        </w:rPr>
        <w:t>medio de impugnación</w:t>
      </w:r>
      <w:r w:rsidRPr="00596CB2">
        <w:rPr>
          <w:rFonts w:ascii="Palatino Linotype" w:hAnsi="Palatino Linotype"/>
          <w:sz w:val="24"/>
          <w:szCs w:val="24"/>
        </w:rPr>
        <w:t xml:space="preserve"> sujeto del estudio</w:t>
      </w:r>
      <w:r>
        <w:rPr>
          <w:rFonts w:ascii="Palatino Linotype" w:hAnsi="Palatino Linotype"/>
          <w:sz w:val="24"/>
          <w:szCs w:val="24"/>
        </w:rPr>
        <w:t xml:space="preserve"> </w:t>
      </w:r>
      <w:r w:rsidRPr="00596CB2">
        <w:rPr>
          <w:rFonts w:ascii="Palatino Linotype" w:hAnsi="Palatino Linotype"/>
          <w:sz w:val="24"/>
          <w:szCs w:val="24"/>
        </w:rPr>
        <w:t>en los que señaló</w:t>
      </w:r>
      <w:r w:rsidR="00AA3216">
        <w:rPr>
          <w:rFonts w:ascii="Palatino Linotype" w:hAnsi="Palatino Linotype"/>
          <w:sz w:val="24"/>
          <w:szCs w:val="24"/>
        </w:rPr>
        <w:t xml:space="preserve"> como acto impugnado y razones o motivos de inconformidad, lo siguiente</w:t>
      </w:r>
      <w:r w:rsidRPr="00596CB2">
        <w:rPr>
          <w:rFonts w:ascii="Palatino Linotype" w:hAnsi="Palatino Linotype"/>
          <w:sz w:val="24"/>
          <w:szCs w:val="24"/>
        </w:rPr>
        <w:t>:</w:t>
      </w:r>
    </w:p>
    <w:p w14:paraId="058C6D83" w14:textId="77777777" w:rsidR="00481A51" w:rsidRDefault="00481A51" w:rsidP="00481A51">
      <w:pPr>
        <w:spacing w:line="360" w:lineRule="auto"/>
        <w:contextualSpacing/>
        <w:jc w:val="both"/>
        <w:rPr>
          <w:rFonts w:ascii="Palatino Linotype" w:hAnsi="Palatino Linotype" w:cs="Arial"/>
          <w:lang w:val="es-AR" w:eastAsia="es-ES"/>
        </w:rPr>
      </w:pPr>
    </w:p>
    <w:p w14:paraId="1CDC1736" w14:textId="587CD918" w:rsidR="00481A51" w:rsidRDefault="00481A51" w:rsidP="00481A51">
      <w:pPr>
        <w:spacing w:line="360" w:lineRule="auto"/>
        <w:ind w:left="567" w:right="567"/>
        <w:contextualSpacing/>
        <w:jc w:val="both"/>
        <w:rPr>
          <w:rFonts w:ascii="Palatino Linotype" w:hAnsi="Palatino Linotype"/>
          <w:color w:val="000000"/>
        </w:rPr>
      </w:pPr>
      <w:r w:rsidRPr="001774E1">
        <w:rPr>
          <w:rFonts w:ascii="Palatino Linotype" w:eastAsiaTheme="minorEastAsia" w:hAnsi="Palatino Linotype"/>
          <w:b/>
          <w:lang w:val="es-ES_tradnl" w:eastAsia="es-ES"/>
        </w:rPr>
        <w:t>Acto impugnado</w:t>
      </w:r>
      <w:r w:rsidRPr="001774E1">
        <w:rPr>
          <w:rFonts w:ascii="Palatino Linotype" w:eastAsiaTheme="minorEastAsia" w:hAnsi="Palatino Linotype"/>
          <w:b/>
          <w:i/>
          <w:lang w:val="es-ES_tradnl" w:eastAsia="es-ES"/>
        </w:rPr>
        <w:t>:</w:t>
      </w:r>
      <w:r w:rsidRPr="001774E1">
        <w:rPr>
          <w:rFonts w:ascii="Palatino Linotype" w:hAnsi="Palatino Linotype"/>
          <w:i/>
          <w:color w:val="000000"/>
        </w:rPr>
        <w:t xml:space="preserve"> “</w:t>
      </w:r>
      <w:r w:rsidR="00AA3216" w:rsidRPr="00AA3216">
        <w:rPr>
          <w:rFonts w:ascii="Palatino Linotype" w:hAnsi="Palatino Linotype"/>
          <w:i/>
          <w:color w:val="000000"/>
        </w:rPr>
        <w:t>No me entregaron la información solicitada</w:t>
      </w:r>
      <w:r w:rsidRPr="001774E1">
        <w:rPr>
          <w:rFonts w:ascii="Palatino Linotype" w:hAnsi="Palatino Linotype"/>
          <w:i/>
          <w:color w:val="000000"/>
        </w:rPr>
        <w:t xml:space="preserve">” </w:t>
      </w:r>
      <w:r w:rsidR="00AA3216">
        <w:rPr>
          <w:rFonts w:ascii="Palatino Linotype" w:hAnsi="Palatino Linotype"/>
          <w:color w:val="000000"/>
        </w:rPr>
        <w:t>(Sic).</w:t>
      </w:r>
    </w:p>
    <w:p w14:paraId="590D8A32" w14:textId="77777777" w:rsidR="00AA3216" w:rsidRDefault="00AA3216" w:rsidP="00481A51">
      <w:pPr>
        <w:spacing w:line="360" w:lineRule="auto"/>
        <w:ind w:left="567" w:right="567"/>
        <w:contextualSpacing/>
        <w:jc w:val="both"/>
        <w:rPr>
          <w:rFonts w:ascii="Palatino Linotype" w:hAnsi="Palatino Linotype" w:cs="Arial"/>
          <w:i/>
          <w:lang w:val="es-ES" w:eastAsia="es-ES"/>
        </w:rPr>
      </w:pPr>
    </w:p>
    <w:p w14:paraId="42734410" w14:textId="47035DD9" w:rsidR="00481A51" w:rsidRPr="00CB6BBE" w:rsidRDefault="00481A51" w:rsidP="00481A51">
      <w:pPr>
        <w:spacing w:line="360" w:lineRule="auto"/>
        <w:ind w:left="567" w:right="567"/>
        <w:contextualSpacing/>
        <w:jc w:val="both"/>
        <w:rPr>
          <w:rFonts w:ascii="Palatino Linotype" w:hAnsi="Palatino Linotype" w:cs="Arial"/>
          <w:i/>
          <w:lang w:val="es-ES" w:eastAsia="es-ES"/>
        </w:rPr>
      </w:pPr>
      <w:r w:rsidRPr="001774E1">
        <w:rPr>
          <w:rFonts w:ascii="Palatino Linotype" w:eastAsiaTheme="minorEastAsia" w:hAnsi="Palatino Linotype"/>
          <w:b/>
          <w:lang w:val="es-ES_tradnl" w:eastAsia="es-ES"/>
        </w:rPr>
        <w:t>Razones o Motivos de inconformidad:</w:t>
      </w:r>
      <w:r w:rsidRPr="001774E1">
        <w:rPr>
          <w:rFonts w:ascii="Palatino Linotype" w:eastAsiaTheme="majorEastAsia" w:hAnsi="Palatino Linotype" w:cstheme="majorBidi"/>
          <w:b/>
          <w:color w:val="2E74B5" w:themeColor="accent1" w:themeShade="BF"/>
          <w:sz w:val="26"/>
          <w:szCs w:val="26"/>
          <w:lang w:val="es-ES" w:eastAsia="es-ES"/>
        </w:rPr>
        <w:t xml:space="preserve"> </w:t>
      </w:r>
      <w:r w:rsidRPr="001774E1">
        <w:rPr>
          <w:rFonts w:ascii="Palatino Linotype" w:eastAsiaTheme="majorEastAsia" w:hAnsi="Palatino Linotype" w:cstheme="majorBidi"/>
          <w:i/>
          <w:lang w:val="es-ES" w:eastAsia="es-ES"/>
        </w:rPr>
        <w:t>“</w:t>
      </w:r>
      <w:r w:rsidR="00AA3216" w:rsidRPr="00AA3216">
        <w:rPr>
          <w:rFonts w:ascii="Palatino Linotype" w:hAnsi="Palatino Linotype"/>
          <w:i/>
          <w:color w:val="000000"/>
        </w:rPr>
        <w:t>En la respuesta emitida, mencionan un link que no sirve, aparece una leyenda que dice N/A* No Aplica</w:t>
      </w:r>
      <w:r w:rsidRPr="001774E1">
        <w:rPr>
          <w:rFonts w:ascii="Palatino Linotype" w:hAnsi="Palatino Linotype"/>
          <w:i/>
          <w:color w:val="000000"/>
        </w:rPr>
        <w:t xml:space="preserve">” </w:t>
      </w:r>
      <w:r w:rsidRPr="00AA3216">
        <w:rPr>
          <w:rFonts w:ascii="Palatino Linotype" w:hAnsi="Palatino Linotype"/>
          <w:color w:val="000000"/>
        </w:rPr>
        <w:t>(Sic)</w:t>
      </w:r>
      <w:r w:rsidR="00AA3216">
        <w:rPr>
          <w:rFonts w:ascii="Palatino Linotype" w:hAnsi="Palatino Linotype"/>
          <w:color w:val="000000"/>
        </w:rPr>
        <w:t>.</w:t>
      </w:r>
    </w:p>
    <w:p w14:paraId="6688676B" w14:textId="48A14469" w:rsidR="009F0249" w:rsidRDefault="009F0249">
      <w:pPr>
        <w:spacing w:after="0" w:line="360" w:lineRule="auto"/>
        <w:ind w:right="142"/>
        <w:jc w:val="both"/>
        <w:rPr>
          <w:rFonts w:ascii="Palatino Linotype" w:eastAsia="Palatino Linotype" w:hAnsi="Palatino Linotype" w:cs="Palatino Linotype"/>
          <w:sz w:val="24"/>
          <w:szCs w:val="24"/>
        </w:rPr>
      </w:pPr>
    </w:p>
    <w:p w14:paraId="7C61A079" w14:textId="74C6B138" w:rsidR="00F35BFF" w:rsidRDefault="008B5AEB" w:rsidP="00AA3216">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D</w:t>
      </w:r>
      <w:r w:rsidRPr="00F35BFF">
        <w:rPr>
          <w:rFonts w:ascii="Palatino Linotype" w:eastAsia="Arial Unicode MS" w:hAnsi="Palatino Linotype" w:cs="Arial"/>
          <w:sz w:val="24"/>
          <w:szCs w:val="24"/>
        </w:rPr>
        <w:t xml:space="preserve">e </w:t>
      </w:r>
      <w:r w:rsidR="00F35BFF" w:rsidRPr="00F35BFF">
        <w:rPr>
          <w:rFonts w:ascii="Palatino Linotype" w:eastAsia="Arial Unicode MS" w:hAnsi="Palatino Linotype" w:cs="Arial"/>
          <w:sz w:val="24"/>
          <w:szCs w:val="24"/>
        </w:rPr>
        <w:t xml:space="preserve">acuerdo con las constancias digitales que obran en </w:t>
      </w:r>
      <w:r w:rsidR="00F35BFF" w:rsidRPr="00F35BFF">
        <w:rPr>
          <w:rFonts w:ascii="Palatino Linotype" w:eastAsia="Arial Unicode MS" w:hAnsi="Palatino Linotype" w:cs="Arial"/>
          <w:b/>
          <w:sz w:val="24"/>
          <w:szCs w:val="24"/>
        </w:rPr>
        <w:t>EL</w:t>
      </w:r>
      <w:r w:rsidR="00F35BFF" w:rsidRPr="00F35BFF">
        <w:rPr>
          <w:rFonts w:ascii="Palatino Linotype" w:eastAsia="Arial Unicode MS" w:hAnsi="Palatino Linotype" w:cs="Arial"/>
          <w:sz w:val="24"/>
          <w:szCs w:val="24"/>
        </w:rPr>
        <w:t xml:space="preserve"> </w:t>
      </w:r>
      <w:r w:rsidR="00F35BFF" w:rsidRPr="00F35BFF">
        <w:rPr>
          <w:rFonts w:ascii="Palatino Linotype" w:eastAsia="Arial Unicode MS" w:hAnsi="Palatino Linotype" w:cs="Arial"/>
          <w:b/>
          <w:sz w:val="24"/>
          <w:szCs w:val="24"/>
        </w:rPr>
        <w:t>SAIMEX</w:t>
      </w:r>
      <w:r w:rsidR="00F35BFF" w:rsidRPr="00F35BFF">
        <w:rPr>
          <w:rFonts w:ascii="Palatino Linotype" w:eastAsia="Arial Unicode MS" w:hAnsi="Palatino Linotype" w:cs="Arial"/>
          <w:sz w:val="24"/>
          <w:szCs w:val="24"/>
        </w:rPr>
        <w:t xml:space="preserve"> se desprende que conforme a lo dispuesto en el artículo 185 de la Ley de Transparencia y Acceso a la Información Pública del Estado de México y Municipios, dentro del término legalmente concedi</w:t>
      </w:r>
      <w:r w:rsidR="00AA3216">
        <w:rPr>
          <w:rFonts w:ascii="Palatino Linotype" w:eastAsia="Arial Unicode MS" w:hAnsi="Palatino Linotype" w:cs="Arial"/>
          <w:sz w:val="24"/>
          <w:szCs w:val="24"/>
        </w:rPr>
        <w:t>do a las partes</w:t>
      </w:r>
      <w:r w:rsidR="00F35BFF" w:rsidRPr="00F35BFF">
        <w:rPr>
          <w:rFonts w:ascii="Palatino Linotype" w:eastAsia="Arial Unicode MS" w:hAnsi="Palatino Linotype" w:cs="Arial"/>
          <w:sz w:val="24"/>
          <w:szCs w:val="24"/>
        </w:rPr>
        <w:t xml:space="preserve">, </w:t>
      </w:r>
      <w:r w:rsidR="00AA3216">
        <w:rPr>
          <w:rFonts w:ascii="Palatino Linotype" w:eastAsia="Arial Unicode MS" w:hAnsi="Palatino Linotype" w:cs="Arial"/>
          <w:sz w:val="24"/>
          <w:szCs w:val="24"/>
        </w:rPr>
        <w:t>estas no realizaron manifestación alguna.</w:t>
      </w:r>
    </w:p>
    <w:p w14:paraId="62F5FE0C" w14:textId="77777777" w:rsidR="0094263D" w:rsidRDefault="0094263D">
      <w:pPr>
        <w:spacing w:after="0" w:line="360" w:lineRule="auto"/>
        <w:ind w:right="142"/>
        <w:jc w:val="both"/>
        <w:rPr>
          <w:rFonts w:ascii="Palatino Linotype" w:eastAsia="Palatino Linotype" w:hAnsi="Palatino Linotype" w:cs="Palatino Linotype"/>
          <w:sz w:val="24"/>
          <w:szCs w:val="24"/>
        </w:rPr>
      </w:pPr>
    </w:p>
    <w:p w14:paraId="121FF724" w14:textId="7249861B" w:rsidR="0094263D" w:rsidRDefault="00C466DB">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w:t>
      </w:r>
      <w:r w:rsidR="00F35BFF">
        <w:rPr>
          <w:rFonts w:ascii="Palatino Linotype" w:eastAsia="Palatino Linotype" w:hAnsi="Palatino Linotype" w:cs="Palatino Linotype"/>
          <w:sz w:val="24"/>
          <w:szCs w:val="24"/>
        </w:rPr>
        <w:t>la</w:t>
      </w:r>
      <w:r w:rsidR="004B1A3E">
        <w:rPr>
          <w:rFonts w:ascii="Palatino Linotype" w:eastAsia="Palatino Linotype" w:hAnsi="Palatino Linotype" w:cs="Palatino Linotype"/>
          <w:sz w:val="24"/>
          <w:szCs w:val="24"/>
        </w:rPr>
        <w:t xml:space="preserve"> </w:t>
      </w:r>
      <w:r w:rsidR="004B1A3E" w:rsidRPr="002842CE">
        <w:rPr>
          <w:rFonts w:ascii="Palatino Linotype" w:eastAsia="Palatino Linotype" w:hAnsi="Palatino Linotype" w:cs="Palatino Linotype"/>
          <w:sz w:val="24"/>
          <w:szCs w:val="24"/>
        </w:rPr>
        <w:t>Comisionada</w:t>
      </w:r>
      <w:r>
        <w:rPr>
          <w:rFonts w:ascii="Palatino Linotype" w:eastAsia="Palatino Linotype" w:hAnsi="Palatino Linotype" w:cs="Palatino Linotype"/>
          <w:sz w:val="24"/>
          <w:szCs w:val="24"/>
        </w:rPr>
        <w:t xml:space="preserve"> Ponente </w:t>
      </w:r>
      <w:r w:rsidR="00EC1603">
        <w:rPr>
          <w:rFonts w:ascii="Palatino Linotype" w:eastAsia="Palatino Linotype" w:hAnsi="Palatino Linotype" w:cs="Palatino Linotype"/>
          <w:sz w:val="24"/>
          <w:szCs w:val="24"/>
        </w:rPr>
        <w:t>estim</w:t>
      </w:r>
      <w:r w:rsidR="008B5AEB">
        <w:rPr>
          <w:rFonts w:ascii="Palatino Linotype" w:eastAsia="Palatino Linotype" w:hAnsi="Palatino Linotype" w:cs="Palatino Linotype"/>
          <w:sz w:val="24"/>
          <w:szCs w:val="24"/>
        </w:rPr>
        <w:t>o</w:t>
      </w:r>
      <w:r>
        <w:rPr>
          <w:rFonts w:ascii="Palatino Linotype" w:eastAsia="Palatino Linotype" w:hAnsi="Palatino Linotype" w:cs="Palatino Linotype"/>
          <w:sz w:val="24"/>
          <w:szCs w:val="24"/>
        </w:rPr>
        <w:t xml:space="preserve"> que los motivos de inconformidad aducidos por la parte Recurrente eran fundados, y determinó modificar la respuesta del Sujeto Obligado, ordenando lo siguiente:</w:t>
      </w:r>
    </w:p>
    <w:p w14:paraId="629E3E21" w14:textId="77777777" w:rsidR="00481A51" w:rsidRDefault="00481A51">
      <w:pPr>
        <w:spacing w:after="0" w:line="360" w:lineRule="auto"/>
        <w:ind w:right="142"/>
        <w:jc w:val="both"/>
        <w:rPr>
          <w:rFonts w:ascii="Palatino Linotype" w:eastAsia="Palatino Linotype" w:hAnsi="Palatino Linotype" w:cs="Palatino Linotype"/>
          <w:sz w:val="24"/>
          <w:szCs w:val="24"/>
        </w:rPr>
      </w:pPr>
    </w:p>
    <w:p w14:paraId="6A2CE22D" w14:textId="2EE9B17E" w:rsidR="002842CE" w:rsidRDefault="002842CE" w:rsidP="002842CE">
      <w:pPr>
        <w:numPr>
          <w:ilvl w:val="0"/>
          <w:numId w:val="17"/>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experiencia laboral y el último grado de estudios de todos los servidores públicos del Gobierno Municipal de </w:t>
      </w:r>
      <w:proofErr w:type="spellStart"/>
      <w:r>
        <w:rPr>
          <w:rFonts w:ascii="Palatino Linotype" w:eastAsia="Palatino Linotype" w:hAnsi="Palatino Linotype" w:cs="Palatino Linotype"/>
          <w:color w:val="000000"/>
        </w:rPr>
        <w:t>Tezoyuca</w:t>
      </w:r>
      <w:proofErr w:type="spellEnd"/>
      <w:r>
        <w:rPr>
          <w:rFonts w:ascii="Palatino Linotype" w:eastAsia="Palatino Linotype" w:hAnsi="Palatino Linotype" w:cs="Palatino Linotype"/>
          <w:color w:val="000000"/>
        </w:rPr>
        <w:t xml:space="preserve"> 2022-2024, en funciones al veinticuatro de enero del año dos mil veintitrés. </w:t>
      </w:r>
    </w:p>
    <w:p w14:paraId="73947255" w14:textId="77777777" w:rsidR="00481A51" w:rsidRDefault="00481A51" w:rsidP="00481A51">
      <w:pPr>
        <w:spacing w:after="0" w:line="360" w:lineRule="auto"/>
        <w:jc w:val="both"/>
        <w:rPr>
          <w:rFonts w:ascii="Palatino Linotype" w:hAnsi="Palatino Linotype" w:cs="Arial"/>
          <w:b/>
          <w:bCs/>
          <w:sz w:val="24"/>
        </w:rPr>
      </w:pPr>
    </w:p>
    <w:p w14:paraId="67A0EAA3" w14:textId="5BE8B1BF" w:rsidR="00F30672" w:rsidRDefault="00C466D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iniciar la emisión del pr</w:t>
      </w:r>
      <w:r w:rsidR="002842CE">
        <w:rPr>
          <w:rFonts w:ascii="Palatino Linotype" w:eastAsia="Palatino Linotype" w:hAnsi="Palatino Linotype" w:cs="Palatino Linotype"/>
          <w:sz w:val="24"/>
          <w:szCs w:val="24"/>
        </w:rPr>
        <w:t>esente voto, resulta importante mencionar</w:t>
      </w:r>
      <w:r>
        <w:rPr>
          <w:rFonts w:ascii="Palatino Linotype" w:eastAsia="Palatino Linotype" w:hAnsi="Palatino Linotype" w:cs="Palatino Linotype"/>
          <w:sz w:val="24"/>
          <w:szCs w:val="24"/>
        </w:rPr>
        <w:t xml:space="preserve"> </w:t>
      </w:r>
      <w:r w:rsidR="008B5AEB">
        <w:rPr>
          <w:rFonts w:ascii="Palatino Linotype" w:eastAsia="Palatino Linotype" w:hAnsi="Palatino Linotype" w:cs="Palatino Linotype"/>
          <w:sz w:val="24"/>
          <w:szCs w:val="24"/>
        </w:rPr>
        <w:t xml:space="preserve">que </w:t>
      </w:r>
      <w:r w:rsidR="008860AE">
        <w:rPr>
          <w:rFonts w:ascii="Palatino Linotype" w:eastAsia="Palatino Linotype" w:hAnsi="Palatino Linotype" w:cs="Palatino Linotype"/>
          <w:sz w:val="24"/>
          <w:szCs w:val="24"/>
        </w:rPr>
        <w:t xml:space="preserve">quienes suscriben </w:t>
      </w:r>
      <w:r>
        <w:rPr>
          <w:rFonts w:ascii="Palatino Linotype" w:eastAsia="Palatino Linotype" w:hAnsi="Palatino Linotype" w:cs="Palatino Linotype"/>
          <w:sz w:val="24"/>
          <w:szCs w:val="24"/>
        </w:rPr>
        <w:t>no comparten de forma parcial las consideraciones que fueron vertidas en la presente resolución respecto a la inform</w:t>
      </w:r>
      <w:r w:rsidR="008860AE">
        <w:rPr>
          <w:rFonts w:ascii="Palatino Linotype" w:eastAsia="Palatino Linotype" w:hAnsi="Palatino Linotype" w:cs="Palatino Linotype"/>
          <w:sz w:val="24"/>
          <w:szCs w:val="24"/>
        </w:rPr>
        <w:t xml:space="preserve">ación que se ordena referente al documento o documentos que acrediten la experiencia laboral </w:t>
      </w:r>
      <w:r w:rsidR="008B5AEB">
        <w:rPr>
          <w:rFonts w:ascii="Palatino Linotype" w:eastAsia="Palatino Linotype" w:hAnsi="Palatino Linotype" w:cs="Palatino Linotype"/>
          <w:sz w:val="24"/>
          <w:szCs w:val="24"/>
        </w:rPr>
        <w:t>y último grado de estudios de los servidores de elección popular del</w:t>
      </w:r>
      <w:r w:rsidR="008860AE">
        <w:rPr>
          <w:rFonts w:ascii="Palatino Linotype" w:eastAsia="Palatino Linotype" w:hAnsi="Palatino Linotype" w:cs="Palatino Linotype"/>
          <w:sz w:val="24"/>
          <w:szCs w:val="24"/>
        </w:rPr>
        <w:t xml:space="preserve"> Ayuntamiento de </w:t>
      </w:r>
      <w:proofErr w:type="spellStart"/>
      <w:r w:rsidR="008860AE">
        <w:rPr>
          <w:rFonts w:ascii="Palatino Linotype" w:eastAsia="Palatino Linotype" w:hAnsi="Palatino Linotype" w:cs="Palatino Linotype"/>
          <w:sz w:val="24"/>
          <w:szCs w:val="24"/>
        </w:rPr>
        <w:t>Tezoyuca</w:t>
      </w:r>
      <w:proofErr w:type="spellEnd"/>
      <w:r w:rsidR="005B7D2D">
        <w:rPr>
          <w:rFonts w:ascii="Palatino Linotype" w:eastAsia="Palatino Linotype" w:hAnsi="Palatino Linotype" w:cs="Palatino Linotype"/>
          <w:sz w:val="24"/>
          <w:szCs w:val="24"/>
        </w:rPr>
        <w:t xml:space="preserve">, </w:t>
      </w:r>
      <w:r w:rsidR="008860AE">
        <w:rPr>
          <w:rFonts w:ascii="Palatino Linotype" w:eastAsia="Palatino Linotype" w:hAnsi="Palatino Linotype" w:cs="Palatino Linotype"/>
          <w:sz w:val="24"/>
          <w:szCs w:val="24"/>
        </w:rPr>
        <w:t>de tal manera que</w:t>
      </w:r>
      <w:r>
        <w:rPr>
          <w:rFonts w:ascii="Palatino Linotype" w:eastAsia="Palatino Linotype" w:hAnsi="Palatino Linotype" w:cs="Palatino Linotype"/>
          <w:sz w:val="24"/>
          <w:szCs w:val="24"/>
        </w:rPr>
        <w:t xml:space="preserve"> </w:t>
      </w:r>
      <w:r w:rsidR="003F01A8">
        <w:rPr>
          <w:rFonts w:ascii="Palatino Linotype" w:eastAsia="Palatino Linotype" w:hAnsi="Palatino Linotype" w:cs="Palatino Linotype"/>
          <w:sz w:val="24"/>
          <w:szCs w:val="24"/>
        </w:rPr>
        <w:t>en estudio se hace referencia que el instrumento</w:t>
      </w:r>
      <w:r w:rsidR="008B5AEB">
        <w:rPr>
          <w:rFonts w:ascii="Palatino Linotype" w:eastAsia="Palatino Linotype" w:hAnsi="Palatino Linotype" w:cs="Palatino Linotype"/>
          <w:sz w:val="24"/>
          <w:szCs w:val="24"/>
        </w:rPr>
        <w:t xml:space="preserve"> con el cual de </w:t>
      </w:r>
      <w:r w:rsidR="003F01A8">
        <w:rPr>
          <w:rFonts w:ascii="Palatino Linotype" w:eastAsia="Palatino Linotype" w:hAnsi="Palatino Linotype" w:cs="Palatino Linotype"/>
          <w:sz w:val="24"/>
          <w:szCs w:val="24"/>
        </w:rPr>
        <w:t>manera enunciativa</w:t>
      </w:r>
      <w:r w:rsidR="006372D6">
        <w:rPr>
          <w:rFonts w:ascii="Palatino Linotype" w:eastAsia="Palatino Linotype" w:hAnsi="Palatino Linotype" w:cs="Palatino Linotype"/>
          <w:sz w:val="24"/>
          <w:szCs w:val="24"/>
        </w:rPr>
        <w:t xml:space="preserve"> podría ser</w:t>
      </w:r>
      <w:r w:rsidR="003F01A8">
        <w:rPr>
          <w:rFonts w:ascii="Palatino Linotype" w:eastAsia="Palatino Linotype" w:hAnsi="Palatino Linotype" w:cs="Palatino Linotype"/>
          <w:sz w:val="24"/>
          <w:szCs w:val="24"/>
        </w:rPr>
        <w:t xml:space="preserve"> </w:t>
      </w:r>
      <w:r w:rsidR="008B5AEB">
        <w:rPr>
          <w:rFonts w:ascii="Palatino Linotype" w:eastAsia="Palatino Linotype" w:hAnsi="Palatino Linotype" w:cs="Palatino Linotype"/>
          <w:sz w:val="24"/>
          <w:szCs w:val="24"/>
        </w:rPr>
        <w:t xml:space="preserve">el currículum </w:t>
      </w:r>
      <w:r w:rsidR="006372D6">
        <w:rPr>
          <w:rFonts w:ascii="Palatino Linotype" w:eastAsia="Palatino Linotype" w:hAnsi="Palatino Linotype" w:cs="Palatino Linotype"/>
          <w:sz w:val="24"/>
          <w:szCs w:val="24"/>
        </w:rPr>
        <w:t xml:space="preserve">con el cual se colmaría </w:t>
      </w:r>
      <w:r w:rsidR="008B5AEB">
        <w:rPr>
          <w:rFonts w:ascii="Palatino Linotype" w:eastAsia="Palatino Linotype" w:hAnsi="Palatino Linotype" w:cs="Palatino Linotype"/>
          <w:sz w:val="24"/>
          <w:szCs w:val="24"/>
        </w:rPr>
        <w:t xml:space="preserve">lo requerido por el particular, sin embargo, es importante precisar </w:t>
      </w:r>
      <w:r w:rsidR="006372D6">
        <w:rPr>
          <w:rFonts w:ascii="Palatino Linotype" w:eastAsia="Palatino Linotype" w:hAnsi="Palatino Linotype" w:cs="Palatino Linotype"/>
          <w:sz w:val="24"/>
          <w:szCs w:val="24"/>
        </w:rPr>
        <w:t xml:space="preserve">que se ordena entregar información de servidores de </w:t>
      </w:r>
      <w:r>
        <w:rPr>
          <w:rFonts w:ascii="Palatino Linotype" w:eastAsia="Palatino Linotype" w:hAnsi="Palatino Linotype" w:cs="Palatino Linotype"/>
          <w:sz w:val="24"/>
          <w:szCs w:val="24"/>
        </w:rPr>
        <w:t>elección popular,</w:t>
      </w:r>
      <w:r w:rsidR="006372D6">
        <w:rPr>
          <w:rFonts w:ascii="Palatino Linotype" w:eastAsia="Palatino Linotype" w:hAnsi="Palatino Linotype" w:cs="Palatino Linotype"/>
          <w:sz w:val="24"/>
          <w:szCs w:val="24"/>
        </w:rPr>
        <w:t xml:space="preserve"> pero</w:t>
      </w:r>
      <w:r>
        <w:rPr>
          <w:rFonts w:ascii="Palatino Linotype" w:eastAsia="Palatino Linotype" w:hAnsi="Palatino Linotype" w:cs="Palatino Linotype"/>
          <w:sz w:val="24"/>
          <w:szCs w:val="24"/>
        </w:rPr>
        <w:t xml:space="preserve"> no </w:t>
      </w:r>
      <w:r w:rsidR="003F01A8">
        <w:rPr>
          <w:rFonts w:ascii="Palatino Linotype" w:eastAsia="Palatino Linotype" w:hAnsi="Palatino Linotype" w:cs="Palatino Linotype"/>
          <w:sz w:val="24"/>
          <w:szCs w:val="24"/>
        </w:rPr>
        <w:t xml:space="preserve">se advierte fuente obligacional para que estos </w:t>
      </w:r>
      <w:r w:rsidR="00F30672">
        <w:rPr>
          <w:rFonts w:ascii="Palatino Linotype" w:eastAsia="Palatino Linotype" w:hAnsi="Palatino Linotype" w:cs="Palatino Linotype"/>
          <w:sz w:val="24"/>
          <w:szCs w:val="24"/>
        </w:rPr>
        <w:t>proporcionen dicho instrumento al ingreso de sus labores.</w:t>
      </w:r>
    </w:p>
    <w:p w14:paraId="43202E85" w14:textId="77777777" w:rsidR="00F30672" w:rsidRDefault="00F30672">
      <w:pPr>
        <w:spacing w:after="0" w:line="360" w:lineRule="auto"/>
        <w:jc w:val="both"/>
        <w:rPr>
          <w:rFonts w:ascii="Palatino Linotype" w:eastAsia="Palatino Linotype" w:hAnsi="Palatino Linotype" w:cs="Palatino Linotype"/>
          <w:sz w:val="24"/>
          <w:szCs w:val="24"/>
        </w:rPr>
      </w:pPr>
    </w:p>
    <w:p w14:paraId="4A545FD1" w14:textId="58D64A29" w:rsidR="0094263D" w:rsidRPr="006372D6" w:rsidRDefault="00F30672">
      <w:pPr>
        <w:spacing w:after="0" w:line="360" w:lineRule="auto"/>
        <w:jc w:val="both"/>
        <w:rPr>
          <w:rFonts w:ascii="Palatino Linotype" w:eastAsia="Palatino Linotype" w:hAnsi="Palatino Linotype" w:cs="Palatino Linotype"/>
          <w:color w:val="000000"/>
          <w:sz w:val="24"/>
          <w:szCs w:val="24"/>
        </w:rPr>
      </w:pPr>
      <w:r w:rsidRPr="00B02603">
        <w:rPr>
          <w:rFonts w:ascii="Palatino Linotype" w:eastAsia="Palatino Linotype" w:hAnsi="Palatino Linotype" w:cs="Palatino Linotype"/>
          <w:color w:val="000000"/>
          <w:sz w:val="24"/>
          <w:szCs w:val="24"/>
        </w:rPr>
        <w:t xml:space="preserve">Robustece lo anterior, lo establecido </w:t>
      </w:r>
      <w:r w:rsidR="00B02603" w:rsidRPr="00B02603">
        <w:rPr>
          <w:rFonts w:ascii="Palatino Linotype" w:eastAsia="Palatino Linotype" w:hAnsi="Palatino Linotype" w:cs="Palatino Linotype"/>
          <w:color w:val="000000"/>
          <w:sz w:val="24"/>
          <w:szCs w:val="24"/>
        </w:rPr>
        <w:t>en</w:t>
      </w:r>
      <w:r w:rsidR="00C466DB" w:rsidRPr="00B02603">
        <w:rPr>
          <w:rFonts w:ascii="Palatino Linotype" w:eastAsia="Palatino Linotype" w:hAnsi="Palatino Linotype" w:cs="Palatino Linotype"/>
          <w:color w:val="000000"/>
          <w:sz w:val="24"/>
          <w:szCs w:val="24"/>
        </w:rPr>
        <w:t xml:space="preserve"> los artículos 117, 118, 119 y 120 de la Constitución Política del Estado Libre y Soberano de México, </w:t>
      </w:r>
      <w:r w:rsidR="006372D6">
        <w:rPr>
          <w:rFonts w:ascii="Palatino Linotype" w:eastAsia="Palatino Linotype" w:hAnsi="Palatino Linotype" w:cs="Palatino Linotype"/>
          <w:color w:val="000000"/>
          <w:sz w:val="24"/>
          <w:szCs w:val="24"/>
        </w:rPr>
        <w:t xml:space="preserve">que </w:t>
      </w:r>
      <w:r w:rsidR="00C466DB" w:rsidRPr="00B02603">
        <w:rPr>
          <w:rFonts w:ascii="Palatino Linotype" w:eastAsia="Palatino Linotype" w:hAnsi="Palatino Linotype" w:cs="Palatino Linotype"/>
          <w:color w:val="000000"/>
          <w:sz w:val="24"/>
          <w:szCs w:val="24"/>
        </w:rPr>
        <w:t>los integrantes</w:t>
      </w:r>
      <w:r w:rsidR="006372D6">
        <w:rPr>
          <w:rFonts w:ascii="Palatino Linotype" w:eastAsia="Palatino Linotype" w:hAnsi="Palatino Linotype" w:cs="Palatino Linotype"/>
          <w:color w:val="000000"/>
          <w:sz w:val="24"/>
          <w:szCs w:val="24"/>
        </w:rPr>
        <w:t xml:space="preserve"> del cabildo</w:t>
      </w:r>
      <w:r w:rsidR="00C466DB" w:rsidRPr="00B02603">
        <w:rPr>
          <w:rFonts w:ascii="Palatino Linotype" w:eastAsia="Palatino Linotype" w:hAnsi="Palatino Linotype" w:cs="Palatino Linotype"/>
          <w:color w:val="000000"/>
          <w:sz w:val="24"/>
          <w:szCs w:val="24"/>
        </w:rPr>
        <w:t xml:space="preserve"> del ayuntamiento, propietarios o suplentes deberán cumplir una serie de requisitos, de las cuales no se advierte la obl</w:t>
      </w:r>
      <w:r w:rsidR="006372D6">
        <w:rPr>
          <w:rFonts w:ascii="Palatino Linotype" w:eastAsia="Palatino Linotype" w:hAnsi="Palatino Linotype" w:cs="Palatino Linotype"/>
          <w:color w:val="000000"/>
          <w:sz w:val="24"/>
          <w:szCs w:val="24"/>
        </w:rPr>
        <w:t xml:space="preserve">igación de acreditar experiencia laboral y último grado de estudio, </w:t>
      </w:r>
      <w:r w:rsidR="00C466DB" w:rsidRPr="00B02603">
        <w:rPr>
          <w:rFonts w:ascii="Palatino Linotype" w:eastAsia="Palatino Linotype" w:hAnsi="Palatino Linotype" w:cs="Palatino Linotype"/>
          <w:color w:val="000000"/>
          <w:sz w:val="24"/>
          <w:szCs w:val="24"/>
        </w:rPr>
        <w:t>sirve de ilustración la siguiente cita:</w:t>
      </w:r>
    </w:p>
    <w:p w14:paraId="21ECB789" w14:textId="77777777" w:rsidR="0094263D" w:rsidRDefault="0094263D">
      <w:pPr>
        <w:rPr>
          <w:sz w:val="28"/>
          <w:szCs w:val="28"/>
        </w:rPr>
      </w:pPr>
    </w:p>
    <w:p w14:paraId="1149B7BF" w14:textId="77777777" w:rsidR="0094263D" w:rsidRDefault="00C466DB">
      <w:pPr>
        <w:spacing w:line="276" w:lineRule="auto"/>
        <w:ind w:left="1053" w:right="1090" w:firstLine="55"/>
        <w:jc w:val="both"/>
        <w:rPr>
          <w:rFonts w:ascii="Palatino Linotype" w:eastAsia="Palatino Linotype" w:hAnsi="Palatino Linotype" w:cs="Palatino Linotype"/>
          <w:i/>
        </w:rPr>
      </w:pPr>
      <w:r>
        <w:rPr>
          <w:rFonts w:ascii="Palatino Linotype" w:eastAsia="Palatino Linotype" w:hAnsi="Palatino Linotype" w:cs="Palatino Linotype"/>
          <w:i/>
        </w:rPr>
        <w:t>“</w:t>
      </w:r>
      <w:r w:rsidRPr="00B02603">
        <w:rPr>
          <w:rFonts w:ascii="Palatino Linotype" w:eastAsia="Palatino Linotype" w:hAnsi="Palatino Linotype" w:cs="Palatino Linotype"/>
          <w:b/>
          <w:i/>
        </w:rPr>
        <w:t>Artículo 117</w:t>
      </w:r>
      <w:r>
        <w:rPr>
          <w:rFonts w:ascii="Palatino Linotype" w:eastAsia="Palatino Linotype" w:hAnsi="Palatino Linotype" w:cs="Palatino Linotype"/>
          <w:i/>
        </w:rPr>
        <w:t xml:space="preserve">.- </w:t>
      </w:r>
      <w:r w:rsidRPr="00B02603">
        <w:rPr>
          <w:rFonts w:ascii="Palatino Linotype" w:eastAsia="Palatino Linotype" w:hAnsi="Palatino Linotype" w:cs="Palatino Linotype"/>
          <w:i/>
        </w:rPr>
        <w:t>Los ayuntamientos se integrarán con una jefa o jefe de asamblea que se denominará Presidenta o Presidente Municipal, respectivamente, y con varios miembros más llamados Síndicas o Síndicos y Regidoras o Regidores</w:t>
      </w:r>
      <w:r>
        <w:rPr>
          <w:rFonts w:ascii="Palatino Linotype" w:eastAsia="Palatino Linotype" w:hAnsi="Palatino Linotype" w:cs="Palatino Linotype"/>
          <w:i/>
        </w:rPr>
        <w:t>,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p>
    <w:p w14:paraId="2EE246E3" w14:textId="16E40C0E" w:rsidR="0094263D" w:rsidRPr="00B02603" w:rsidRDefault="00C466DB" w:rsidP="00B02603">
      <w:pPr>
        <w:widowControl w:val="0"/>
        <w:pBdr>
          <w:top w:val="nil"/>
          <w:left w:val="nil"/>
          <w:bottom w:val="nil"/>
          <w:right w:val="nil"/>
          <w:between w:val="nil"/>
        </w:pBdr>
        <w:spacing w:before="31" w:after="0" w:line="240" w:lineRule="auto"/>
        <w:ind w:left="934"/>
        <w:jc w:val="both"/>
        <w:rPr>
          <w:rFonts w:ascii="Palatino Linotype" w:eastAsia="Palatino Linotype" w:hAnsi="Palatino Linotype" w:cs="Palatino Linotype"/>
          <w:b/>
          <w:i/>
          <w:color w:val="000000"/>
        </w:rPr>
      </w:pPr>
      <w:r w:rsidRPr="00B02603">
        <w:rPr>
          <w:rFonts w:ascii="Palatino Linotype" w:eastAsia="Palatino Linotype" w:hAnsi="Palatino Linotype" w:cs="Palatino Linotype"/>
          <w:b/>
          <w:i/>
          <w:color w:val="000000"/>
        </w:rPr>
        <w:t>CAPITULO SEGUNDO</w:t>
      </w:r>
    </w:p>
    <w:p w14:paraId="39C64483" w14:textId="77777777" w:rsidR="0094263D" w:rsidRPr="00B02603" w:rsidRDefault="00C466DB">
      <w:pPr>
        <w:widowControl w:val="0"/>
        <w:pBdr>
          <w:top w:val="nil"/>
          <w:left w:val="nil"/>
          <w:bottom w:val="nil"/>
          <w:right w:val="nil"/>
          <w:between w:val="nil"/>
        </w:pBdr>
        <w:spacing w:after="0" w:line="240" w:lineRule="auto"/>
        <w:ind w:left="934"/>
        <w:jc w:val="both"/>
        <w:rPr>
          <w:rFonts w:ascii="Palatino Linotype" w:eastAsia="Palatino Linotype" w:hAnsi="Palatino Linotype" w:cs="Palatino Linotype"/>
          <w:b/>
          <w:i/>
          <w:color w:val="000000"/>
        </w:rPr>
      </w:pPr>
      <w:r w:rsidRPr="00B02603">
        <w:rPr>
          <w:rFonts w:ascii="Palatino Linotype" w:eastAsia="Palatino Linotype" w:hAnsi="Palatino Linotype" w:cs="Palatino Linotype"/>
          <w:b/>
          <w:i/>
          <w:color w:val="000000"/>
        </w:rPr>
        <w:t>De los Miembros de los Ayuntamientos</w:t>
      </w:r>
    </w:p>
    <w:p w14:paraId="063F2B76" w14:textId="77777777" w:rsidR="0094263D" w:rsidRDefault="0094263D">
      <w:pPr>
        <w:spacing w:before="8"/>
        <w:rPr>
          <w:i/>
          <w:sz w:val="18"/>
          <w:szCs w:val="18"/>
        </w:rPr>
      </w:pPr>
    </w:p>
    <w:p w14:paraId="4073077D" w14:textId="77777777" w:rsidR="0094263D" w:rsidRPr="00B02603" w:rsidRDefault="00C466DB">
      <w:pPr>
        <w:widowControl w:val="0"/>
        <w:pBdr>
          <w:top w:val="nil"/>
          <w:left w:val="nil"/>
          <w:bottom w:val="nil"/>
          <w:right w:val="nil"/>
          <w:between w:val="nil"/>
        </w:pBdr>
        <w:spacing w:after="0" w:line="240" w:lineRule="auto"/>
        <w:ind w:left="934" w:right="1088"/>
        <w:jc w:val="both"/>
        <w:rPr>
          <w:rFonts w:ascii="Palatino Linotype" w:eastAsia="Palatino Linotype" w:hAnsi="Palatino Linotype" w:cs="Palatino Linotype"/>
          <w:i/>
          <w:color w:val="000000"/>
        </w:rPr>
      </w:pPr>
      <w:r w:rsidRPr="00B02603">
        <w:rPr>
          <w:rFonts w:ascii="Palatino Linotype" w:eastAsia="Palatino Linotype" w:hAnsi="Palatino Linotype" w:cs="Palatino Linotype"/>
          <w:b/>
          <w:i/>
          <w:color w:val="000000"/>
        </w:rPr>
        <w:t>Artículo 118.</w:t>
      </w:r>
      <w:r w:rsidRPr="00B02603">
        <w:rPr>
          <w:rFonts w:ascii="Palatino Linotype" w:eastAsia="Palatino Linotype" w:hAnsi="Palatino Linotype" w:cs="Palatino Linotype"/>
          <w:i/>
          <w:color w:val="000000"/>
        </w:rPr>
        <w:t>- Los miembros de un ayuntamiento serán designados en una sola elección.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w:t>
      </w:r>
    </w:p>
    <w:p w14:paraId="17F3140A" w14:textId="77777777" w:rsidR="0094263D" w:rsidRDefault="0094263D">
      <w:pPr>
        <w:widowControl w:val="0"/>
        <w:pBdr>
          <w:top w:val="nil"/>
          <w:left w:val="nil"/>
          <w:bottom w:val="nil"/>
          <w:right w:val="nil"/>
          <w:between w:val="nil"/>
        </w:pBdr>
        <w:spacing w:after="0" w:line="240" w:lineRule="auto"/>
        <w:ind w:left="934" w:right="1088"/>
        <w:jc w:val="both"/>
        <w:rPr>
          <w:rFonts w:ascii="Palatino Linotype" w:eastAsia="Palatino Linotype" w:hAnsi="Palatino Linotype" w:cs="Palatino Linotype"/>
          <w:i/>
          <w:color w:val="000000"/>
        </w:rPr>
      </w:pPr>
    </w:p>
    <w:p w14:paraId="3B72B2F2" w14:textId="22761332" w:rsidR="0094263D" w:rsidRPr="00B02603" w:rsidRDefault="00C466DB" w:rsidP="00B02603">
      <w:pPr>
        <w:widowControl w:val="0"/>
        <w:pBdr>
          <w:top w:val="nil"/>
          <w:left w:val="nil"/>
          <w:bottom w:val="nil"/>
          <w:right w:val="nil"/>
          <w:between w:val="nil"/>
        </w:pBdr>
        <w:spacing w:after="0" w:line="240" w:lineRule="auto"/>
        <w:ind w:left="934" w:right="1088"/>
        <w:jc w:val="both"/>
        <w:rPr>
          <w:rFonts w:ascii="Palatino Linotype" w:eastAsia="Palatino Linotype" w:hAnsi="Palatino Linotype" w:cs="Palatino Linotype"/>
          <w:i/>
          <w:color w:val="000000"/>
        </w:rPr>
      </w:pPr>
      <w:r w:rsidRPr="00B02603">
        <w:rPr>
          <w:rFonts w:ascii="Palatino Linotype" w:eastAsia="Palatino Linotype" w:hAnsi="Palatino Linotype" w:cs="Palatino Linotype"/>
          <w:b/>
          <w:i/>
          <w:color w:val="000000"/>
        </w:rPr>
        <w:t>Artículo 119</w:t>
      </w:r>
      <w:r>
        <w:rPr>
          <w:rFonts w:ascii="Palatino Linotype" w:eastAsia="Palatino Linotype" w:hAnsi="Palatino Linotype" w:cs="Palatino Linotype"/>
          <w:i/>
          <w:color w:val="000000"/>
        </w:rPr>
        <w:t>.- Para ser miembro propietario o suplente de un ayuntamiento se requiere:</w:t>
      </w:r>
    </w:p>
    <w:p w14:paraId="3A47CBCD" w14:textId="77777777" w:rsidR="0094263D" w:rsidRPr="00B02603" w:rsidRDefault="00C466DB">
      <w:pPr>
        <w:widowControl w:val="0"/>
        <w:numPr>
          <w:ilvl w:val="1"/>
          <w:numId w:val="1"/>
        </w:numPr>
        <w:pBdr>
          <w:top w:val="nil"/>
          <w:left w:val="nil"/>
          <w:bottom w:val="nil"/>
          <w:right w:val="nil"/>
          <w:between w:val="nil"/>
        </w:pBdr>
        <w:tabs>
          <w:tab w:val="left" w:pos="1482"/>
        </w:tabs>
        <w:spacing w:after="0" w:line="276" w:lineRule="auto"/>
        <w:ind w:left="851" w:right="1093" w:firstLine="0"/>
        <w:jc w:val="both"/>
        <w:rPr>
          <w:rFonts w:ascii="Palatino Linotype" w:eastAsia="Palatino Linotype" w:hAnsi="Palatino Linotype" w:cs="Palatino Linotype"/>
          <w:i/>
          <w:color w:val="000000"/>
          <w:sz w:val="24"/>
          <w:szCs w:val="24"/>
        </w:rPr>
      </w:pPr>
      <w:r w:rsidRPr="00B02603">
        <w:rPr>
          <w:rFonts w:ascii="Palatino Linotype" w:eastAsia="Palatino Linotype" w:hAnsi="Palatino Linotype" w:cs="Palatino Linotype"/>
          <w:i/>
          <w:color w:val="000000"/>
        </w:rPr>
        <w:t>Ser mexicana o mexicano, ciudadana o ciudadano del Estado, en pleno ejercicio de sus derechos;</w:t>
      </w:r>
    </w:p>
    <w:p w14:paraId="27833682" w14:textId="77777777" w:rsidR="0094263D" w:rsidRDefault="00C466DB">
      <w:pPr>
        <w:pStyle w:val="Ttulo4"/>
        <w:keepNext w:val="0"/>
        <w:keepLines w:val="0"/>
        <w:widowControl w:val="0"/>
        <w:numPr>
          <w:ilvl w:val="1"/>
          <w:numId w:val="1"/>
        </w:numPr>
        <w:tabs>
          <w:tab w:val="left" w:pos="1482"/>
        </w:tabs>
        <w:spacing w:before="0" w:line="276" w:lineRule="auto"/>
        <w:ind w:left="851" w:right="1092"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Ser mexiquense con residencia efectiva en el municipio no menor a un año o vecino del mismo, con residencia efectiva en su territorio no menor a tres años, anteriores al día de la elección; y</w:t>
      </w:r>
    </w:p>
    <w:p w14:paraId="6CDD580F" w14:textId="77777777" w:rsidR="0094263D" w:rsidRPr="00B02603" w:rsidRDefault="00C466DB">
      <w:pPr>
        <w:widowControl w:val="0"/>
        <w:numPr>
          <w:ilvl w:val="1"/>
          <w:numId w:val="1"/>
        </w:numPr>
        <w:pBdr>
          <w:top w:val="nil"/>
          <w:left w:val="nil"/>
          <w:bottom w:val="nil"/>
          <w:right w:val="nil"/>
          <w:between w:val="nil"/>
        </w:pBdr>
        <w:tabs>
          <w:tab w:val="left" w:pos="1487"/>
          <w:tab w:val="left" w:pos="1489"/>
        </w:tabs>
        <w:spacing w:after="0" w:line="276" w:lineRule="auto"/>
        <w:ind w:left="851" w:firstLine="0"/>
        <w:rPr>
          <w:rFonts w:ascii="Palatino Linotype" w:eastAsia="Palatino Linotype" w:hAnsi="Palatino Linotype" w:cs="Palatino Linotype"/>
          <w:i/>
          <w:color w:val="000000"/>
          <w:sz w:val="24"/>
          <w:szCs w:val="24"/>
        </w:rPr>
      </w:pPr>
      <w:r w:rsidRPr="00B02603">
        <w:rPr>
          <w:rFonts w:ascii="Palatino Linotype" w:eastAsia="Palatino Linotype" w:hAnsi="Palatino Linotype" w:cs="Palatino Linotype"/>
          <w:i/>
          <w:color w:val="000000"/>
        </w:rPr>
        <w:t>Ser de reconocida probidad y buena fama pública.</w:t>
      </w:r>
    </w:p>
    <w:p w14:paraId="3C19F274" w14:textId="77777777" w:rsidR="0094263D" w:rsidRDefault="00C466DB">
      <w:pPr>
        <w:pStyle w:val="Ttulo4"/>
        <w:keepNext w:val="0"/>
        <w:keepLines w:val="0"/>
        <w:widowControl w:val="0"/>
        <w:numPr>
          <w:ilvl w:val="1"/>
          <w:numId w:val="1"/>
        </w:numPr>
        <w:tabs>
          <w:tab w:val="left" w:pos="1482"/>
        </w:tabs>
        <w:spacing w:before="0" w:line="276" w:lineRule="auto"/>
        <w:ind w:left="851" w:right="1091"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estar condenada o condenado por sentencia ejecutoriada por el delito de violencia política contra las mujeres en razón de género;</w:t>
      </w:r>
    </w:p>
    <w:p w14:paraId="57B11A17" w14:textId="77777777" w:rsidR="0094263D" w:rsidRPr="00B02603" w:rsidRDefault="00C466DB">
      <w:pPr>
        <w:widowControl w:val="0"/>
        <w:numPr>
          <w:ilvl w:val="1"/>
          <w:numId w:val="1"/>
        </w:numPr>
        <w:pBdr>
          <w:top w:val="nil"/>
          <w:left w:val="nil"/>
          <w:bottom w:val="nil"/>
          <w:right w:val="nil"/>
          <w:between w:val="nil"/>
        </w:pBdr>
        <w:tabs>
          <w:tab w:val="left" w:pos="1482"/>
        </w:tabs>
        <w:spacing w:after="0" w:line="276" w:lineRule="auto"/>
        <w:ind w:left="851" w:right="1095" w:firstLine="0"/>
        <w:jc w:val="both"/>
        <w:rPr>
          <w:rFonts w:ascii="Palatino Linotype" w:eastAsia="Palatino Linotype" w:hAnsi="Palatino Linotype" w:cs="Palatino Linotype"/>
          <w:i/>
          <w:color w:val="000000"/>
          <w:sz w:val="24"/>
          <w:szCs w:val="24"/>
        </w:rPr>
      </w:pPr>
      <w:r w:rsidRPr="00B02603">
        <w:rPr>
          <w:rFonts w:ascii="Palatino Linotype" w:eastAsia="Palatino Linotype" w:hAnsi="Palatino Linotype" w:cs="Palatino Linotype"/>
          <w:i/>
          <w:color w:val="000000"/>
        </w:rPr>
        <w:t>No estar inscrito en el Registro de Deudores Alimentarios Morosos en el Estado, ni en otra entidad federativa, y</w:t>
      </w:r>
    </w:p>
    <w:p w14:paraId="4042CEFB" w14:textId="77777777" w:rsidR="0094263D" w:rsidRDefault="00C466DB">
      <w:pPr>
        <w:pStyle w:val="Ttulo4"/>
        <w:keepNext w:val="0"/>
        <w:keepLines w:val="0"/>
        <w:widowControl w:val="0"/>
        <w:numPr>
          <w:ilvl w:val="1"/>
          <w:numId w:val="1"/>
        </w:numPr>
        <w:tabs>
          <w:tab w:val="left" w:pos="1668"/>
          <w:tab w:val="left" w:pos="1669"/>
        </w:tabs>
        <w:spacing w:before="0" w:line="276" w:lineRule="auto"/>
        <w:ind w:left="851" w:right="1093"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estar condenada o condenado por sentencia ejecutoriada por delitos de violencia familiar, contra la libertad sexual o de violencia de género.</w:t>
      </w:r>
    </w:p>
    <w:p w14:paraId="5E0B38DE" w14:textId="77777777" w:rsidR="0094263D" w:rsidRDefault="0094263D">
      <w:pPr>
        <w:spacing w:before="3" w:line="276" w:lineRule="auto"/>
        <w:rPr>
          <w:rFonts w:ascii="Palatino Linotype" w:eastAsia="Palatino Linotype" w:hAnsi="Palatino Linotype" w:cs="Palatino Linotype"/>
          <w:b/>
          <w:i/>
          <w:color w:val="000000"/>
          <w:sz w:val="15"/>
          <w:szCs w:val="15"/>
        </w:rPr>
      </w:pPr>
    </w:p>
    <w:p w14:paraId="3A0E2FFF" w14:textId="658B9DD0" w:rsidR="0094263D" w:rsidRPr="00B02603" w:rsidRDefault="00C466DB" w:rsidP="00B02603">
      <w:pPr>
        <w:widowControl w:val="0"/>
        <w:pBdr>
          <w:top w:val="nil"/>
          <w:left w:val="nil"/>
          <w:bottom w:val="nil"/>
          <w:right w:val="nil"/>
          <w:between w:val="nil"/>
        </w:pBdr>
        <w:spacing w:after="0" w:line="276" w:lineRule="auto"/>
        <w:ind w:left="851" w:right="109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120.- </w:t>
      </w:r>
      <w:r>
        <w:rPr>
          <w:rFonts w:ascii="Palatino Linotype" w:eastAsia="Palatino Linotype" w:hAnsi="Palatino Linotype" w:cs="Palatino Linotype"/>
          <w:i/>
          <w:color w:val="000000"/>
        </w:rPr>
        <w:t>No pueden ser miembros propietarios o suplentes de los ayuntamientos:</w:t>
      </w:r>
    </w:p>
    <w:p w14:paraId="30494C56" w14:textId="671234E8" w:rsidR="0094263D" w:rsidRPr="00B02603" w:rsidRDefault="00C466DB" w:rsidP="00B02603">
      <w:pPr>
        <w:widowControl w:val="0"/>
        <w:numPr>
          <w:ilvl w:val="2"/>
          <w:numId w:val="1"/>
        </w:numPr>
        <w:pBdr>
          <w:top w:val="nil"/>
          <w:left w:val="nil"/>
          <w:bottom w:val="nil"/>
          <w:right w:val="nil"/>
          <w:between w:val="nil"/>
        </w:pBdr>
        <w:tabs>
          <w:tab w:val="left" w:pos="1605"/>
          <w:tab w:val="left" w:pos="1606"/>
        </w:tabs>
        <w:spacing w:before="31" w:after="0" w:line="276" w:lineRule="auto"/>
        <w:ind w:left="851" w:right="907" w:firstLine="0"/>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diputadas o diputados y senadoras o senadores al Congreso de la Unión que se encuentren en ejercicio de su cargo;</w:t>
      </w:r>
    </w:p>
    <w:p w14:paraId="00D28449" w14:textId="58CE1B11" w:rsidR="0094263D" w:rsidRPr="00B02603" w:rsidRDefault="00C466DB" w:rsidP="00B02603">
      <w:pPr>
        <w:widowControl w:val="0"/>
        <w:numPr>
          <w:ilvl w:val="2"/>
          <w:numId w:val="1"/>
        </w:numPr>
        <w:pBdr>
          <w:top w:val="nil"/>
          <w:left w:val="nil"/>
          <w:bottom w:val="nil"/>
          <w:right w:val="nil"/>
          <w:between w:val="nil"/>
        </w:pBdr>
        <w:tabs>
          <w:tab w:val="left" w:pos="1602"/>
        </w:tabs>
        <w:spacing w:before="1" w:after="0" w:line="276" w:lineRule="auto"/>
        <w:ind w:left="993" w:right="1095" w:hanging="202"/>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diputadas o diputados a la Legislatura del Estado que se encuentren en ejercicio de su cargo;</w:t>
      </w:r>
    </w:p>
    <w:p w14:paraId="039BCD96" w14:textId="0A565D33" w:rsidR="0094263D" w:rsidRPr="00B02603" w:rsidRDefault="00C466DB" w:rsidP="00B02603">
      <w:pPr>
        <w:widowControl w:val="0"/>
        <w:numPr>
          <w:ilvl w:val="2"/>
          <w:numId w:val="1"/>
        </w:numPr>
        <w:pBdr>
          <w:top w:val="nil"/>
          <w:left w:val="nil"/>
          <w:bottom w:val="nil"/>
          <w:right w:val="nil"/>
          <w:between w:val="nil"/>
        </w:pBdr>
        <w:tabs>
          <w:tab w:val="left" w:pos="1602"/>
        </w:tabs>
        <w:spacing w:after="0" w:line="276" w:lineRule="auto"/>
        <w:ind w:left="1053" w:right="1088" w:hanging="27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juezas o jueces, magistradas o magistrados o consejeras o consejeros de la Judicatura del Poder Judicial del Estado o de la Federación;</w:t>
      </w:r>
    </w:p>
    <w:p w14:paraId="7FB749CA" w14:textId="2860BE6D" w:rsidR="0094263D" w:rsidRPr="00B02603" w:rsidRDefault="00C466DB" w:rsidP="00B02603">
      <w:pPr>
        <w:widowControl w:val="0"/>
        <w:numPr>
          <w:ilvl w:val="2"/>
          <w:numId w:val="1"/>
        </w:numPr>
        <w:pBdr>
          <w:top w:val="nil"/>
          <w:left w:val="nil"/>
          <w:bottom w:val="nil"/>
          <w:right w:val="nil"/>
          <w:between w:val="nil"/>
        </w:pBdr>
        <w:tabs>
          <w:tab w:val="left" w:pos="1594"/>
        </w:tabs>
        <w:spacing w:after="0" w:line="276" w:lineRule="auto"/>
        <w:ind w:left="1053" w:right="1097" w:hanging="27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y los servidores públicos federales, estatales o municipales en ejercicio de autoridad;</w:t>
      </w:r>
    </w:p>
    <w:p w14:paraId="3596D317" w14:textId="77777777" w:rsidR="0094263D" w:rsidRDefault="00C466DB">
      <w:pPr>
        <w:widowControl w:val="0"/>
        <w:numPr>
          <w:ilvl w:val="2"/>
          <w:numId w:val="1"/>
        </w:numPr>
        <w:pBdr>
          <w:top w:val="nil"/>
          <w:left w:val="nil"/>
          <w:bottom w:val="nil"/>
          <w:right w:val="nil"/>
          <w:between w:val="nil"/>
        </w:pBdr>
        <w:tabs>
          <w:tab w:val="left" w:pos="1602"/>
        </w:tabs>
        <w:spacing w:after="0" w:line="276" w:lineRule="auto"/>
        <w:ind w:left="1053" w:right="1094" w:hanging="202"/>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y los militares y los miembros de las fuerzas de seguridad pública del Estado y los de los municipios que ejerzan mando en el territorio de la elección; y</w:t>
      </w:r>
    </w:p>
    <w:p w14:paraId="34F09D0B" w14:textId="7F3D926D" w:rsidR="0094263D" w:rsidRPr="00B02603" w:rsidRDefault="00C466DB" w:rsidP="00B02603">
      <w:pPr>
        <w:widowControl w:val="0"/>
        <w:numPr>
          <w:ilvl w:val="2"/>
          <w:numId w:val="1"/>
        </w:numPr>
        <w:pBdr>
          <w:top w:val="nil"/>
          <w:left w:val="nil"/>
          <w:bottom w:val="nil"/>
          <w:right w:val="nil"/>
          <w:between w:val="nil"/>
        </w:pBdr>
        <w:tabs>
          <w:tab w:val="left" w:pos="1749"/>
          <w:tab w:val="left" w:pos="1750"/>
        </w:tabs>
        <w:spacing w:after="0" w:line="276" w:lineRule="auto"/>
        <w:ind w:left="1053" w:right="1095" w:hanging="273"/>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Las y los ministros de cualquier culto, a menos que se separen formal, material y definitivamente de su ministerio, cuando menos cinco años antes del día de la elección.</w:t>
      </w:r>
    </w:p>
    <w:p w14:paraId="0DC58E88" w14:textId="77777777" w:rsidR="0094263D" w:rsidRDefault="00C466DB">
      <w:pPr>
        <w:widowControl w:val="0"/>
        <w:pBdr>
          <w:top w:val="nil"/>
          <w:left w:val="nil"/>
          <w:bottom w:val="nil"/>
          <w:right w:val="nil"/>
          <w:between w:val="nil"/>
        </w:pBdr>
        <w:spacing w:after="0" w:line="276" w:lineRule="auto"/>
        <w:ind w:left="1053" w:right="109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servidores públicos a que se refieren las fracciones de la I a la V serán exceptuados del impedimento si se separan de sus respectivos cargos por lo menos, veinticuatro horas antes del inicio de las campañas, conforme al calendario electoral vigente</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i/>
          <w:color w:val="000000"/>
        </w:rPr>
        <w:t>(Sic) (Énfasis añadido)</w:t>
      </w:r>
    </w:p>
    <w:p w14:paraId="7E846A96" w14:textId="77777777" w:rsidR="0094263D" w:rsidRDefault="00C466DB">
      <w:pPr>
        <w:widowControl w:val="0"/>
        <w:pBdr>
          <w:top w:val="nil"/>
          <w:left w:val="nil"/>
          <w:bottom w:val="nil"/>
          <w:right w:val="nil"/>
          <w:between w:val="nil"/>
        </w:pBdr>
        <w:spacing w:after="0" w:line="276" w:lineRule="auto"/>
        <w:ind w:left="1053" w:right="109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 igual forma, el Código Electoral del Estado de México señala:</w:t>
      </w:r>
    </w:p>
    <w:p w14:paraId="38F9E744" w14:textId="77777777" w:rsidR="0094263D" w:rsidRDefault="0094263D">
      <w:pPr>
        <w:spacing w:before="11" w:line="276" w:lineRule="auto"/>
        <w:rPr>
          <w:rFonts w:ascii="Palatino Linotype" w:eastAsia="Palatino Linotype" w:hAnsi="Palatino Linotype" w:cs="Palatino Linotype"/>
          <w:sz w:val="18"/>
          <w:szCs w:val="18"/>
        </w:rPr>
      </w:pPr>
    </w:p>
    <w:p w14:paraId="6629EF65" w14:textId="78274DE4" w:rsidR="0094263D" w:rsidRDefault="00C466DB">
      <w:pPr>
        <w:widowControl w:val="0"/>
        <w:pBdr>
          <w:top w:val="nil"/>
          <w:left w:val="nil"/>
          <w:bottom w:val="nil"/>
          <w:right w:val="nil"/>
          <w:between w:val="nil"/>
        </w:pBdr>
        <w:spacing w:after="0" w:line="276" w:lineRule="auto"/>
        <w:ind w:left="1053" w:right="1091"/>
        <w:jc w:val="both"/>
        <w:rPr>
          <w:rFonts w:ascii="Palatino Linotype" w:eastAsia="Palatino Linotype" w:hAnsi="Palatino Linotype" w:cs="Palatino Linotype"/>
          <w:i/>
          <w:color w:val="000000"/>
        </w:rPr>
      </w:pPr>
      <w:r w:rsidRPr="00B02603">
        <w:rPr>
          <w:rFonts w:ascii="Palatino Linotype" w:eastAsia="Palatino Linotype" w:hAnsi="Palatino Linotype" w:cs="Palatino Linotype"/>
          <w:b/>
          <w:i/>
          <w:color w:val="000000"/>
        </w:rPr>
        <w:t>Artículo 16.</w:t>
      </w:r>
      <w:r>
        <w:rPr>
          <w:rFonts w:ascii="Palatino Linotype" w:eastAsia="Palatino Linotype" w:hAnsi="Palatino Linotype" w:cs="Palatino Linotype"/>
          <w:i/>
          <w:color w:val="000000"/>
        </w:rPr>
        <w:t xml:space="preserve">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w:t>
      </w:r>
    </w:p>
    <w:p w14:paraId="71D1F1C5" w14:textId="77777777" w:rsidR="0094263D" w:rsidRDefault="0094263D">
      <w:pPr>
        <w:spacing w:before="6"/>
        <w:rPr>
          <w:i/>
          <w:sz w:val="18"/>
          <w:szCs w:val="18"/>
        </w:rPr>
      </w:pPr>
    </w:p>
    <w:p w14:paraId="73F2EEC3" w14:textId="15BD80EA" w:rsidR="0094263D" w:rsidRDefault="00C466DB" w:rsidP="00B02603">
      <w:pPr>
        <w:widowControl w:val="0"/>
        <w:pBdr>
          <w:top w:val="nil"/>
          <w:left w:val="nil"/>
          <w:bottom w:val="nil"/>
          <w:right w:val="nil"/>
          <w:between w:val="nil"/>
        </w:pBdr>
        <w:spacing w:before="1" w:after="0" w:line="240" w:lineRule="auto"/>
        <w:ind w:left="934" w:right="1095"/>
        <w:jc w:val="both"/>
        <w:rPr>
          <w:rFonts w:ascii="Palatino Linotype" w:eastAsia="Palatino Linotype" w:hAnsi="Palatino Linotype" w:cs="Palatino Linotype"/>
          <w:i/>
          <w:color w:val="000000"/>
        </w:rPr>
      </w:pPr>
      <w:r w:rsidRPr="00B02603">
        <w:rPr>
          <w:rFonts w:ascii="Palatino Linotype" w:eastAsia="Palatino Linotype" w:hAnsi="Palatino Linotype" w:cs="Palatino Linotype"/>
          <w:b/>
          <w:i/>
          <w:color w:val="000000"/>
        </w:rPr>
        <w:t>Artículo 17.</w:t>
      </w:r>
      <w:r>
        <w:rPr>
          <w:rFonts w:ascii="Palatino Linotype" w:eastAsia="Palatino Linotype" w:hAnsi="Palatino Linotype" w:cs="Palatino Linotype"/>
          <w:i/>
          <w:color w:val="000000"/>
        </w:rPr>
        <w:t xml:space="preserve"> Además de los requisitos señalados en el artículo anterior, las ciudadanas y los ciudadanos que aspiren a las candidaturas a Gobernadora o Gobernador, Diputada, Diputado o integrante de los ayuntamientos deberán satisfacer lo siguiente:</w:t>
      </w:r>
    </w:p>
    <w:p w14:paraId="49BE95CB" w14:textId="77777777" w:rsidR="0094263D" w:rsidRDefault="00C466DB">
      <w:pPr>
        <w:widowControl w:val="0"/>
        <w:numPr>
          <w:ilvl w:val="0"/>
          <w:numId w:val="3"/>
        </w:numPr>
        <w:pBdr>
          <w:top w:val="nil"/>
          <w:left w:val="nil"/>
          <w:bottom w:val="nil"/>
          <w:right w:val="nil"/>
          <w:between w:val="nil"/>
        </w:pBdr>
        <w:tabs>
          <w:tab w:val="left" w:pos="993"/>
        </w:tabs>
        <w:spacing w:after="0" w:line="276" w:lineRule="auto"/>
        <w:ind w:left="851" w:right="1096" w:firstLine="14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Estar inscrito en el padrón electoral correspondiente, la lista nominal y contar con credencial para votar vigente.</w:t>
      </w:r>
    </w:p>
    <w:p w14:paraId="2950761A" w14:textId="0DA8F314" w:rsidR="0094263D" w:rsidRPr="00211256" w:rsidRDefault="00C466DB" w:rsidP="00211256">
      <w:pPr>
        <w:widowControl w:val="0"/>
        <w:numPr>
          <w:ilvl w:val="0"/>
          <w:numId w:val="3"/>
        </w:numPr>
        <w:pBdr>
          <w:top w:val="nil"/>
          <w:left w:val="nil"/>
          <w:bottom w:val="nil"/>
          <w:right w:val="nil"/>
          <w:between w:val="nil"/>
        </w:pBdr>
        <w:tabs>
          <w:tab w:val="left" w:pos="993"/>
        </w:tabs>
        <w:spacing w:after="0" w:line="276" w:lineRule="auto"/>
        <w:ind w:left="851" w:right="1102" w:firstLine="1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No ser magistrada o magistrado del Tribunal Superior de Justicia o del Tribunal Electoral o funcionario de este, salvo que se separe del cargo dos años antes de la fecha de inicio del proceso electoral de que se trate.</w:t>
      </w:r>
    </w:p>
    <w:p w14:paraId="492BC0BB" w14:textId="3C49EB3F" w:rsidR="0094263D" w:rsidRPr="00211256" w:rsidRDefault="00C466DB" w:rsidP="00211256">
      <w:pPr>
        <w:widowControl w:val="0"/>
        <w:numPr>
          <w:ilvl w:val="0"/>
          <w:numId w:val="3"/>
        </w:numPr>
        <w:pBdr>
          <w:top w:val="nil"/>
          <w:left w:val="nil"/>
          <w:bottom w:val="nil"/>
          <w:right w:val="nil"/>
          <w:between w:val="nil"/>
        </w:pBdr>
        <w:tabs>
          <w:tab w:val="left" w:pos="993"/>
        </w:tabs>
        <w:spacing w:before="1" w:after="0" w:line="276" w:lineRule="auto"/>
        <w:ind w:left="851" w:right="1095" w:firstLine="1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rPr>
        <w:t>No formar parte del servicio profesional electoral del Instituto, salvo que se separe del cargo dos años antes de la fecha de inicio del proceso electoral de que se trate.</w:t>
      </w:r>
    </w:p>
    <w:p w14:paraId="0CDDA216" w14:textId="53DA201E" w:rsidR="0094263D" w:rsidRPr="00B02603" w:rsidRDefault="00C466DB" w:rsidP="00B02603">
      <w:pPr>
        <w:widowControl w:val="0"/>
        <w:numPr>
          <w:ilvl w:val="0"/>
          <w:numId w:val="3"/>
        </w:numPr>
        <w:pBdr>
          <w:top w:val="nil"/>
          <w:left w:val="nil"/>
          <w:bottom w:val="nil"/>
          <w:right w:val="nil"/>
          <w:between w:val="nil"/>
        </w:pBdr>
        <w:tabs>
          <w:tab w:val="left" w:pos="993"/>
        </w:tabs>
        <w:spacing w:after="0" w:line="276" w:lineRule="auto"/>
        <w:ind w:left="851" w:right="1098" w:firstLine="142"/>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No ser consejera o consejero electoral en el consejo general, del Instituto ni secretario ejecutivo, salvo que se separe del cargo dos años antes de la fecha de inicio del proceso electoral de que se trate.</w:t>
      </w:r>
    </w:p>
    <w:p w14:paraId="664FFA51" w14:textId="4637905F" w:rsidR="0094263D" w:rsidRPr="00211256" w:rsidRDefault="00C466DB" w:rsidP="00211256">
      <w:pPr>
        <w:widowControl w:val="0"/>
        <w:numPr>
          <w:ilvl w:val="0"/>
          <w:numId w:val="3"/>
        </w:numPr>
        <w:pBdr>
          <w:top w:val="nil"/>
          <w:left w:val="nil"/>
          <w:bottom w:val="nil"/>
          <w:right w:val="nil"/>
          <w:between w:val="nil"/>
        </w:pBdr>
        <w:tabs>
          <w:tab w:val="left" w:pos="851"/>
        </w:tabs>
        <w:spacing w:after="0" w:line="276" w:lineRule="auto"/>
        <w:ind w:left="934" w:right="1096" w:hanging="202"/>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No ser consejera o consejero electoral en los consejos distritales o municipales del Instituto ni director del mismo, salvo que se haya separado del cargo dos años antes de la fecha de inicio del proceso electoral de que se trate.</w:t>
      </w:r>
    </w:p>
    <w:p w14:paraId="14A7F53B" w14:textId="23E90A98" w:rsidR="0094263D" w:rsidRPr="00211256" w:rsidRDefault="00C466DB" w:rsidP="00211256">
      <w:pPr>
        <w:widowControl w:val="0"/>
        <w:numPr>
          <w:ilvl w:val="0"/>
          <w:numId w:val="3"/>
        </w:numPr>
        <w:pBdr>
          <w:top w:val="nil"/>
          <w:left w:val="nil"/>
          <w:bottom w:val="nil"/>
          <w:right w:val="nil"/>
          <w:between w:val="nil"/>
        </w:pBdr>
        <w:tabs>
          <w:tab w:val="left" w:pos="851"/>
          <w:tab w:val="left" w:pos="1604"/>
          <w:tab w:val="left" w:pos="1605"/>
        </w:tabs>
        <w:spacing w:before="1" w:after="0" w:line="276" w:lineRule="auto"/>
        <w:ind w:left="934" w:right="1095" w:hanging="274"/>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No ser integrante del órgano de dirección de los organismos a los que la Constitución Local otorga autonomía, salvo que se separe del cargo dos años antes de la fecha de inicio del proceso electoral de que se trate;</w:t>
      </w:r>
    </w:p>
    <w:p w14:paraId="2B4FCC81" w14:textId="61C82718" w:rsidR="0094263D" w:rsidRPr="00211256" w:rsidRDefault="00C466DB" w:rsidP="00211256">
      <w:pPr>
        <w:widowControl w:val="0"/>
        <w:numPr>
          <w:ilvl w:val="0"/>
          <w:numId w:val="3"/>
        </w:numPr>
        <w:pBdr>
          <w:top w:val="nil"/>
          <w:left w:val="nil"/>
          <w:bottom w:val="nil"/>
          <w:right w:val="nil"/>
          <w:between w:val="nil"/>
        </w:pBdr>
        <w:tabs>
          <w:tab w:val="left" w:pos="1585"/>
          <w:tab w:val="left" w:pos="1586"/>
        </w:tabs>
        <w:spacing w:before="31" w:after="0" w:line="276" w:lineRule="auto"/>
        <w:ind w:left="934" w:right="1090" w:hanging="346"/>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No ser secretaria, secretario o subsecretaria o subsecretario de Estado, ni titular de los organismos públicos desconcentrados o descentralizados de la administración pública estatal, a menos que se separen noventa días antes de la elección, y</w:t>
      </w:r>
    </w:p>
    <w:p w14:paraId="2F65283D" w14:textId="77777777" w:rsidR="0094263D" w:rsidRDefault="00C466DB">
      <w:pPr>
        <w:widowControl w:val="0"/>
        <w:numPr>
          <w:ilvl w:val="0"/>
          <w:numId w:val="3"/>
        </w:numPr>
        <w:pBdr>
          <w:top w:val="nil"/>
          <w:left w:val="nil"/>
          <w:bottom w:val="nil"/>
          <w:right w:val="nil"/>
          <w:between w:val="nil"/>
        </w:pBdr>
        <w:tabs>
          <w:tab w:val="left" w:pos="1066"/>
        </w:tabs>
        <w:spacing w:after="0" w:line="276" w:lineRule="auto"/>
        <w:ind w:left="1065" w:hanging="478"/>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rPr>
        <w:t>Ser electo o designado candidata o candidato, de conformidad con los</w:t>
      </w:r>
    </w:p>
    <w:p w14:paraId="6E48D27F" w14:textId="2EB0A6F4" w:rsidR="0094263D" w:rsidRPr="00EF0309" w:rsidRDefault="00C466DB" w:rsidP="00EF0309">
      <w:pPr>
        <w:widowControl w:val="0"/>
        <w:pBdr>
          <w:top w:val="nil"/>
          <w:left w:val="nil"/>
          <w:bottom w:val="nil"/>
          <w:right w:val="nil"/>
          <w:between w:val="nil"/>
        </w:pBdr>
        <w:spacing w:after="0" w:line="276" w:lineRule="auto"/>
        <w:ind w:left="1053"/>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procedimientos democráticos internos del partido político que lo postule”</w:t>
      </w:r>
    </w:p>
    <w:p w14:paraId="7AC033D7" w14:textId="22FFBF43" w:rsidR="0094263D" w:rsidRDefault="00C466DB" w:rsidP="004B1A3E">
      <w:pPr>
        <w:spacing w:before="160" w:after="0" w:line="360" w:lineRule="auto"/>
        <w:ind w:left="101"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relación a estos preceptos, la Ley Orgánica Municipal en su artículo 18, fracción I dispone que una vez rendidos los informes de los ayuntamientos en funciones, previa convocatoria a sesión solemne, </w:t>
      </w:r>
      <w:r w:rsidRPr="007A1144">
        <w:rPr>
          <w:rFonts w:ascii="Palatino Linotype" w:eastAsia="Palatino Linotype" w:hAnsi="Palatino Linotype" w:cs="Palatino Linotype"/>
          <w:color w:val="000000"/>
          <w:sz w:val="24"/>
          <w:szCs w:val="24"/>
        </w:rPr>
        <w:t>deberán presentarse los ciudadanos que en términos de ley resultaron electos para rendir protesta y ocupar los cargos de presidente municipal, síndicos y regidores</w:t>
      </w:r>
      <w:r>
        <w:rPr>
          <w:rFonts w:ascii="Palatino Linotype" w:eastAsia="Palatino Linotype" w:hAnsi="Palatino Linotype" w:cs="Palatino Linotype"/>
          <w:color w:val="000000"/>
          <w:sz w:val="24"/>
          <w:szCs w:val="24"/>
        </w:rPr>
        <w:t xml:space="preserve">, sin que dicho plazo exceda el mes de diciembre del último año de la gestión del ayuntamiento saliente, </w:t>
      </w:r>
      <w:r w:rsidRPr="007A1144">
        <w:rPr>
          <w:rFonts w:ascii="Palatino Linotype" w:eastAsia="Palatino Linotype" w:hAnsi="Palatino Linotype" w:cs="Palatino Linotype"/>
          <w:color w:val="000000"/>
          <w:sz w:val="24"/>
          <w:szCs w:val="24"/>
        </w:rPr>
        <w:t>dicha reunión tendrá por objeto que los miembros del ayuntamiento entrante, rindan la protesta en términos de lo dispuesto por el artículo 144 de la Constitución Política del Estado Libre y Soberano de México,</w:t>
      </w:r>
      <w:r>
        <w:rPr>
          <w:rFonts w:ascii="Palatino Linotype" w:eastAsia="Palatino Linotype" w:hAnsi="Palatino Linotype" w:cs="Palatino Linotype"/>
          <w:color w:val="000000"/>
          <w:sz w:val="24"/>
          <w:szCs w:val="24"/>
        </w:rPr>
        <w:t xml:space="preserve"> por lo que el presidente municipal electo para el período siguiente lo hará ante el representante designado por el Ejecutivo del Estado y a su vez, hará de inmediato lo propio con los demás miembros del ayuntamiento electo.</w:t>
      </w:r>
    </w:p>
    <w:p w14:paraId="3A91B9EA" w14:textId="77777777" w:rsidR="0094263D" w:rsidRDefault="0094263D">
      <w:pPr>
        <w:spacing w:after="0" w:line="360" w:lineRule="auto"/>
        <w:rPr>
          <w:rFonts w:ascii="Palatino Linotype" w:eastAsia="Palatino Linotype" w:hAnsi="Palatino Linotype" w:cs="Palatino Linotype"/>
          <w:color w:val="000000"/>
          <w:sz w:val="24"/>
          <w:szCs w:val="24"/>
        </w:rPr>
      </w:pPr>
    </w:p>
    <w:p w14:paraId="039614C3" w14:textId="77777777" w:rsidR="0094263D" w:rsidRDefault="00C466DB" w:rsidP="004B1A3E">
      <w:pPr>
        <w:spacing w:after="0" w:line="360" w:lineRule="auto"/>
        <w:ind w:left="102" w:right="49"/>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De tal suerte que la Constitución y la Ley Orgánica Municipal consideran al presidente municipal y demás integrantes del ayuntamiento como servidores que ostentan un cargo de elección popular, por lo tanto, se reitera </w:t>
      </w:r>
      <w:r w:rsidRPr="007A1144">
        <w:rPr>
          <w:rFonts w:ascii="Palatino Linotype" w:eastAsia="Palatino Linotype" w:hAnsi="Palatino Linotype" w:cs="Palatino Linotype"/>
          <w:color w:val="000000"/>
          <w:sz w:val="24"/>
          <w:szCs w:val="24"/>
        </w:rPr>
        <w:t xml:space="preserve">que no se encuentran </w:t>
      </w:r>
      <w:r w:rsidRPr="007A1144">
        <w:rPr>
          <w:rFonts w:ascii="Palatino Linotype" w:eastAsia="Palatino Linotype" w:hAnsi="Palatino Linotype" w:cs="Palatino Linotype"/>
          <w:sz w:val="24"/>
          <w:szCs w:val="24"/>
        </w:rPr>
        <w:t>constreñidos a entregar los documentos solicitados por el particular</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toda vez que por la naturaleza de su designación, estaríamos ante una excepción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lo que no es posible entregar la información solicitada, en virtud de que como se analizó en líneas anteriores, no se encuentran obligados a generarla, poseerla o administrarla.</w:t>
      </w:r>
    </w:p>
    <w:p w14:paraId="2FA72CA5" w14:textId="77777777" w:rsidR="0094263D" w:rsidRDefault="0094263D">
      <w:pPr>
        <w:spacing w:after="0" w:line="360" w:lineRule="auto"/>
        <w:ind w:left="102" w:right="181"/>
        <w:jc w:val="both"/>
        <w:rPr>
          <w:rFonts w:ascii="Palatino Linotype" w:eastAsia="Palatino Linotype" w:hAnsi="Palatino Linotype" w:cs="Palatino Linotype"/>
          <w:sz w:val="24"/>
          <w:szCs w:val="24"/>
        </w:rPr>
      </w:pPr>
    </w:p>
    <w:p w14:paraId="3B688B6F" w14:textId="6A786F92" w:rsidR="0094263D" w:rsidRDefault="00C466DB" w:rsidP="004B1A3E">
      <w:pPr>
        <w:spacing w:after="0" w:line="360" w:lineRule="auto"/>
        <w:ind w:left="102" w:right="4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sz w:val="24"/>
          <w:szCs w:val="24"/>
        </w:rPr>
        <w:t xml:space="preserve">En este contexto, </w:t>
      </w:r>
      <w:r w:rsidR="004E12F6" w:rsidRPr="004E12F6">
        <w:rPr>
          <w:rFonts w:ascii="Palatino Linotype" w:eastAsia="Palatino Linotype" w:hAnsi="Palatino Linotype" w:cs="Palatino Linotype"/>
          <w:b/>
          <w:bCs/>
          <w:sz w:val="24"/>
          <w:szCs w:val="24"/>
        </w:rPr>
        <w:t>EL SUJETO OBLIGADO</w:t>
      </w:r>
      <w:r w:rsidR="004E12F6">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w:t>
      </w:r>
    </w:p>
    <w:p w14:paraId="34BA04D4" w14:textId="77777777" w:rsidR="0094263D" w:rsidRDefault="0094263D">
      <w:pPr>
        <w:spacing w:line="276" w:lineRule="auto"/>
        <w:rPr>
          <w:sz w:val="28"/>
          <w:szCs w:val="28"/>
        </w:rPr>
      </w:pPr>
    </w:p>
    <w:p w14:paraId="5F581B3F" w14:textId="77777777" w:rsidR="0094263D" w:rsidRDefault="00C466DB">
      <w:pPr>
        <w:widowControl w:val="0"/>
        <w:pBdr>
          <w:top w:val="nil"/>
          <w:left w:val="nil"/>
          <w:bottom w:val="nil"/>
          <w:right w:val="nil"/>
          <w:between w:val="nil"/>
        </w:pBdr>
        <w:spacing w:after="0" w:line="276" w:lineRule="auto"/>
        <w:ind w:left="1053" w:right="109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No existe obligación de elaborar documentos ad hoc para atender las solicitudes de acceso a la información. </w:t>
      </w:r>
      <w:r>
        <w:rPr>
          <w:rFonts w:ascii="Palatino Linotype" w:eastAsia="Palatino Linotype" w:hAnsi="Palatino Linotype" w:cs="Palatino Linotype"/>
          <w:i/>
          <w:color w:val="00000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399E0EF" w14:textId="77777777" w:rsidR="0094263D" w:rsidRDefault="0094263D">
      <w:pPr>
        <w:widowControl w:val="0"/>
        <w:pBdr>
          <w:top w:val="nil"/>
          <w:left w:val="nil"/>
          <w:bottom w:val="nil"/>
          <w:right w:val="nil"/>
          <w:between w:val="nil"/>
        </w:pBdr>
        <w:tabs>
          <w:tab w:val="left" w:pos="7230"/>
        </w:tabs>
        <w:spacing w:after="0" w:line="240" w:lineRule="auto"/>
        <w:ind w:right="1559"/>
        <w:jc w:val="both"/>
        <w:rPr>
          <w:rFonts w:ascii="Palatino Linotype" w:eastAsia="Palatino Linotype" w:hAnsi="Palatino Linotype" w:cs="Palatino Linotype"/>
          <w:i/>
          <w:color w:val="000000"/>
          <w:sz w:val="24"/>
          <w:szCs w:val="24"/>
        </w:rPr>
      </w:pPr>
    </w:p>
    <w:p w14:paraId="3156F5C2" w14:textId="4A01B363" w:rsidR="0094263D" w:rsidRDefault="00C466DB" w:rsidP="004B1A3E">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se estima que el </w:t>
      </w:r>
      <w:r w:rsidR="004B1A3E" w:rsidRPr="007A1144">
        <w:rPr>
          <w:rFonts w:ascii="Palatino Linotype" w:eastAsia="Palatino Linotype" w:hAnsi="Palatino Linotype" w:cs="Palatino Linotype"/>
          <w:color w:val="000000"/>
          <w:sz w:val="24"/>
          <w:szCs w:val="24"/>
        </w:rPr>
        <w:t xml:space="preserve">currículum vitae o documento </w:t>
      </w:r>
      <w:r w:rsidR="007A1144" w:rsidRPr="007A1144">
        <w:rPr>
          <w:rFonts w:ascii="Palatino Linotype" w:eastAsia="Palatino Linotype" w:hAnsi="Palatino Linotype" w:cs="Palatino Linotype"/>
          <w:color w:val="000000"/>
          <w:sz w:val="24"/>
          <w:szCs w:val="24"/>
        </w:rPr>
        <w:t xml:space="preserve">análogo probatorio </w:t>
      </w:r>
      <w:r w:rsidR="00EF0309">
        <w:rPr>
          <w:rFonts w:ascii="Palatino Linotype" w:eastAsia="Palatino Linotype" w:hAnsi="Palatino Linotype" w:cs="Palatino Linotype"/>
          <w:color w:val="000000"/>
          <w:sz w:val="24"/>
          <w:szCs w:val="24"/>
        </w:rPr>
        <w:t xml:space="preserve">con el cual se acredite la experiencia y grado de estudios </w:t>
      </w:r>
      <w:r w:rsidR="007A1144" w:rsidRPr="007A1144">
        <w:rPr>
          <w:rFonts w:ascii="Palatino Linotype" w:eastAsia="Palatino Linotype" w:hAnsi="Palatino Linotype" w:cs="Palatino Linotype"/>
          <w:color w:val="000000"/>
          <w:sz w:val="24"/>
          <w:szCs w:val="24"/>
        </w:rPr>
        <w:t xml:space="preserve">del Presidente Municipal, Síndicos o Regidores del </w:t>
      </w:r>
      <w:r w:rsidR="004B1A3E" w:rsidRPr="007A1144">
        <w:rPr>
          <w:rFonts w:ascii="Palatino Linotype" w:eastAsia="Palatino Linotype" w:hAnsi="Palatino Linotype" w:cs="Palatino Linotype"/>
          <w:color w:val="000000"/>
          <w:sz w:val="24"/>
          <w:szCs w:val="24"/>
        </w:rPr>
        <w:t xml:space="preserve">Ayuntamiento de </w:t>
      </w:r>
      <w:proofErr w:type="spellStart"/>
      <w:r w:rsidR="004B1A3E" w:rsidRPr="007A1144">
        <w:rPr>
          <w:rFonts w:ascii="Palatino Linotype" w:eastAsia="Palatino Linotype" w:hAnsi="Palatino Linotype" w:cs="Palatino Linotype"/>
          <w:color w:val="000000"/>
          <w:sz w:val="24"/>
          <w:szCs w:val="24"/>
        </w:rPr>
        <w:t>Te</w:t>
      </w:r>
      <w:r w:rsidR="007A1144" w:rsidRPr="007A1144">
        <w:rPr>
          <w:rFonts w:ascii="Palatino Linotype" w:eastAsia="Palatino Linotype" w:hAnsi="Palatino Linotype" w:cs="Palatino Linotype"/>
          <w:color w:val="000000"/>
          <w:sz w:val="24"/>
          <w:szCs w:val="24"/>
        </w:rPr>
        <w:t>zoyuca</w:t>
      </w:r>
      <w:proofErr w:type="spellEnd"/>
      <w:r w:rsidR="004B1A3E">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en caso de que no se llegará a localizar información por no haberse generado, se debió considerar incorporar una salvedad simple en donde se hiciera del conocimiento de la persona solicitante en términos del artículo 19, párrafo segundo de la Ley de Transparencia y Acceso a la información Pública del Estado de México y Municipios.</w:t>
      </w:r>
    </w:p>
    <w:p w14:paraId="701EF182" w14:textId="77777777" w:rsidR="0094263D" w:rsidRDefault="0094263D">
      <w:pPr>
        <w:spacing w:after="0" w:line="360" w:lineRule="auto"/>
        <w:ind w:right="198"/>
        <w:jc w:val="both"/>
        <w:rPr>
          <w:rFonts w:ascii="Palatino Linotype" w:eastAsia="Palatino Linotype" w:hAnsi="Palatino Linotype" w:cs="Palatino Linotype"/>
          <w:color w:val="000000"/>
          <w:sz w:val="24"/>
          <w:szCs w:val="24"/>
        </w:rPr>
      </w:pPr>
    </w:p>
    <w:p w14:paraId="2D138F25" w14:textId="05B9BAE5" w:rsidR="004E12F6" w:rsidRPr="00F23156" w:rsidRDefault="004E12F6" w:rsidP="004E12F6">
      <w:pPr>
        <w:spacing w:line="360" w:lineRule="auto"/>
        <w:ind w:right="-3"/>
        <w:jc w:val="both"/>
        <w:rPr>
          <w:rFonts w:ascii="Palatino Linotype" w:hAnsi="Palatino Linotype"/>
        </w:rPr>
      </w:pPr>
      <w:r w:rsidRPr="00F23156">
        <w:rPr>
          <w:rFonts w:ascii="Palatino Linotype" w:hAnsi="Palatino Linotype"/>
        </w:rPr>
        <w:t xml:space="preserve">Es </w:t>
      </w:r>
      <w:r w:rsidRPr="004E12F6">
        <w:rPr>
          <w:rFonts w:ascii="Palatino Linotype" w:hAnsi="Palatino Linotype"/>
          <w:sz w:val="24"/>
          <w:szCs w:val="24"/>
        </w:rPr>
        <w:t xml:space="preserve">por todo lo vertido en líneas argumentativas anteriores que las suscritas no comparten el sentido de la resolución que fue adoptado por el criterio mayoritario del Pleno de este Instituto, y, por ende, se formula el presente </w:t>
      </w:r>
      <w:r w:rsidRPr="007A1144">
        <w:rPr>
          <w:rFonts w:ascii="Palatino Linotype" w:hAnsi="Palatino Linotype"/>
          <w:b/>
          <w:sz w:val="24"/>
          <w:szCs w:val="24"/>
        </w:rPr>
        <w:t>VOTO PARTICULAR CONCURRENTE</w:t>
      </w:r>
      <w:r w:rsidRPr="004E12F6">
        <w:rPr>
          <w:rFonts w:ascii="Palatino Linotype" w:hAnsi="Palatino Linotype"/>
          <w:sz w:val="24"/>
          <w:szCs w:val="24"/>
        </w:rPr>
        <w:t>.</w:t>
      </w:r>
      <w:r w:rsidRPr="00F23156">
        <w:rPr>
          <w:rFonts w:ascii="Palatino Linotype" w:hAnsi="Palatino Linotype"/>
        </w:rPr>
        <w:t xml:space="preserve"> </w:t>
      </w:r>
    </w:p>
    <w:p w14:paraId="65AA566F" w14:textId="77777777" w:rsidR="004E12F6" w:rsidRDefault="004E12F6" w:rsidP="004E12F6">
      <w:pPr>
        <w:spacing w:line="360" w:lineRule="auto"/>
        <w:ind w:right="851"/>
        <w:jc w:val="both"/>
        <w:rPr>
          <w:rFonts w:ascii="Palatino Linotype" w:eastAsiaTheme="minorEastAsia" w:hAnsi="Palatino Linotype"/>
          <w:sz w:val="16"/>
          <w:lang w:val="es-ES_tradnl"/>
        </w:rPr>
      </w:pPr>
    </w:p>
    <w:p w14:paraId="34AD1CE0" w14:textId="77777777" w:rsidR="00EF0309" w:rsidRDefault="00EF0309" w:rsidP="004E12F6">
      <w:pPr>
        <w:spacing w:line="360" w:lineRule="auto"/>
        <w:ind w:right="851"/>
        <w:jc w:val="both"/>
        <w:rPr>
          <w:rFonts w:ascii="Palatino Linotype" w:hAnsi="Palatino Linotype"/>
        </w:rPr>
      </w:pPr>
    </w:p>
    <w:tbl>
      <w:tblPr>
        <w:tblW w:w="8648" w:type="dxa"/>
        <w:jc w:val="center"/>
        <w:tblLayout w:type="fixed"/>
        <w:tblLook w:val="04A0" w:firstRow="1" w:lastRow="0" w:firstColumn="1" w:lastColumn="0" w:noHBand="0" w:noVBand="1"/>
      </w:tblPr>
      <w:tblGrid>
        <w:gridCol w:w="4684"/>
        <w:gridCol w:w="3964"/>
      </w:tblGrid>
      <w:tr w:rsidR="004E12F6" w:rsidRPr="0091699E" w14:paraId="1F77748F" w14:textId="77777777" w:rsidTr="005E2563">
        <w:trPr>
          <w:jc w:val="center"/>
        </w:trPr>
        <w:tc>
          <w:tcPr>
            <w:tcW w:w="4684" w:type="dxa"/>
          </w:tcPr>
          <w:p w14:paraId="52C2DC8E" w14:textId="7C3C0E6D" w:rsidR="004E12F6" w:rsidRPr="00481A51" w:rsidRDefault="004E12F6" w:rsidP="005E2563">
            <w:pPr>
              <w:jc w:val="center"/>
              <w:rPr>
                <w:rFonts w:ascii="Palatino Linotype" w:hAnsi="Palatino Linotype"/>
                <w:b/>
                <w:sz w:val="8"/>
              </w:rPr>
            </w:pPr>
          </w:p>
          <w:p w14:paraId="18941392" w14:textId="77777777" w:rsidR="004E12F6" w:rsidRPr="0091699E" w:rsidRDefault="004E12F6" w:rsidP="005E2563">
            <w:pPr>
              <w:jc w:val="center"/>
              <w:rPr>
                <w:rFonts w:ascii="Palatino Linotype" w:hAnsi="Palatino Linotype"/>
                <w:b/>
                <w:i/>
              </w:rPr>
            </w:pPr>
            <w:r w:rsidRPr="0091699E">
              <w:rPr>
                <w:rFonts w:ascii="Palatino Linotype" w:hAnsi="Palatino Linotype"/>
                <w:b/>
              </w:rPr>
              <w:t xml:space="preserve">SHARON CRISTINA MORALES MARTÍNEZ </w:t>
            </w:r>
          </w:p>
          <w:p w14:paraId="03BF95AB" w14:textId="77777777" w:rsidR="004E12F6" w:rsidRPr="0091699E" w:rsidRDefault="004E12F6" w:rsidP="005E2563">
            <w:pPr>
              <w:jc w:val="center"/>
              <w:rPr>
                <w:rFonts w:ascii="Palatino Linotype" w:hAnsi="Palatino Linotype"/>
                <w:b/>
              </w:rPr>
            </w:pPr>
            <w:r w:rsidRPr="0091699E">
              <w:rPr>
                <w:rFonts w:ascii="Palatino Linotype" w:hAnsi="Palatino Linotype"/>
                <w:b/>
              </w:rPr>
              <w:t>COMISIONADA</w:t>
            </w:r>
          </w:p>
          <w:p w14:paraId="4D72AF91" w14:textId="77777777" w:rsidR="004E12F6" w:rsidRDefault="004E12F6" w:rsidP="005E2563">
            <w:pPr>
              <w:jc w:val="center"/>
              <w:rPr>
                <w:rFonts w:ascii="Palatino Linotype" w:hAnsi="Palatino Linotype"/>
                <w:b/>
              </w:rPr>
            </w:pPr>
          </w:p>
          <w:p w14:paraId="7C693CEE" w14:textId="77777777" w:rsidR="00494B74" w:rsidRDefault="00494B74" w:rsidP="005E2563">
            <w:pPr>
              <w:jc w:val="center"/>
              <w:rPr>
                <w:rFonts w:ascii="Palatino Linotype" w:hAnsi="Palatino Linotype"/>
                <w:b/>
              </w:rPr>
            </w:pPr>
          </w:p>
          <w:p w14:paraId="43C63B72" w14:textId="77777777" w:rsidR="007A1144" w:rsidRDefault="007A1144" w:rsidP="005E2563">
            <w:pPr>
              <w:jc w:val="center"/>
              <w:rPr>
                <w:rFonts w:ascii="Palatino Linotype" w:hAnsi="Palatino Linotype"/>
                <w:b/>
              </w:rPr>
            </w:pPr>
          </w:p>
          <w:p w14:paraId="67DD7B7D" w14:textId="04E3DD4A" w:rsidR="007A1144" w:rsidRPr="0091699E" w:rsidRDefault="007A1144" w:rsidP="005E2563">
            <w:pPr>
              <w:jc w:val="center"/>
              <w:rPr>
                <w:rFonts w:ascii="Palatino Linotype" w:hAnsi="Palatino Linotype"/>
                <w:b/>
              </w:rPr>
            </w:pPr>
          </w:p>
        </w:tc>
        <w:tc>
          <w:tcPr>
            <w:tcW w:w="3964" w:type="dxa"/>
          </w:tcPr>
          <w:p w14:paraId="36D7575B" w14:textId="77777777" w:rsidR="004E12F6" w:rsidRDefault="004E12F6" w:rsidP="005E2563">
            <w:pPr>
              <w:jc w:val="center"/>
              <w:rPr>
                <w:rFonts w:ascii="Palatino Linotype" w:hAnsi="Palatino Linotype"/>
                <w:b/>
              </w:rPr>
            </w:pPr>
          </w:p>
          <w:p w14:paraId="3E4BB827" w14:textId="509BD269" w:rsidR="00EF0309" w:rsidRPr="0091699E" w:rsidRDefault="00EF0309" w:rsidP="005E2563">
            <w:pPr>
              <w:jc w:val="center"/>
              <w:rPr>
                <w:rFonts w:ascii="Palatino Linotype" w:hAnsi="Palatino Linotype"/>
                <w:b/>
              </w:rPr>
            </w:pPr>
            <w:r>
              <w:rPr>
                <w:rFonts w:ascii="Palatino Linotype" w:hAnsi="Palatino Linotype"/>
                <w:b/>
              </w:rPr>
              <w:t>GUADALUPE  RAMÍREZ PEÑA</w:t>
            </w:r>
          </w:p>
          <w:p w14:paraId="561FDD3E" w14:textId="77777777" w:rsidR="004E12F6" w:rsidRPr="0091699E" w:rsidRDefault="004E12F6" w:rsidP="005E2563">
            <w:pPr>
              <w:jc w:val="center"/>
              <w:rPr>
                <w:rFonts w:ascii="Palatino Linotype" w:hAnsi="Palatino Linotype"/>
                <w:b/>
              </w:rPr>
            </w:pPr>
            <w:r w:rsidRPr="0091699E">
              <w:rPr>
                <w:rFonts w:ascii="Palatino Linotype" w:hAnsi="Palatino Linotype"/>
                <w:b/>
              </w:rPr>
              <w:t>COMISIONADA</w:t>
            </w:r>
          </w:p>
        </w:tc>
      </w:tr>
    </w:tbl>
    <w:p w14:paraId="73663BA1" w14:textId="61B327DE" w:rsidR="0094263D" w:rsidRDefault="0094263D"/>
    <w:p w14:paraId="310D6CB4" w14:textId="6B10154C" w:rsidR="004E12F6" w:rsidRDefault="004E12F6"/>
    <w:p w14:paraId="630DF1A1" w14:textId="28FB926B" w:rsidR="004E12F6" w:rsidRDefault="004E12F6"/>
    <w:p w14:paraId="562CE00C" w14:textId="129C09A6" w:rsidR="004E12F6" w:rsidRDefault="004E12F6"/>
    <w:p w14:paraId="072ADE41" w14:textId="129D18E4" w:rsidR="004E12F6" w:rsidRDefault="004E12F6"/>
    <w:p w14:paraId="2FD09BED" w14:textId="70FA964E" w:rsidR="004E12F6" w:rsidRDefault="004E12F6"/>
    <w:p w14:paraId="58652BEA" w14:textId="3C529A55" w:rsidR="004E12F6" w:rsidRDefault="004E12F6"/>
    <w:p w14:paraId="47F77F0D" w14:textId="7CD1FD32" w:rsidR="004E12F6" w:rsidRDefault="004E12F6"/>
    <w:p w14:paraId="1EEB6173" w14:textId="47063D09" w:rsidR="004E12F6" w:rsidRDefault="004E12F6"/>
    <w:p w14:paraId="55606E51" w14:textId="6F74F06A" w:rsidR="004E12F6" w:rsidRDefault="004E12F6"/>
    <w:p w14:paraId="74380E49" w14:textId="2589096C" w:rsidR="004E12F6" w:rsidRDefault="004E12F6"/>
    <w:p w14:paraId="153B344D" w14:textId="1B522D11" w:rsidR="004E12F6" w:rsidRDefault="004E12F6"/>
    <w:p w14:paraId="3A979668" w14:textId="6471D438" w:rsidR="004E12F6" w:rsidRDefault="004E12F6"/>
    <w:p w14:paraId="7DE74A46" w14:textId="2D1948C8" w:rsidR="004E12F6" w:rsidRDefault="004E12F6"/>
    <w:p w14:paraId="3E09E31E" w14:textId="2BB40319" w:rsidR="004E12F6" w:rsidRDefault="004E12F6"/>
    <w:p w14:paraId="33E7A356" w14:textId="5871D822" w:rsidR="00564CEF" w:rsidRDefault="00564CEF"/>
    <w:p w14:paraId="227D6B8B" w14:textId="40936925" w:rsidR="00564CEF" w:rsidRDefault="00564CEF"/>
    <w:p w14:paraId="128E3F36" w14:textId="77777777" w:rsidR="00211256" w:rsidRDefault="00211256"/>
    <w:p w14:paraId="761BBF40" w14:textId="77777777" w:rsidR="00211256" w:rsidRDefault="00211256"/>
    <w:p w14:paraId="2184E2C7" w14:textId="77777777" w:rsidR="00211256" w:rsidRDefault="00211256"/>
    <w:p w14:paraId="01FCAEC2" w14:textId="77777777" w:rsidR="00211256" w:rsidRDefault="00211256"/>
    <w:p w14:paraId="55C9005F" w14:textId="77777777" w:rsidR="00211256" w:rsidRDefault="00211256"/>
    <w:p w14:paraId="1B2029B0" w14:textId="77777777" w:rsidR="00211256" w:rsidRDefault="00211256"/>
    <w:p w14:paraId="3BEC0201" w14:textId="77777777" w:rsidR="00211256" w:rsidRDefault="00211256"/>
    <w:p w14:paraId="05551C04" w14:textId="77777777" w:rsidR="004E12F6" w:rsidRDefault="004E12F6"/>
    <w:sectPr w:rsidR="004E12F6">
      <w:headerReference w:type="default" r:id="rId9"/>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3805" w14:textId="77777777" w:rsidR="00144CD4" w:rsidRDefault="00144CD4">
      <w:pPr>
        <w:spacing w:after="0" w:line="240" w:lineRule="auto"/>
      </w:pPr>
      <w:r>
        <w:separator/>
      </w:r>
    </w:p>
  </w:endnote>
  <w:endnote w:type="continuationSeparator" w:id="0">
    <w:p w14:paraId="5B198255" w14:textId="77777777" w:rsidR="00144CD4" w:rsidRDefault="0014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altName w:val="Noto Serif"/>
    <w:panose1 w:val="02040502050505030304"/>
    <w:charset w:val="00"/>
    <w:family w:val="roman"/>
    <w:pitch w:val="variable"/>
    <w:sig w:usb0="00000001" w:usb1="4000001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AB48" w14:textId="77777777" w:rsidR="00144CD4" w:rsidRDefault="00144CD4">
      <w:pPr>
        <w:spacing w:after="0" w:line="240" w:lineRule="auto"/>
      </w:pPr>
      <w:r>
        <w:separator/>
      </w:r>
    </w:p>
  </w:footnote>
  <w:footnote w:type="continuationSeparator" w:id="0">
    <w:p w14:paraId="1924F341" w14:textId="77777777" w:rsidR="00144CD4" w:rsidRDefault="00144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6184" w14:textId="77777777" w:rsidR="0094263D"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rPr>
      <w:drawing>
        <wp:anchor distT="0" distB="0" distL="0" distR="0" simplePos="0" relativeHeight="251660288" behindDoc="1" locked="0" layoutInCell="1" hidden="0" allowOverlap="1" wp14:anchorId="40EEB0F0" wp14:editId="003C395D">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0CEFE550" w14:textId="51D6705F" w:rsidR="0094263D" w:rsidRDefault="00C466D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highlight w:val="red"/>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EC6CC1" w:rsidRPr="00EC6CC1">
      <w:rPr>
        <w:rFonts w:ascii="Palatino Linotype" w:eastAsia="Palatino Linotype" w:hAnsi="Palatino Linotype" w:cs="Palatino Linotype"/>
        <w:b/>
        <w:color w:val="000000" w:themeColor="text1"/>
        <w:sz w:val="20"/>
        <w:szCs w:val="20"/>
      </w:rPr>
      <w:t>01169/INFOEM/IP/RR/2023</w:t>
    </w:r>
    <w:r w:rsidR="004A03BB">
      <w:rPr>
        <w:rFonts w:ascii="Palatino Linotype" w:eastAsia="Palatino Linotype" w:hAnsi="Palatino Linotype" w:cs="Palatino Linotype"/>
        <w:b/>
        <w:color w:val="000000" w:themeColor="text1"/>
        <w:sz w:val="20"/>
        <w:szCs w:val="20"/>
      </w:rPr>
      <w:t>.</w:t>
    </w:r>
  </w:p>
  <w:p w14:paraId="6A3CF850" w14:textId="77777777" w:rsidR="0094263D" w:rsidRDefault="0094263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1"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61677"/>
    <w:multiLevelType w:val="multilevel"/>
    <w:tmpl w:val="0C8A8B60"/>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b/>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3"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3C67C7"/>
    <w:multiLevelType w:val="multilevel"/>
    <w:tmpl w:val="37FE5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1"/>
  </w:num>
  <w:num w:numId="6">
    <w:abstractNumId w:val="5"/>
  </w:num>
  <w:num w:numId="7">
    <w:abstractNumId w:val="8"/>
  </w:num>
  <w:num w:numId="8">
    <w:abstractNumId w:val="15"/>
  </w:num>
  <w:num w:numId="9">
    <w:abstractNumId w:val="9"/>
  </w:num>
  <w:num w:numId="10">
    <w:abstractNumId w:val="16"/>
  </w:num>
  <w:num w:numId="11">
    <w:abstractNumId w:val="3"/>
  </w:num>
  <w:num w:numId="12">
    <w:abstractNumId w:val="11"/>
  </w:num>
  <w:num w:numId="13">
    <w:abstractNumId w:val="14"/>
  </w:num>
  <w:num w:numId="14">
    <w:abstractNumId w:val="12"/>
  </w:num>
  <w:num w:numId="15">
    <w:abstractNumId w:val="13"/>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3D"/>
    <w:rsid w:val="001269F7"/>
    <w:rsid w:val="00144CD4"/>
    <w:rsid w:val="001C3D28"/>
    <w:rsid w:val="00211256"/>
    <w:rsid w:val="002842CE"/>
    <w:rsid w:val="00313F7B"/>
    <w:rsid w:val="003177C7"/>
    <w:rsid w:val="003F01A8"/>
    <w:rsid w:val="00427A2E"/>
    <w:rsid w:val="00481A51"/>
    <w:rsid w:val="00494B74"/>
    <w:rsid w:val="004A03BB"/>
    <w:rsid w:val="004B1A3E"/>
    <w:rsid w:val="004E12F6"/>
    <w:rsid w:val="00564CEF"/>
    <w:rsid w:val="00570E35"/>
    <w:rsid w:val="005756CB"/>
    <w:rsid w:val="00596CB2"/>
    <w:rsid w:val="005B7D2D"/>
    <w:rsid w:val="006165CC"/>
    <w:rsid w:val="006372D6"/>
    <w:rsid w:val="00751B2E"/>
    <w:rsid w:val="00782BD1"/>
    <w:rsid w:val="007A1144"/>
    <w:rsid w:val="008860AE"/>
    <w:rsid w:val="008B5AEB"/>
    <w:rsid w:val="0094263D"/>
    <w:rsid w:val="009B4154"/>
    <w:rsid w:val="009F0249"/>
    <w:rsid w:val="00A47AA8"/>
    <w:rsid w:val="00AA3216"/>
    <w:rsid w:val="00B02603"/>
    <w:rsid w:val="00C466DB"/>
    <w:rsid w:val="00CB1747"/>
    <w:rsid w:val="00D03735"/>
    <w:rsid w:val="00D04B9D"/>
    <w:rsid w:val="00DD7BCA"/>
    <w:rsid w:val="00E500CF"/>
    <w:rsid w:val="00EC1603"/>
    <w:rsid w:val="00EC6CC1"/>
    <w:rsid w:val="00EF0309"/>
    <w:rsid w:val="00F30672"/>
    <w:rsid w:val="00F34FAD"/>
    <w:rsid w:val="00F35BFF"/>
    <w:rsid w:val="00F5102C"/>
    <w:rsid w:val="00F54A89"/>
    <w:rsid w:val="00FA59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3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10745.page"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2205</Words>
  <Characters>12133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edith mejia</cp:lastModifiedBy>
  <cp:revision>2</cp:revision>
  <dcterms:created xsi:type="dcterms:W3CDTF">2023-07-10T16:37:00Z</dcterms:created>
  <dcterms:modified xsi:type="dcterms:W3CDTF">2023-07-10T16:37:00Z</dcterms:modified>
</cp:coreProperties>
</file>