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44BA5D92"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822A4E">
        <w:rPr>
          <w:rFonts w:ascii="Palatino Linotype" w:hAnsi="Palatino Linotype"/>
          <w:b/>
          <w:lang w:val="es-ES_tradnl"/>
        </w:rPr>
        <w:t>15182</w:t>
      </w:r>
      <w:r w:rsidR="004134DC">
        <w:rPr>
          <w:rFonts w:ascii="Palatino Linotype" w:hAnsi="Palatino Linotype"/>
          <w:b/>
          <w:lang w:val="es-ES_tradnl"/>
        </w:rPr>
        <w:t>/INFOEM/IP/RR/</w:t>
      </w:r>
      <w:r w:rsidR="00720ED7">
        <w:rPr>
          <w:rFonts w:ascii="Palatino Linotype" w:hAnsi="Palatino Linotype"/>
          <w:b/>
          <w:lang w:val="es-ES_tradnl"/>
        </w:rPr>
        <w:t>2022</w:t>
      </w:r>
      <w:r w:rsidR="00D664B5">
        <w:rPr>
          <w:rFonts w:ascii="Palatino Linotype" w:hAnsi="Palatino Linotype"/>
          <w:b/>
          <w:lang w:val="es-ES_tradnl"/>
        </w:rPr>
        <w:t xml:space="preserve"> Y ACUMULADOS</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822A4E">
        <w:rPr>
          <w:rFonts w:ascii="Palatino Linotype" w:hAnsi="Palatino Linotype" w:cs="Tahoma"/>
          <w:b/>
        </w:rPr>
        <w:t>TLALMANALCO</w:t>
      </w:r>
      <w:r w:rsidR="00720ED7">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41786DD3"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w:t>
      </w:r>
      <w:r w:rsidR="00FD30DA">
        <w:rPr>
          <w:rFonts w:ascii="Palatino Linotype" w:hAnsi="Palatino Linotype" w:cs="Tahoma"/>
        </w:rPr>
        <w:t xml:space="preserve"> </w:t>
      </w:r>
      <w:r w:rsidRPr="00885189">
        <w:rPr>
          <w:rFonts w:ascii="Palatino Linotype" w:hAnsi="Palatino Linotype" w:cs="Tahoma"/>
        </w:rPr>
        <w:t xml:space="preserve">las consideraciones que sustentan la Resolución del Recurso de Revisión </w:t>
      </w:r>
      <w:r w:rsidR="00822A4E">
        <w:rPr>
          <w:rFonts w:ascii="Palatino Linotype" w:hAnsi="Palatino Linotype"/>
          <w:b/>
          <w:lang w:val="es-ES_tradnl"/>
        </w:rPr>
        <w:t>15182</w:t>
      </w:r>
      <w:r w:rsidR="004134DC">
        <w:rPr>
          <w:rFonts w:ascii="Palatino Linotype" w:hAnsi="Palatino Linotype"/>
          <w:b/>
          <w:lang w:val="es-ES_tradnl"/>
        </w:rPr>
        <w:t>/INFOEM/IP/RR/</w:t>
      </w:r>
      <w:r w:rsidR="00720ED7">
        <w:rPr>
          <w:rFonts w:ascii="Palatino Linotype" w:hAnsi="Palatino Linotype"/>
          <w:b/>
          <w:lang w:val="es-ES_tradnl"/>
        </w:rPr>
        <w:t>2022</w:t>
      </w:r>
      <w:r w:rsidR="00D664B5">
        <w:rPr>
          <w:rFonts w:ascii="Palatino Linotype" w:hAnsi="Palatino Linotype"/>
          <w:b/>
          <w:lang w:val="es-ES_tradnl"/>
        </w:rPr>
        <w:t xml:space="preserve"> y acumulados.</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xml:space="preserve">, ello </w:t>
      </w:r>
      <w:r w:rsidR="002F4CEB"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xml:space="preserve">, antes </w:t>
      </w:r>
      <w:proofErr w:type="gramStart"/>
      <w:r w:rsidRPr="00FB0274">
        <w:rPr>
          <w:rFonts w:ascii="Palatino Linotype" w:hAnsi="Palatino Linotype"/>
        </w:rPr>
        <w:t>referido</w:t>
      </w:r>
      <w:proofErr w:type="gramEnd"/>
      <w:r w:rsidRPr="00FB0274">
        <w:rPr>
          <w:rFonts w:ascii="Palatino Linotype" w:hAnsi="Palatino Linotype"/>
        </w:rPr>
        <w:t>,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48401515"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proofErr w:type="spellStart"/>
      <w:r w:rsidRPr="00D07D91">
        <w:rPr>
          <w:rFonts w:ascii="Palatino Linotype" w:eastAsia="Calibri" w:hAnsi="Palatino Linotype" w:cs="Tahoma"/>
        </w:rPr>
        <w:t>Yasmin</w:t>
      </w:r>
      <w:proofErr w:type="spellEnd"/>
      <w:r w:rsidRPr="00D07D91">
        <w:rPr>
          <w:rFonts w:ascii="Palatino Linotype" w:eastAsia="Calibri" w:hAnsi="Palatino Linotype" w:cs="Tahoma"/>
        </w:rPr>
        <w:t xml:space="preserve">,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Este ejercicio hermenéutico parte de la premisa de que la causa de reserva de información prevista en la fracción VII del artículo 110 de la Ley Federal no debe </w:t>
      </w:r>
      <w:r w:rsidRPr="00D07D91">
        <w:rPr>
          <w:rFonts w:ascii="Palatino Linotype" w:eastAsia="Calibri" w:hAnsi="Palatino Linotype" w:cs="Tahoma"/>
        </w:rPr>
        <w:lastRenderedPageBreak/>
        <w:t>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 xml:space="preserve">Lineamientos Generales en </w:t>
      </w:r>
      <w:r w:rsidR="00F16598" w:rsidRPr="00F16598">
        <w:rPr>
          <w:rFonts w:ascii="Palatino Linotype" w:hAnsi="Palatino Linotype" w:cs="Tahoma"/>
        </w:rPr>
        <w:lastRenderedPageBreak/>
        <w:t>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6A6710A9" w14:textId="21C37034" w:rsidR="00F16598" w:rsidRPr="00F16598" w:rsidRDefault="00F16598" w:rsidP="00720ED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D25BCB8" w14:textId="5962606B" w:rsidR="00AF7673" w:rsidRPr="00720ED7" w:rsidRDefault="00AF7673" w:rsidP="00720ED7">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75CF3539" w14:textId="391AA98E" w:rsidR="00F16598" w:rsidRPr="00FD30DA"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r w:rsidR="00FD30DA">
        <w:rPr>
          <w:rFonts w:ascii="Palatino Linotype" w:eastAsia="Calibri" w:hAnsi="Palatino Linotype" w:cs="Tahoma"/>
          <w:lang w:val="es-MX"/>
        </w:rPr>
        <w:t xml:space="preserve"> </w:t>
      </w: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w:t>
      </w:r>
      <w:r w:rsidR="009073A7">
        <w:rPr>
          <w:rFonts w:ascii="Palatino Linotype" w:eastAsia="Calibri" w:hAnsi="Palatino Linotype" w:cs="Tahoma"/>
          <w:b/>
          <w:lang w:val="es-MX"/>
        </w:rPr>
        <w:lastRenderedPageBreak/>
        <w:t xml:space="preserve">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w:t>
      </w:r>
      <w:r w:rsidRPr="00F16598">
        <w:rPr>
          <w:rFonts w:ascii="Palatino Linotype" w:eastAsia="Calibri" w:hAnsi="Palatino Linotype" w:cs="Tahoma"/>
          <w:bCs/>
          <w:lang w:val="es-MX"/>
        </w:rPr>
        <w:lastRenderedPageBreak/>
        <w:t xml:space="preserve">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48B858AF" w14:textId="432A934C"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7C28E1">
        <w:rPr>
          <w:rFonts w:ascii="Palatino Linotype" w:hAnsi="Palatino Linotype" w:cs="Tahoma"/>
        </w:rPr>
        <w:t>ó</w:t>
      </w:r>
      <w:bookmarkStart w:id="0" w:name="_GoBack"/>
      <w:bookmarkEnd w:id="0"/>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2EFA43A3" w14:textId="5D75A9D5"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lastRenderedPageBreak/>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822A4E">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17218" w14:textId="77777777" w:rsidR="00186190" w:rsidRDefault="00186190" w:rsidP="00A80C30">
      <w:pPr>
        <w:spacing w:after="0" w:line="240" w:lineRule="auto"/>
      </w:pPr>
      <w:r>
        <w:separator/>
      </w:r>
    </w:p>
  </w:endnote>
  <w:endnote w:type="continuationSeparator" w:id="0">
    <w:p w14:paraId="0D51ED7E" w14:textId="77777777" w:rsidR="00186190" w:rsidRDefault="00186190"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C28E1">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C28E1">
              <w:rPr>
                <w:b/>
                <w:bCs/>
                <w:noProof/>
              </w:rPr>
              <w:t>19</w:t>
            </w:r>
            <w:r>
              <w:rPr>
                <w:b/>
                <w:bCs/>
                <w:sz w:val="24"/>
                <w:szCs w:val="24"/>
              </w:rPr>
              <w:fldChar w:fldCharType="end"/>
            </w:r>
          </w:p>
        </w:sdtContent>
      </w:sdt>
    </w:sdtContent>
  </w:sdt>
  <w:p w14:paraId="3B9A91BE" w14:textId="77777777" w:rsidR="00AC333A" w:rsidRDefault="001861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9709F" w14:textId="77777777" w:rsidR="00186190" w:rsidRDefault="00186190" w:rsidP="00A80C30">
      <w:pPr>
        <w:spacing w:after="0" w:line="240" w:lineRule="auto"/>
      </w:pPr>
      <w:r>
        <w:separator/>
      </w:r>
    </w:p>
  </w:footnote>
  <w:footnote w:type="continuationSeparator" w:id="0">
    <w:p w14:paraId="447A5EAB" w14:textId="77777777" w:rsidR="00186190" w:rsidRDefault="00186190"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18619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0"/>
    </w:tblGrid>
    <w:tr w:rsidR="0077694E" w:rsidRPr="001106EA" w14:paraId="586042BD" w14:textId="77777777" w:rsidTr="001630F9">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0D746103"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822A4E">
            <w:rPr>
              <w:rFonts w:ascii="Palatino Linotype" w:hAnsi="Palatino Linotype" w:cs="Tahoma"/>
              <w:bCs/>
            </w:rPr>
            <w:t>15182</w:t>
          </w:r>
          <w:r w:rsidR="000E09CA" w:rsidRPr="000E09CA">
            <w:rPr>
              <w:rFonts w:ascii="Palatino Linotype" w:hAnsi="Palatino Linotype"/>
              <w:lang w:val="es-MX"/>
            </w:rPr>
            <w:t>/INFOEM/IP/RR/</w:t>
          </w:r>
          <w:r w:rsidR="00720ED7">
            <w:rPr>
              <w:rFonts w:ascii="Palatino Linotype" w:hAnsi="Palatino Linotype"/>
              <w:lang w:val="es-MX"/>
            </w:rPr>
            <w:t>2022</w:t>
          </w:r>
          <w:r w:rsidR="00D664B5">
            <w:rPr>
              <w:rFonts w:ascii="Palatino Linotype" w:hAnsi="Palatino Linotype"/>
              <w:lang w:val="es-MX"/>
            </w:rPr>
            <w:t xml:space="preserve"> y acumulados</w:t>
          </w:r>
        </w:p>
        <w:p w14:paraId="20A1EB01" w14:textId="4CE9D4BC"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w:t>
          </w:r>
          <w:r w:rsidR="00720ED7">
            <w:rPr>
              <w:rFonts w:ascii="Palatino Linotype" w:hAnsi="Palatino Linotype"/>
              <w:bCs/>
              <w:lang w:val="es-MX"/>
            </w:rPr>
            <w:t xml:space="preserve">de </w:t>
          </w:r>
          <w:proofErr w:type="spellStart"/>
          <w:r w:rsidR="00822A4E">
            <w:rPr>
              <w:rFonts w:ascii="Palatino Linotype" w:hAnsi="Palatino Linotype"/>
              <w:bCs/>
              <w:lang w:val="es-MX"/>
            </w:rPr>
            <w:t>Tlalmanalco</w:t>
          </w:r>
          <w:proofErr w:type="spellEnd"/>
        </w:p>
        <w:p w14:paraId="7EC14AD1" w14:textId="12A23E83"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967EEE">
            <w:rPr>
              <w:rFonts w:ascii="Palatino Linotype" w:hAnsi="Palatino Linotype" w:cs="Arial"/>
              <w:szCs w:val="20"/>
            </w:rPr>
            <w:t>Sharon Cristina Morales Martínez</w:t>
          </w:r>
        </w:p>
      </w:tc>
    </w:tr>
  </w:tbl>
  <w:p w14:paraId="7FED2E96" w14:textId="77777777" w:rsidR="00D55429" w:rsidRPr="001106EA" w:rsidRDefault="0018619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18619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630F9"/>
    <w:rsid w:val="001830C9"/>
    <w:rsid w:val="0018403B"/>
    <w:rsid w:val="00186190"/>
    <w:rsid w:val="001971A0"/>
    <w:rsid w:val="001A758C"/>
    <w:rsid w:val="001C25E0"/>
    <w:rsid w:val="001F75E5"/>
    <w:rsid w:val="00271E8A"/>
    <w:rsid w:val="00285C7B"/>
    <w:rsid w:val="002D6AB3"/>
    <w:rsid w:val="002E5CC1"/>
    <w:rsid w:val="002F4CEB"/>
    <w:rsid w:val="00304A0F"/>
    <w:rsid w:val="00314859"/>
    <w:rsid w:val="003365F9"/>
    <w:rsid w:val="003B390E"/>
    <w:rsid w:val="003C107F"/>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2CD"/>
    <w:rsid w:val="006C2B09"/>
    <w:rsid w:val="006F0AD4"/>
    <w:rsid w:val="00716333"/>
    <w:rsid w:val="00720ED7"/>
    <w:rsid w:val="00756729"/>
    <w:rsid w:val="007C28E1"/>
    <w:rsid w:val="007C7618"/>
    <w:rsid w:val="007F32AC"/>
    <w:rsid w:val="008036A4"/>
    <w:rsid w:val="00821A8D"/>
    <w:rsid w:val="00822A4E"/>
    <w:rsid w:val="00823E1B"/>
    <w:rsid w:val="0083177F"/>
    <w:rsid w:val="00833C20"/>
    <w:rsid w:val="00842979"/>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35733"/>
    <w:rsid w:val="00940F06"/>
    <w:rsid w:val="009462C4"/>
    <w:rsid w:val="00957CF3"/>
    <w:rsid w:val="00960C5A"/>
    <w:rsid w:val="00961702"/>
    <w:rsid w:val="00967EEE"/>
    <w:rsid w:val="009A6470"/>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60748"/>
    <w:rsid w:val="00C60C1A"/>
    <w:rsid w:val="00C75CD8"/>
    <w:rsid w:val="00C75F6B"/>
    <w:rsid w:val="00CA3EE9"/>
    <w:rsid w:val="00CB36F3"/>
    <w:rsid w:val="00CB5A21"/>
    <w:rsid w:val="00CC3620"/>
    <w:rsid w:val="00CD7937"/>
    <w:rsid w:val="00CF1FFD"/>
    <w:rsid w:val="00CF41C9"/>
    <w:rsid w:val="00D07D91"/>
    <w:rsid w:val="00D51BFD"/>
    <w:rsid w:val="00D53681"/>
    <w:rsid w:val="00D6254E"/>
    <w:rsid w:val="00D664B5"/>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 w:val="00FD30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5047</Words>
  <Characters>27760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4</cp:revision>
  <cp:lastPrinted>2023-05-02T18:20:00Z</cp:lastPrinted>
  <dcterms:created xsi:type="dcterms:W3CDTF">2023-06-16T15:43:00Z</dcterms:created>
  <dcterms:modified xsi:type="dcterms:W3CDTF">2023-06-19T17:45:00Z</dcterms:modified>
</cp:coreProperties>
</file>