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8A5AB" w14:textId="77777777" w:rsidR="00D5206F" w:rsidRDefault="00D5206F" w:rsidP="00D5206F">
      <w:pPr>
        <w:pStyle w:val="Encabezado"/>
        <w:spacing w:line="360" w:lineRule="auto"/>
        <w:jc w:val="both"/>
        <w:rPr>
          <w:rFonts w:ascii="Palatino Linotype" w:hAnsi="Palatino Linotype" w:cs="Tahoma"/>
          <w:b/>
        </w:rPr>
      </w:pPr>
    </w:p>
    <w:p w14:paraId="42286C62" w14:textId="6AF26B66" w:rsidR="00D5206F" w:rsidRDefault="00D5206F" w:rsidP="00D5206F">
      <w:pPr>
        <w:pStyle w:val="Encabezado"/>
        <w:spacing w:line="360" w:lineRule="auto"/>
        <w:jc w:val="both"/>
        <w:rPr>
          <w:rFonts w:ascii="Palatino Linotype" w:hAnsi="Palatino Linotype" w:cs="Tahoma"/>
          <w:b/>
        </w:rPr>
      </w:pPr>
      <w:r w:rsidRPr="002B5249">
        <w:rPr>
          <w:rFonts w:ascii="Palatino Linotype" w:hAnsi="Palatino Linotype" w:cs="Tahoma"/>
          <w:b/>
        </w:rPr>
        <w:t xml:space="preserve">VOTO PARTICULAR QUE FORMULA EL COMISIONADO LUIS GUSTAVO PARRA NORIEGA, A </w:t>
      </w:r>
      <w:r w:rsidRPr="00166283">
        <w:rPr>
          <w:rFonts w:ascii="Palatino Linotype" w:hAnsi="Palatino Linotype" w:cs="Tahoma"/>
          <w:b/>
          <w:lang w:val="es-MX"/>
        </w:rPr>
        <w:t>LA RESOLUCI</w:t>
      </w:r>
      <w:r>
        <w:rPr>
          <w:rFonts w:ascii="Palatino Linotype" w:hAnsi="Palatino Linotype" w:cs="Tahoma"/>
          <w:b/>
          <w:lang w:val="es-MX"/>
        </w:rPr>
        <w:t xml:space="preserve">ÓN DEL RECURSO DE REVISIÓN </w:t>
      </w:r>
      <w:r>
        <w:rPr>
          <w:rFonts w:ascii="Palatino Linotype" w:eastAsia="Calibri" w:hAnsi="Palatino Linotype" w:cs="Tahoma"/>
          <w:b/>
          <w:bCs/>
        </w:rPr>
        <w:t>0</w:t>
      </w:r>
      <w:r w:rsidR="00B251E3">
        <w:rPr>
          <w:rFonts w:ascii="Palatino Linotype" w:eastAsia="Calibri" w:hAnsi="Palatino Linotype" w:cs="Tahoma"/>
          <w:b/>
          <w:bCs/>
        </w:rPr>
        <w:t>0437</w:t>
      </w:r>
      <w:r>
        <w:rPr>
          <w:rFonts w:ascii="Palatino Linotype" w:eastAsia="Calibri" w:hAnsi="Palatino Linotype" w:cs="Tahoma"/>
          <w:b/>
          <w:bCs/>
        </w:rPr>
        <w:t>/INFOEM/IP/RR/202</w:t>
      </w:r>
      <w:r w:rsidR="00B251E3">
        <w:rPr>
          <w:rFonts w:ascii="Palatino Linotype" w:eastAsia="Calibri" w:hAnsi="Palatino Linotype" w:cs="Tahoma"/>
          <w:b/>
          <w:bCs/>
        </w:rPr>
        <w:t>3</w:t>
      </w:r>
      <w:r w:rsidR="003C3D12">
        <w:rPr>
          <w:rFonts w:ascii="Palatino Linotype" w:eastAsia="Calibri" w:hAnsi="Palatino Linotype" w:cs="Tahoma"/>
          <w:b/>
          <w:bCs/>
        </w:rPr>
        <w:t xml:space="preserve"> y acumulados</w:t>
      </w:r>
      <w:r>
        <w:rPr>
          <w:rFonts w:ascii="Palatino Linotype" w:hAnsi="Palatino Linotype" w:cs="Tahoma"/>
          <w:b/>
          <w:lang w:val="es-MX"/>
        </w:rPr>
        <w:t xml:space="preserve">, PROMOVIDO EN CONTRA DEL </w:t>
      </w:r>
      <w:r w:rsidRPr="00876D14">
        <w:rPr>
          <w:rFonts w:ascii="Palatino Linotype" w:eastAsia="Calibri" w:hAnsi="Palatino Linotype" w:cs="Tahoma"/>
          <w:b/>
          <w:bCs/>
        </w:rPr>
        <w:t>AYUNTAMIENTO DE</w:t>
      </w:r>
      <w:r w:rsidR="00B251E3">
        <w:rPr>
          <w:rFonts w:ascii="Palatino Linotype" w:eastAsia="Calibri" w:hAnsi="Palatino Linotype" w:cs="Tahoma"/>
          <w:b/>
          <w:bCs/>
        </w:rPr>
        <w:t xml:space="preserve"> SAN MATEO</w:t>
      </w:r>
      <w:r w:rsidRPr="00876D14">
        <w:rPr>
          <w:rFonts w:ascii="Palatino Linotype" w:eastAsia="Calibri" w:hAnsi="Palatino Linotype" w:cs="Tahoma"/>
          <w:b/>
          <w:bCs/>
        </w:rPr>
        <w:t xml:space="preserve"> </w:t>
      </w:r>
      <w:r>
        <w:rPr>
          <w:rFonts w:ascii="Palatino Linotype" w:eastAsia="Calibri" w:hAnsi="Palatino Linotype" w:cs="Tahoma"/>
          <w:b/>
          <w:bCs/>
        </w:rPr>
        <w:t>ATENCO</w:t>
      </w:r>
      <w:r w:rsidRPr="00876D14">
        <w:rPr>
          <w:rFonts w:ascii="Palatino Linotype" w:hAnsi="Palatino Linotype" w:cs="Tahoma"/>
          <w:b/>
          <w:lang w:val="es-MX"/>
        </w:rPr>
        <w:t>.</w:t>
      </w:r>
      <w:r>
        <w:rPr>
          <w:rFonts w:ascii="Palatino Linotype" w:hAnsi="Palatino Linotype" w:cs="Tahoma"/>
          <w:b/>
          <w:lang w:val="es-MX"/>
        </w:rPr>
        <w:t xml:space="preserve"> </w:t>
      </w:r>
    </w:p>
    <w:p w14:paraId="23D2CE95" w14:textId="77777777" w:rsidR="00D5206F" w:rsidRPr="002B5249" w:rsidRDefault="00D5206F" w:rsidP="00D5206F">
      <w:pPr>
        <w:pStyle w:val="Encabezado"/>
        <w:spacing w:line="360" w:lineRule="auto"/>
        <w:ind w:left="-108" w:right="-250"/>
        <w:jc w:val="both"/>
        <w:rPr>
          <w:rFonts w:ascii="Palatino Linotype" w:hAnsi="Palatino Linotype" w:cs="Tahoma"/>
          <w:b/>
        </w:rPr>
      </w:pPr>
    </w:p>
    <w:p w14:paraId="694C01F1" w14:textId="193419B0" w:rsidR="00D5206F" w:rsidRPr="00F36382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  <w:r w:rsidRPr="002B5249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</w:t>
      </w:r>
      <w:r>
        <w:rPr>
          <w:rFonts w:ascii="Palatino Linotype" w:hAnsi="Palatino Linotype" w:cs="Tahoma"/>
        </w:rPr>
        <w:t xml:space="preserve">2°, fracción XX, </w:t>
      </w:r>
      <w:r w:rsidRPr="00DD21E9">
        <w:rPr>
          <w:rFonts w:ascii="Palatino Linotype" w:hAnsi="Palatino Linotype" w:cs="Tahoma"/>
        </w:rPr>
        <w:t>45, 48, fracción I, de los Lineamientos para el funcionamiento del Pleno y las Comisiones del Instituto de Transparencia, Acceso a la Información Pública y Protección de Datos Personales del Estado de México y Municipios</w:t>
      </w:r>
      <w:r w:rsidRPr="002B5249">
        <w:rPr>
          <w:rFonts w:ascii="Palatino Linotype" w:hAnsi="Palatino Linotype" w:cs="Tahoma"/>
        </w:rPr>
        <w:t xml:space="preserve">, emito el presente </w:t>
      </w:r>
      <w:r w:rsidRPr="002B5249">
        <w:rPr>
          <w:rFonts w:ascii="Palatino Linotype" w:hAnsi="Palatino Linotype" w:cs="Tahoma"/>
          <w:b/>
        </w:rPr>
        <w:t>Voto Particular</w:t>
      </w:r>
      <w:r w:rsidR="00F36382">
        <w:rPr>
          <w:rFonts w:ascii="Palatino Linotype" w:hAnsi="Palatino Linotype" w:cs="Tahoma"/>
        </w:rPr>
        <w:t xml:space="preserve"> </w:t>
      </w:r>
      <w:r w:rsidR="00EB4898">
        <w:rPr>
          <w:rFonts w:ascii="Palatino Linotype" w:hAnsi="Palatino Linotype" w:cs="Tahoma"/>
        </w:rPr>
        <w:t xml:space="preserve">en la </w:t>
      </w:r>
      <w:r w:rsidR="00F36382">
        <w:rPr>
          <w:rFonts w:ascii="Palatino Linotype" w:hAnsi="Palatino Linotype" w:cs="Tahoma"/>
        </w:rPr>
        <w:t xml:space="preserve"> </w:t>
      </w:r>
      <w:r w:rsidR="00F36382" w:rsidRPr="004A221E">
        <w:rPr>
          <w:rFonts w:ascii="Palatino Linotype" w:hAnsi="Palatino Linotype"/>
          <w:b/>
          <w:color w:val="000000" w:themeColor="text1"/>
        </w:rPr>
        <w:t>00440/INFOEM/IP/RR/2023</w:t>
      </w:r>
      <w:r w:rsidR="00EB4898">
        <w:rPr>
          <w:rFonts w:ascii="Palatino Linotype" w:hAnsi="Palatino Linotype"/>
          <w:color w:val="000000" w:themeColor="text1"/>
        </w:rPr>
        <w:t xml:space="preserve"> </w:t>
      </w:r>
      <w:r w:rsidR="00F67227">
        <w:rPr>
          <w:rFonts w:ascii="Palatino Linotype" w:eastAsia="Calibri" w:hAnsi="Palatino Linotype" w:cs="Tahoma"/>
          <w:b/>
          <w:bCs/>
        </w:rPr>
        <w:t>y acumulados</w:t>
      </w:r>
      <w:r>
        <w:rPr>
          <w:rFonts w:ascii="Palatino Linotype" w:hAnsi="Palatino Linotype"/>
          <w:b/>
          <w:lang w:val="es-ES_tradnl"/>
        </w:rPr>
        <w:t xml:space="preserve">. </w:t>
      </w:r>
    </w:p>
    <w:p w14:paraId="23F37642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A6AD99C" w14:textId="36D3FCD0" w:rsidR="00F67227" w:rsidRDefault="00D5206F" w:rsidP="00D5206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885189">
        <w:rPr>
          <w:rFonts w:ascii="Palatino Linotype" w:hAnsi="Palatino Linotype" w:cs="Tahoma"/>
        </w:rPr>
        <w:t xml:space="preserve">Como se </w:t>
      </w:r>
      <w:r w:rsidR="00F67227">
        <w:rPr>
          <w:rFonts w:ascii="Palatino Linotype" w:hAnsi="Palatino Linotype" w:cs="Tahoma"/>
        </w:rPr>
        <w:t>advierte</w:t>
      </w:r>
      <w:r w:rsidRPr="00885189">
        <w:rPr>
          <w:rFonts w:ascii="Palatino Linotype" w:hAnsi="Palatino Linotype" w:cs="Tahoma"/>
        </w:rPr>
        <w:t xml:space="preserve"> de la Resolución </w:t>
      </w:r>
      <w:r w:rsidR="00F67227">
        <w:rPr>
          <w:rFonts w:ascii="Palatino Linotype" w:hAnsi="Palatino Linotype" w:cs="Tahoma"/>
        </w:rPr>
        <w:t>del Recurso de Revisión que nos ocupa</w:t>
      </w:r>
      <w:r w:rsidRPr="00885189">
        <w:rPr>
          <w:rFonts w:ascii="Palatino Linotype" w:hAnsi="Palatino Linotype" w:cs="Tahoma"/>
        </w:rPr>
        <w:t xml:space="preserve">, </w:t>
      </w:r>
      <w:r>
        <w:rPr>
          <w:rFonts w:ascii="Palatino Linotype" w:hAnsi="Palatino Linotype" w:cs="Tahoma"/>
        </w:rPr>
        <w:t>el</w:t>
      </w:r>
      <w:r w:rsidRPr="00885189">
        <w:rPr>
          <w:rFonts w:ascii="Palatino Linotype" w:hAnsi="Palatino Linotype" w:cs="Tahoma"/>
        </w:rPr>
        <w:t xml:space="preserve"> Particular</w:t>
      </w:r>
      <w:r>
        <w:rPr>
          <w:rFonts w:ascii="Palatino Linotype" w:hAnsi="Palatino Linotype" w:cs="Tahoma"/>
        </w:rPr>
        <w:t xml:space="preserve"> solicitó</w:t>
      </w:r>
      <w:r w:rsidR="00BD54F1">
        <w:rPr>
          <w:rFonts w:ascii="Palatino Linotype" w:hAnsi="Palatino Linotype" w:cs="Tahoma"/>
        </w:rPr>
        <w:t xml:space="preserve"> lo siguiente:</w:t>
      </w:r>
    </w:p>
    <w:tbl>
      <w:tblPr>
        <w:tblW w:w="9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1"/>
        <w:gridCol w:w="6691"/>
      </w:tblGrid>
      <w:tr w:rsidR="00BD54F1" w:rsidRPr="004A221E" w14:paraId="19FE9C50" w14:textId="77777777" w:rsidTr="00BD54F1">
        <w:trPr>
          <w:trHeight w:val="240"/>
        </w:trPr>
        <w:tc>
          <w:tcPr>
            <w:tcW w:w="2811" w:type="dxa"/>
            <w:shd w:val="clear" w:color="000000" w:fill="D9D9D9"/>
            <w:noWrap/>
            <w:vAlign w:val="bottom"/>
            <w:hideMark/>
          </w:tcPr>
          <w:p w14:paraId="0EC80B83" w14:textId="77777777" w:rsidR="00BD54F1" w:rsidRPr="004A221E" w:rsidRDefault="00BD54F1" w:rsidP="005E18B1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color w:val="000000"/>
                <w:lang w:eastAsia="es-MX"/>
              </w:rPr>
            </w:pPr>
            <w:r w:rsidRPr="004A221E">
              <w:rPr>
                <w:rFonts w:ascii="Palatino Linotype" w:hAnsi="Palatino Linotype"/>
                <w:b/>
                <w:bCs/>
                <w:color w:val="000000"/>
                <w:lang w:eastAsia="es-MX"/>
              </w:rPr>
              <w:t>Número de Recurso/</w:t>
            </w:r>
          </w:p>
          <w:p w14:paraId="2B6E6A9F" w14:textId="77777777" w:rsidR="00BD54F1" w:rsidRPr="004A221E" w:rsidRDefault="00BD54F1" w:rsidP="005E18B1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color w:val="000000"/>
                <w:lang w:eastAsia="es-MX"/>
              </w:rPr>
            </w:pPr>
            <w:r w:rsidRPr="004A221E">
              <w:rPr>
                <w:rFonts w:ascii="Palatino Linotype" w:hAnsi="Palatino Linotype"/>
                <w:b/>
                <w:bCs/>
                <w:color w:val="000000"/>
                <w:lang w:eastAsia="es-MX"/>
              </w:rPr>
              <w:t xml:space="preserve">Número de solicitud  </w:t>
            </w:r>
          </w:p>
        </w:tc>
        <w:tc>
          <w:tcPr>
            <w:tcW w:w="6691" w:type="dxa"/>
            <w:shd w:val="clear" w:color="000000" w:fill="D9D9D9"/>
            <w:noWrap/>
            <w:vAlign w:val="bottom"/>
            <w:hideMark/>
          </w:tcPr>
          <w:p w14:paraId="45FD1AEC" w14:textId="77777777" w:rsidR="00BD54F1" w:rsidRPr="004A221E" w:rsidRDefault="00BD54F1" w:rsidP="005E18B1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color w:val="000000"/>
                <w:lang w:eastAsia="es-MX"/>
              </w:rPr>
            </w:pPr>
            <w:r w:rsidRPr="004A221E">
              <w:rPr>
                <w:rFonts w:ascii="Palatino Linotype" w:hAnsi="Palatino Linotype"/>
                <w:b/>
                <w:bCs/>
                <w:color w:val="000000"/>
                <w:lang w:eastAsia="es-MX"/>
              </w:rPr>
              <w:t xml:space="preserve">Contenido de la solicitud </w:t>
            </w:r>
          </w:p>
        </w:tc>
      </w:tr>
      <w:tr w:rsidR="00BD54F1" w:rsidRPr="004A221E" w14:paraId="7D70D96A" w14:textId="77777777" w:rsidTr="00BD54F1">
        <w:trPr>
          <w:trHeight w:val="551"/>
        </w:trPr>
        <w:tc>
          <w:tcPr>
            <w:tcW w:w="2811" w:type="dxa"/>
            <w:shd w:val="clear" w:color="auto" w:fill="auto"/>
            <w:noWrap/>
            <w:vAlign w:val="center"/>
            <w:hideMark/>
          </w:tcPr>
          <w:p w14:paraId="78DCA3A7" w14:textId="77777777" w:rsidR="00BD54F1" w:rsidRPr="008C4435" w:rsidRDefault="00BD54F1" w:rsidP="005E18B1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s-MX"/>
              </w:rPr>
            </w:pPr>
            <w:r w:rsidRPr="008C4435">
              <w:rPr>
                <w:rFonts w:ascii="Palatino Linotype" w:hAnsi="Palatino Linotype"/>
                <w:color w:val="000000"/>
                <w:lang w:val="en-US" w:eastAsia="es-MX"/>
              </w:rPr>
              <w:t>00440/INFOEM/IP/RR/2023</w:t>
            </w:r>
          </w:p>
          <w:p w14:paraId="437F2C56" w14:textId="77777777" w:rsidR="00BD54F1" w:rsidRPr="008C4435" w:rsidRDefault="00BD54F1" w:rsidP="005E18B1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s-MX"/>
              </w:rPr>
            </w:pPr>
            <w:r w:rsidRPr="008C4435">
              <w:rPr>
                <w:rFonts w:ascii="Palatino Linotype" w:hAnsi="Palatino Linotype"/>
                <w:color w:val="000000"/>
                <w:lang w:val="en-US" w:eastAsia="es-MX"/>
              </w:rPr>
              <w:t>00316/MATEOATE/IP/2022</w:t>
            </w:r>
          </w:p>
        </w:tc>
        <w:tc>
          <w:tcPr>
            <w:tcW w:w="6691" w:type="dxa"/>
            <w:shd w:val="clear" w:color="auto" w:fill="auto"/>
            <w:vAlign w:val="center"/>
            <w:hideMark/>
          </w:tcPr>
          <w:p w14:paraId="00D4C406" w14:textId="77777777" w:rsidR="00BD54F1" w:rsidRPr="004A221E" w:rsidRDefault="00BD54F1" w:rsidP="005E18B1">
            <w:pPr>
              <w:spacing w:line="276" w:lineRule="auto"/>
              <w:jc w:val="both"/>
              <w:rPr>
                <w:rFonts w:ascii="Palatino Linotype" w:hAnsi="Palatino Linotype"/>
                <w:i/>
                <w:color w:val="000000"/>
                <w:lang w:eastAsia="es-MX"/>
              </w:rPr>
            </w:pPr>
            <w:r w:rsidRPr="004A221E">
              <w:rPr>
                <w:rFonts w:ascii="Palatino Linotype" w:hAnsi="Palatino Linotype"/>
                <w:i/>
                <w:color w:val="000000"/>
                <w:lang w:eastAsia="es-MX"/>
              </w:rPr>
              <w:t xml:space="preserve">“Copia de todas las actas de cabildo ordinarias y extraordinarias celebradas del 1 al 28 de febrero de 2022” (sic) </w:t>
            </w:r>
          </w:p>
        </w:tc>
      </w:tr>
      <w:tr w:rsidR="00BD54F1" w:rsidRPr="004A221E" w14:paraId="0A73DECA" w14:textId="77777777" w:rsidTr="00BD54F1">
        <w:trPr>
          <w:trHeight w:val="73"/>
        </w:trPr>
        <w:tc>
          <w:tcPr>
            <w:tcW w:w="2811" w:type="dxa"/>
            <w:shd w:val="clear" w:color="auto" w:fill="auto"/>
            <w:noWrap/>
            <w:vAlign w:val="center"/>
            <w:hideMark/>
          </w:tcPr>
          <w:p w14:paraId="6D51C366" w14:textId="77777777" w:rsidR="00BD54F1" w:rsidRPr="008C4435" w:rsidRDefault="00BD54F1" w:rsidP="005E18B1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s-MX"/>
              </w:rPr>
            </w:pPr>
            <w:r w:rsidRPr="008C4435">
              <w:rPr>
                <w:rFonts w:ascii="Palatino Linotype" w:hAnsi="Palatino Linotype"/>
                <w:color w:val="000000"/>
                <w:lang w:val="en-US" w:eastAsia="es-MX"/>
              </w:rPr>
              <w:t>00443/INFOEM/IP/RR/2023</w:t>
            </w:r>
          </w:p>
          <w:p w14:paraId="74C20A3A" w14:textId="77777777" w:rsidR="00BD54F1" w:rsidRPr="008C4435" w:rsidRDefault="00BD54F1" w:rsidP="005E18B1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s-MX"/>
              </w:rPr>
            </w:pPr>
            <w:r w:rsidRPr="008C4435">
              <w:rPr>
                <w:rFonts w:ascii="Palatino Linotype" w:hAnsi="Palatino Linotype"/>
                <w:color w:val="000000"/>
                <w:lang w:val="en-US" w:eastAsia="es-MX"/>
              </w:rPr>
              <w:t>00317/MATEOATE/IP/2022</w:t>
            </w:r>
          </w:p>
        </w:tc>
        <w:tc>
          <w:tcPr>
            <w:tcW w:w="6691" w:type="dxa"/>
            <w:shd w:val="clear" w:color="auto" w:fill="auto"/>
            <w:vAlign w:val="center"/>
            <w:hideMark/>
          </w:tcPr>
          <w:p w14:paraId="530F3BBF" w14:textId="77777777" w:rsidR="00BD54F1" w:rsidRPr="004A221E" w:rsidRDefault="00BD54F1" w:rsidP="005E18B1">
            <w:pPr>
              <w:spacing w:line="276" w:lineRule="auto"/>
              <w:jc w:val="both"/>
              <w:rPr>
                <w:rFonts w:ascii="Palatino Linotype" w:hAnsi="Palatino Linotype"/>
                <w:i/>
                <w:color w:val="000000"/>
                <w:lang w:eastAsia="es-MX"/>
              </w:rPr>
            </w:pPr>
            <w:r w:rsidRPr="004A221E">
              <w:rPr>
                <w:rFonts w:ascii="Palatino Linotype" w:hAnsi="Palatino Linotype"/>
                <w:i/>
                <w:color w:val="000000"/>
                <w:lang w:eastAsia="es-MX"/>
              </w:rPr>
              <w:t xml:space="preserve">“Copia de todas las actas de cabildo ordinarias y extraordinarias celebradas del 1 al 31 de marzo de 2022” (sic) </w:t>
            </w:r>
          </w:p>
        </w:tc>
      </w:tr>
      <w:tr w:rsidR="00BD54F1" w:rsidRPr="004A221E" w14:paraId="1C7A3B8F" w14:textId="77777777" w:rsidTr="00BD54F1">
        <w:trPr>
          <w:trHeight w:val="73"/>
        </w:trPr>
        <w:tc>
          <w:tcPr>
            <w:tcW w:w="2811" w:type="dxa"/>
            <w:shd w:val="clear" w:color="auto" w:fill="auto"/>
            <w:noWrap/>
            <w:vAlign w:val="center"/>
            <w:hideMark/>
          </w:tcPr>
          <w:p w14:paraId="1A369B0A" w14:textId="77777777" w:rsidR="00BD54F1" w:rsidRPr="008C4435" w:rsidRDefault="00BD54F1" w:rsidP="005E18B1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s-MX"/>
              </w:rPr>
            </w:pPr>
            <w:r w:rsidRPr="008C4435">
              <w:rPr>
                <w:rFonts w:ascii="Palatino Linotype" w:hAnsi="Palatino Linotype"/>
                <w:color w:val="000000"/>
                <w:lang w:val="en-US" w:eastAsia="es-MX"/>
              </w:rPr>
              <w:t>00444/INFOEM/IP/RR/2023</w:t>
            </w:r>
          </w:p>
          <w:p w14:paraId="3BE69631" w14:textId="77777777" w:rsidR="00BD54F1" w:rsidRPr="008C4435" w:rsidRDefault="00BD54F1" w:rsidP="005E18B1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s-MX"/>
              </w:rPr>
            </w:pPr>
            <w:r w:rsidRPr="008C4435">
              <w:rPr>
                <w:rFonts w:ascii="Palatino Linotype" w:hAnsi="Palatino Linotype"/>
                <w:color w:val="000000"/>
                <w:lang w:val="en-US" w:eastAsia="es-MX"/>
              </w:rPr>
              <w:t>00318/MATEOATE/IP/2022</w:t>
            </w:r>
          </w:p>
        </w:tc>
        <w:tc>
          <w:tcPr>
            <w:tcW w:w="6691" w:type="dxa"/>
            <w:shd w:val="clear" w:color="auto" w:fill="auto"/>
            <w:vAlign w:val="center"/>
            <w:hideMark/>
          </w:tcPr>
          <w:p w14:paraId="181C9B30" w14:textId="77777777" w:rsidR="00BD54F1" w:rsidRPr="004A221E" w:rsidRDefault="00BD54F1" w:rsidP="005E18B1">
            <w:pPr>
              <w:spacing w:line="276" w:lineRule="auto"/>
              <w:jc w:val="both"/>
              <w:rPr>
                <w:rFonts w:ascii="Palatino Linotype" w:hAnsi="Palatino Linotype"/>
                <w:i/>
                <w:color w:val="000000"/>
                <w:lang w:eastAsia="es-MX"/>
              </w:rPr>
            </w:pPr>
            <w:r w:rsidRPr="004A221E">
              <w:rPr>
                <w:rFonts w:ascii="Palatino Linotype" w:hAnsi="Palatino Linotype"/>
                <w:i/>
                <w:color w:val="000000"/>
                <w:lang w:eastAsia="es-MX"/>
              </w:rPr>
              <w:t xml:space="preserve">“Copia de todas las actas de cabildo ordinarias y extraordinarias celebradas del 1 al 30 de abril de 2022” (sic) </w:t>
            </w:r>
          </w:p>
        </w:tc>
      </w:tr>
      <w:tr w:rsidR="00BD54F1" w:rsidRPr="004A221E" w14:paraId="1151A661" w14:textId="77777777" w:rsidTr="00BD54F1">
        <w:trPr>
          <w:trHeight w:val="489"/>
        </w:trPr>
        <w:tc>
          <w:tcPr>
            <w:tcW w:w="2811" w:type="dxa"/>
            <w:shd w:val="clear" w:color="auto" w:fill="auto"/>
            <w:noWrap/>
            <w:vAlign w:val="center"/>
            <w:hideMark/>
          </w:tcPr>
          <w:p w14:paraId="184B9C7E" w14:textId="77777777" w:rsidR="00BD54F1" w:rsidRPr="008C4435" w:rsidRDefault="00BD54F1" w:rsidP="005E18B1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s-MX"/>
              </w:rPr>
            </w:pPr>
            <w:r w:rsidRPr="008C4435">
              <w:rPr>
                <w:rFonts w:ascii="Palatino Linotype" w:hAnsi="Palatino Linotype"/>
                <w:color w:val="000000"/>
                <w:lang w:val="en-US" w:eastAsia="es-MX"/>
              </w:rPr>
              <w:lastRenderedPageBreak/>
              <w:t>00446/INFOEM/IP/RR/2023</w:t>
            </w:r>
          </w:p>
          <w:p w14:paraId="27BF4273" w14:textId="77777777" w:rsidR="00BD54F1" w:rsidRPr="008C4435" w:rsidRDefault="00BD54F1" w:rsidP="005E18B1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s-MX"/>
              </w:rPr>
            </w:pPr>
            <w:r w:rsidRPr="008C4435">
              <w:rPr>
                <w:rFonts w:ascii="Palatino Linotype" w:hAnsi="Palatino Linotype"/>
                <w:color w:val="000000"/>
                <w:lang w:val="en-US" w:eastAsia="es-MX"/>
              </w:rPr>
              <w:t>00319/MATEOATE/IP/2022</w:t>
            </w:r>
          </w:p>
        </w:tc>
        <w:tc>
          <w:tcPr>
            <w:tcW w:w="6691" w:type="dxa"/>
            <w:shd w:val="clear" w:color="auto" w:fill="auto"/>
            <w:vAlign w:val="center"/>
            <w:hideMark/>
          </w:tcPr>
          <w:p w14:paraId="6F6503DA" w14:textId="77777777" w:rsidR="00BD54F1" w:rsidRPr="004A221E" w:rsidRDefault="00BD54F1" w:rsidP="005E18B1">
            <w:pPr>
              <w:spacing w:line="276" w:lineRule="auto"/>
              <w:jc w:val="both"/>
              <w:rPr>
                <w:rFonts w:ascii="Palatino Linotype" w:hAnsi="Palatino Linotype"/>
                <w:i/>
                <w:color w:val="000000"/>
                <w:lang w:eastAsia="es-MX"/>
              </w:rPr>
            </w:pPr>
            <w:r w:rsidRPr="004A221E">
              <w:rPr>
                <w:rFonts w:ascii="Palatino Linotype" w:hAnsi="Palatino Linotype"/>
                <w:i/>
                <w:color w:val="000000"/>
                <w:lang w:eastAsia="es-MX"/>
              </w:rPr>
              <w:t xml:space="preserve">“Copia de todas las actas de cabildo ordinarias y extraordinarias celebradas del 1 al 31 de mayo de 2022” (sic) </w:t>
            </w:r>
          </w:p>
        </w:tc>
      </w:tr>
      <w:tr w:rsidR="00BD54F1" w:rsidRPr="004A221E" w14:paraId="0D5CBA2C" w14:textId="77777777" w:rsidTr="00BD54F1">
        <w:trPr>
          <w:trHeight w:val="259"/>
        </w:trPr>
        <w:tc>
          <w:tcPr>
            <w:tcW w:w="2811" w:type="dxa"/>
            <w:shd w:val="clear" w:color="auto" w:fill="auto"/>
            <w:noWrap/>
            <w:vAlign w:val="center"/>
            <w:hideMark/>
          </w:tcPr>
          <w:p w14:paraId="0468852C" w14:textId="77777777" w:rsidR="00BD54F1" w:rsidRPr="008C4435" w:rsidRDefault="00BD54F1" w:rsidP="005E18B1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s-MX"/>
              </w:rPr>
            </w:pPr>
            <w:r w:rsidRPr="008C4435">
              <w:rPr>
                <w:rFonts w:ascii="Palatino Linotype" w:hAnsi="Palatino Linotype"/>
                <w:color w:val="000000"/>
                <w:lang w:val="en-US" w:eastAsia="es-MX"/>
              </w:rPr>
              <w:t>00447/INFOEM/IP/RR/2023</w:t>
            </w:r>
          </w:p>
          <w:p w14:paraId="38C9A9B9" w14:textId="77777777" w:rsidR="00BD54F1" w:rsidRPr="008C4435" w:rsidRDefault="00BD54F1" w:rsidP="005E18B1">
            <w:pPr>
              <w:spacing w:line="276" w:lineRule="auto"/>
              <w:jc w:val="center"/>
              <w:rPr>
                <w:rFonts w:ascii="Palatino Linotype" w:hAnsi="Palatino Linotype"/>
                <w:color w:val="000000"/>
                <w:lang w:val="en-US" w:eastAsia="es-MX"/>
              </w:rPr>
            </w:pPr>
            <w:r w:rsidRPr="008C4435">
              <w:rPr>
                <w:rFonts w:ascii="Palatino Linotype" w:hAnsi="Palatino Linotype"/>
                <w:color w:val="000000"/>
                <w:lang w:val="en-US" w:eastAsia="es-MX"/>
              </w:rPr>
              <w:t>00320/MATEOATE/IP/2022</w:t>
            </w:r>
          </w:p>
        </w:tc>
        <w:tc>
          <w:tcPr>
            <w:tcW w:w="6691" w:type="dxa"/>
            <w:shd w:val="clear" w:color="auto" w:fill="auto"/>
            <w:vAlign w:val="center"/>
            <w:hideMark/>
          </w:tcPr>
          <w:p w14:paraId="2B80F5A6" w14:textId="77777777" w:rsidR="00BD54F1" w:rsidRPr="004A221E" w:rsidRDefault="00BD54F1" w:rsidP="005E18B1">
            <w:pPr>
              <w:spacing w:line="276" w:lineRule="auto"/>
              <w:jc w:val="both"/>
              <w:rPr>
                <w:rFonts w:ascii="Palatino Linotype" w:hAnsi="Palatino Linotype"/>
                <w:i/>
                <w:color w:val="000000"/>
                <w:lang w:eastAsia="es-MX"/>
              </w:rPr>
            </w:pPr>
            <w:r w:rsidRPr="004A221E">
              <w:rPr>
                <w:rFonts w:ascii="Palatino Linotype" w:hAnsi="Palatino Linotype"/>
                <w:i/>
                <w:color w:val="000000"/>
                <w:lang w:eastAsia="es-MX"/>
              </w:rPr>
              <w:t xml:space="preserve">“Copia de todas las actas de cabildo ordinarias y extraordinarias celebradas del 1 al 30 de junio de 2022” (sic) </w:t>
            </w:r>
          </w:p>
        </w:tc>
      </w:tr>
    </w:tbl>
    <w:p w14:paraId="7D9692F9" w14:textId="77777777" w:rsidR="00BD54F1" w:rsidRDefault="00BD54F1" w:rsidP="00D5206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46E9CB62" w14:textId="3C88D59B" w:rsidR="00BD54F1" w:rsidRDefault="00BD54F1" w:rsidP="00D5206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En respuesta, el Sujeto Obligado </w:t>
      </w:r>
      <w:r w:rsidR="00B739C8">
        <w:rPr>
          <w:rFonts w:ascii="Palatino Linotype" w:hAnsi="Palatino Linotype" w:cs="Tahoma"/>
        </w:rPr>
        <w:t>informó que podrá consultar las actas de cabildo ordinarias y extraordinarias en la página del IPOMEX y remitió un link; derivado de la respuesta, el Particular interpuso Recurso de Revisión bajo el argumento de que se le dificulta capturar todo el hipervínculo</w:t>
      </w:r>
      <w:r w:rsidR="00665A02">
        <w:rPr>
          <w:rFonts w:ascii="Palatino Linotype" w:hAnsi="Palatino Linotype" w:cs="Tahoma"/>
        </w:rPr>
        <w:t>, durante la sustanciación, el Sujeto Obligado, así como el Particular, fueron omisos en realizar manifestaciones o alegatos.</w:t>
      </w:r>
    </w:p>
    <w:p w14:paraId="7E488996" w14:textId="77777777" w:rsidR="00665A02" w:rsidRDefault="00665A02" w:rsidP="00D5206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61713245" w14:textId="2F4BDBD9" w:rsidR="00665A02" w:rsidRPr="004A221E" w:rsidRDefault="00665A02" w:rsidP="00665A02">
      <w:pPr>
        <w:spacing w:line="360" w:lineRule="auto"/>
        <w:ind w:right="49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Tahoma"/>
        </w:rPr>
        <w:t>D</w:t>
      </w:r>
      <w:r w:rsidR="00D5206F">
        <w:rPr>
          <w:rFonts w:ascii="Palatino Linotype" w:hAnsi="Palatino Linotype" w:cs="Tahoma"/>
        </w:rPr>
        <w:t xml:space="preserve">erivado del análisis, se determinó </w:t>
      </w:r>
      <w:r w:rsidR="00EB4898">
        <w:rPr>
          <w:rFonts w:ascii="Palatino Linotype" w:hAnsi="Palatino Linotype" w:cs="Tahoma"/>
        </w:rPr>
        <w:t xml:space="preserve">modificar y ordenar </w:t>
      </w:r>
      <w:r>
        <w:rPr>
          <w:rFonts w:ascii="Palatino Linotype" w:hAnsi="Palatino Linotype" w:cs="Tahoma"/>
        </w:rPr>
        <w:t xml:space="preserve">la información solicitada de los Recursos de Revisión en comento toda vez que </w:t>
      </w:r>
      <w:r w:rsidRPr="00665A02">
        <w:rPr>
          <w:rFonts w:ascii="Palatino Linotype" w:hAnsi="Palatino Linotype" w:cs="Arial"/>
        </w:rPr>
        <w:t xml:space="preserve">implica realizar una búsqueda al particular para encontrar la información, pues </w:t>
      </w:r>
      <w:r w:rsidRPr="00665A02">
        <w:rPr>
          <w:rFonts w:ascii="Palatino Linotype" w:hAnsi="Palatino Linotype" w:cs="Arial"/>
          <w:bCs/>
        </w:rPr>
        <w:t xml:space="preserve">el Sujeto Obligado </w:t>
      </w:r>
      <w:r w:rsidRPr="00665A02">
        <w:rPr>
          <w:rFonts w:ascii="Palatino Linotype" w:hAnsi="Palatino Linotype" w:cs="Arial"/>
        </w:rPr>
        <w:t>omitió</w:t>
      </w:r>
      <w:r w:rsidRPr="00665A02">
        <w:rPr>
          <w:rFonts w:ascii="Palatino Linotype" w:hAnsi="Palatino Linotype" w:cs="Arial"/>
          <w:b/>
        </w:rPr>
        <w:t xml:space="preserve"> </w:t>
      </w:r>
      <w:r w:rsidRPr="00665A02">
        <w:rPr>
          <w:rFonts w:ascii="Palatino Linotype" w:hAnsi="Palatino Linotype" w:cs="Arial"/>
        </w:rPr>
        <w:t>precisar los pasos a seguir para consultar la información requerida por el particular.</w:t>
      </w:r>
      <w:r w:rsidRPr="004A221E">
        <w:rPr>
          <w:rFonts w:ascii="Palatino Linotype" w:hAnsi="Palatino Linotype" w:cs="Arial"/>
        </w:rPr>
        <w:t xml:space="preserve"> </w:t>
      </w:r>
    </w:p>
    <w:p w14:paraId="541E99F8" w14:textId="77777777" w:rsidR="00D5206F" w:rsidRDefault="00D5206F" w:rsidP="00D5206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</w:p>
    <w:p w14:paraId="2CF743A1" w14:textId="3F97285D" w:rsidR="007C6FE3" w:rsidRDefault="00D5206F" w:rsidP="00D5206F">
      <w:pPr>
        <w:spacing w:after="0" w:line="360" w:lineRule="auto"/>
        <w:contextualSpacing/>
        <w:jc w:val="both"/>
        <w:rPr>
          <w:rFonts w:ascii="Palatino Linotype" w:eastAsia="Calibri" w:hAnsi="Palatino Linotype" w:cs="Tahoma"/>
        </w:rPr>
      </w:pPr>
      <w:r w:rsidRPr="006F0B86">
        <w:rPr>
          <w:rFonts w:ascii="Palatino Linotype" w:eastAsia="Calibri" w:hAnsi="Palatino Linotype" w:cs="Tahoma"/>
        </w:rPr>
        <w:t xml:space="preserve">De acuerdo con lo expuesto, emito el presente Voto Particular, en virtud de que </w:t>
      </w:r>
      <w:r w:rsidR="00EB4898">
        <w:rPr>
          <w:rFonts w:ascii="Palatino Linotype" w:eastAsia="Calibri" w:hAnsi="Palatino Linotype" w:cs="Tahoma"/>
        </w:rPr>
        <w:t>la liga</w:t>
      </w:r>
      <w:r w:rsidR="007C6FE3">
        <w:rPr>
          <w:rFonts w:ascii="Palatino Linotype" w:eastAsia="Calibri" w:hAnsi="Palatino Linotype" w:cs="Tahoma"/>
        </w:rPr>
        <w:t xml:space="preserve"> que remitió el Sujeto Obligado lleva directamente a la fracción del Ipomex denominada “Sesiones celebradas de Cabildo”, si bien el año peticionado es dos mil veintidós, y al entrar todos los registros corresponden a las actas de cabildo ordinarias y extraordinarias del primero de enero al 30 de junio de dos mil veintidós</w:t>
      </w:r>
      <w:r w:rsidR="005D7310">
        <w:rPr>
          <w:rFonts w:ascii="Palatino Linotype" w:eastAsia="Calibri" w:hAnsi="Palatino Linotype" w:cs="Tahoma"/>
        </w:rPr>
        <w:t>, por lo que realmente consultar las actas de cabildo no implica realizar una búsqueda en toda la información, esto de conformidad con el artículo 161 de la Ley de Transparencia y Acceso a la Información Pública del Estado de México y Municipios, que a continuación se describe:</w:t>
      </w:r>
    </w:p>
    <w:p w14:paraId="2D19E785" w14:textId="77777777" w:rsidR="005D7310" w:rsidRDefault="005D7310" w:rsidP="00D5206F">
      <w:pPr>
        <w:spacing w:after="0" w:line="360" w:lineRule="auto"/>
        <w:contextualSpacing/>
        <w:jc w:val="both"/>
        <w:rPr>
          <w:rFonts w:ascii="Palatino Linotype" w:eastAsia="Calibri" w:hAnsi="Palatino Linotype" w:cs="Tahoma"/>
        </w:rPr>
      </w:pPr>
    </w:p>
    <w:p w14:paraId="46EC3C19" w14:textId="4D9C89F7" w:rsidR="005D7310" w:rsidRDefault="005D7310" w:rsidP="005D7310">
      <w:pPr>
        <w:spacing w:after="0" w:line="360" w:lineRule="auto"/>
        <w:ind w:left="708"/>
        <w:contextualSpacing/>
        <w:jc w:val="both"/>
        <w:rPr>
          <w:rFonts w:ascii="Palatino Linotype" w:hAnsi="Palatino Linotype"/>
          <w:i/>
          <w:iCs/>
          <w:sz w:val="20"/>
          <w:szCs w:val="20"/>
        </w:rPr>
      </w:pPr>
      <w:r w:rsidRPr="005D7310">
        <w:rPr>
          <w:rFonts w:ascii="Palatino Linotype" w:hAnsi="Palatino Linotype"/>
          <w:i/>
          <w:iCs/>
          <w:sz w:val="20"/>
          <w:szCs w:val="20"/>
        </w:rPr>
        <w:lastRenderedPageBreak/>
        <w:t>Artículo 161. Cuando la información requerida por el solicitante ya esté disponible al público en medios impresos, tales como libros, compendios, trípticos, registros públicos, en formatos electrónicos disponibles en Internet o en cualquier otro medio, se le hará saber por el medio requerido por el solicitante la fuente, el lugar y la forma en que puede consultar, reproducir o adquirir dicha información en un plazo no mayor a cinco días hábiles. La fuente deberá ser precisa y concreta y no debe implicar que el solicitante realice una búsqueda en toda la información que se encuentre</w:t>
      </w:r>
      <w:r>
        <w:rPr>
          <w:rFonts w:ascii="Palatino Linotype" w:hAnsi="Palatino Linotype"/>
          <w:i/>
          <w:iCs/>
          <w:sz w:val="20"/>
          <w:szCs w:val="20"/>
        </w:rPr>
        <w:t xml:space="preserve"> </w:t>
      </w:r>
      <w:r w:rsidRPr="005D7310">
        <w:rPr>
          <w:rFonts w:ascii="Palatino Linotype" w:hAnsi="Palatino Linotype"/>
          <w:i/>
          <w:iCs/>
          <w:sz w:val="20"/>
          <w:szCs w:val="20"/>
        </w:rPr>
        <w:t>disponible.</w:t>
      </w:r>
    </w:p>
    <w:p w14:paraId="19C1BDD6" w14:textId="77777777" w:rsidR="005D7310" w:rsidRPr="005D7310" w:rsidRDefault="005D7310" w:rsidP="005D7310">
      <w:pPr>
        <w:spacing w:after="0" w:line="360" w:lineRule="auto"/>
        <w:ind w:left="708"/>
        <w:contextualSpacing/>
        <w:jc w:val="both"/>
        <w:rPr>
          <w:rFonts w:ascii="Palatino Linotype" w:eastAsia="Calibri" w:hAnsi="Palatino Linotype" w:cs="Tahoma"/>
          <w:i/>
          <w:iCs/>
          <w:sz w:val="20"/>
          <w:szCs w:val="20"/>
        </w:rPr>
      </w:pPr>
    </w:p>
    <w:p w14:paraId="3002110D" w14:textId="77BCC135" w:rsidR="00A867F1" w:rsidRDefault="00EB2BD7" w:rsidP="00D5206F">
      <w:pPr>
        <w:spacing w:after="0" w:line="360" w:lineRule="auto"/>
        <w:contextualSpacing/>
        <w:jc w:val="both"/>
        <w:rPr>
          <w:rFonts w:ascii="Palatino Linotype" w:eastAsia="Calibri" w:hAnsi="Palatino Linotype" w:cs="Tahoma"/>
        </w:rPr>
      </w:pPr>
      <w:r>
        <w:rPr>
          <w:rFonts w:ascii="Palatino Linotype" w:eastAsia="Calibri" w:hAnsi="Palatino Linotype" w:cs="Tahoma"/>
        </w:rPr>
        <w:t>Como se desprende de lo anterior, la información requerida por el Particular ya se encontraba disponible al púb</w:t>
      </w:r>
      <w:r w:rsidR="00EB4898">
        <w:rPr>
          <w:rFonts w:ascii="Palatino Linotype" w:eastAsia="Calibri" w:hAnsi="Palatino Linotype" w:cs="Tahoma"/>
        </w:rPr>
        <w:t>lico en formato electrónico en I</w:t>
      </w:r>
      <w:r>
        <w:rPr>
          <w:rFonts w:ascii="Palatino Linotype" w:eastAsia="Calibri" w:hAnsi="Palatino Linotype" w:cs="Tahoma"/>
        </w:rPr>
        <w:t xml:space="preserve">nternet, por lo que, se le hizo del conocimiento y se le remitió un hipervínculo donde manda directamente a las actas de cabildo ordinarias y extraordinarias del primero de enero al treinta de junio </w:t>
      </w:r>
      <w:r w:rsidR="00A867F1">
        <w:rPr>
          <w:rFonts w:ascii="Palatino Linotype" w:eastAsia="Calibri" w:hAnsi="Palatino Linotype" w:cs="Tahoma"/>
        </w:rPr>
        <w:t xml:space="preserve">de dos mil </w:t>
      </w:r>
      <w:r w:rsidR="00AA09C2">
        <w:rPr>
          <w:rFonts w:ascii="Palatino Linotype" w:eastAsia="Calibri" w:hAnsi="Palatino Linotype" w:cs="Tahoma"/>
        </w:rPr>
        <w:t>veintidós</w:t>
      </w:r>
      <w:r>
        <w:rPr>
          <w:rFonts w:ascii="Palatino Linotype" w:eastAsia="Calibri" w:hAnsi="Palatino Linotype" w:cs="Tahoma"/>
        </w:rPr>
        <w:t>, con tan solo poner el año peticionado que fue dos mil veintidós, a continuación, se cita la construcción del Ipomex:</w:t>
      </w:r>
    </w:p>
    <w:p w14:paraId="309748DB" w14:textId="77777777" w:rsidR="00A867F1" w:rsidRDefault="00A867F1" w:rsidP="00D5206F">
      <w:pPr>
        <w:spacing w:after="0" w:line="360" w:lineRule="auto"/>
        <w:contextualSpacing/>
        <w:jc w:val="both"/>
        <w:rPr>
          <w:rFonts w:ascii="Palatino Linotype" w:eastAsia="Calibri" w:hAnsi="Palatino Linotype" w:cs="Tahoma"/>
        </w:rPr>
      </w:pPr>
    </w:p>
    <w:p w14:paraId="7ED507AA" w14:textId="36D2D45F" w:rsidR="00EB2BD7" w:rsidRDefault="00EB2BD7" w:rsidP="00EB2BD7">
      <w:pPr>
        <w:spacing w:after="0" w:line="360" w:lineRule="auto"/>
        <w:contextualSpacing/>
        <w:jc w:val="center"/>
        <w:rPr>
          <w:rFonts w:ascii="Palatino Linotype" w:eastAsia="Calibri" w:hAnsi="Palatino Linotype" w:cs="Tahoma"/>
        </w:rPr>
      </w:pPr>
      <w:r>
        <w:rPr>
          <w:rFonts w:ascii="Palatino Linotype" w:eastAsia="Calibri" w:hAnsi="Palatino Linotype" w:cs="Tahoma"/>
          <w:noProof/>
          <w:lang w:val="es-MX" w:eastAsia="es-MX"/>
        </w:rPr>
        <w:drawing>
          <wp:inline distT="0" distB="0" distL="0" distR="0" wp14:anchorId="1EA94042" wp14:editId="34215AD7">
            <wp:extent cx="3619500" cy="1974840"/>
            <wp:effectExtent l="0" t="0" r="0" b="6985"/>
            <wp:docPr id="3" name="Imagen 3" descr="Interfaz de usuario gráfica, 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Texto&#10;&#10;Descripción generada automáticamente con confianza medi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383" cy="198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A200B" w14:textId="581C368A" w:rsidR="00A867F1" w:rsidRDefault="00A867F1" w:rsidP="00EB2BD7">
      <w:pPr>
        <w:spacing w:after="0" w:line="360" w:lineRule="auto"/>
        <w:contextualSpacing/>
        <w:jc w:val="center"/>
        <w:rPr>
          <w:rFonts w:ascii="Palatino Linotype" w:eastAsia="Calibri" w:hAnsi="Palatino Linotype" w:cs="Tahoma"/>
        </w:rPr>
      </w:pPr>
    </w:p>
    <w:p w14:paraId="4D651F3A" w14:textId="02052B7C" w:rsidR="00A867F1" w:rsidRDefault="00A867F1" w:rsidP="00EB2BD7">
      <w:pPr>
        <w:spacing w:after="0" w:line="360" w:lineRule="auto"/>
        <w:contextualSpacing/>
        <w:jc w:val="center"/>
        <w:rPr>
          <w:rFonts w:ascii="Palatino Linotype" w:eastAsia="Calibri" w:hAnsi="Palatino Linotype" w:cs="Tahoma"/>
        </w:rPr>
      </w:pPr>
      <w:r>
        <w:rPr>
          <w:rFonts w:ascii="Palatino Linotype" w:eastAsia="Calibri" w:hAnsi="Palatino Linotype" w:cs="Tahoma"/>
          <w:noProof/>
          <w:lang w:val="es-MX" w:eastAsia="es-MX"/>
        </w:rPr>
        <w:lastRenderedPageBreak/>
        <w:drawing>
          <wp:inline distT="0" distB="0" distL="0" distR="0" wp14:anchorId="2E384F37" wp14:editId="12C09AF4">
            <wp:extent cx="3800475" cy="2759063"/>
            <wp:effectExtent l="0" t="0" r="0" b="3810"/>
            <wp:docPr id="4" name="Imagen 4" descr="Imagen que contiene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Escala de tiemp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8542" cy="276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1D7F1" w14:textId="13A5EC42" w:rsidR="00A867F1" w:rsidRDefault="00A867F1" w:rsidP="00EB2BD7">
      <w:pPr>
        <w:spacing w:after="0" w:line="360" w:lineRule="auto"/>
        <w:contextualSpacing/>
        <w:jc w:val="center"/>
        <w:rPr>
          <w:rFonts w:ascii="Palatino Linotype" w:eastAsia="Calibri" w:hAnsi="Palatino Linotype" w:cs="Tahoma"/>
        </w:rPr>
      </w:pPr>
    </w:p>
    <w:p w14:paraId="5F6550D4" w14:textId="7EEB3CC6" w:rsidR="00A867F1" w:rsidRDefault="00A867F1" w:rsidP="00EB2BD7">
      <w:pPr>
        <w:spacing w:after="0" w:line="360" w:lineRule="auto"/>
        <w:contextualSpacing/>
        <w:jc w:val="center"/>
        <w:rPr>
          <w:rFonts w:ascii="Palatino Linotype" w:eastAsia="Calibri" w:hAnsi="Palatino Linotype" w:cs="Tahoma"/>
        </w:rPr>
      </w:pPr>
      <w:r>
        <w:rPr>
          <w:rFonts w:ascii="Palatino Linotype" w:eastAsia="Calibri" w:hAnsi="Palatino Linotype" w:cs="Tahoma"/>
          <w:noProof/>
          <w:lang w:val="es-MX" w:eastAsia="es-MX"/>
        </w:rPr>
        <w:drawing>
          <wp:inline distT="0" distB="0" distL="0" distR="0" wp14:anchorId="218785C5" wp14:editId="1E661AD6">
            <wp:extent cx="3743325" cy="2908434"/>
            <wp:effectExtent l="0" t="0" r="0" b="6350"/>
            <wp:docPr id="6" name="Imagen 6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magen que contiene Text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713" cy="291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F2AA6" w14:textId="5E93EE21" w:rsidR="00EB2BD7" w:rsidRDefault="00EB2BD7" w:rsidP="00EB2BD7">
      <w:pPr>
        <w:spacing w:after="0" w:line="360" w:lineRule="auto"/>
        <w:contextualSpacing/>
        <w:jc w:val="center"/>
        <w:rPr>
          <w:rFonts w:ascii="Palatino Linotype" w:eastAsia="Calibri" w:hAnsi="Palatino Linotype" w:cs="Tahoma"/>
        </w:rPr>
      </w:pPr>
    </w:p>
    <w:p w14:paraId="5A035285" w14:textId="624E52F0" w:rsidR="00D5206F" w:rsidRDefault="008A06A6" w:rsidP="008A06A6">
      <w:pPr>
        <w:spacing w:after="0" w:line="360" w:lineRule="auto"/>
        <w:contextualSpacing/>
        <w:jc w:val="both"/>
        <w:rPr>
          <w:rFonts w:ascii="Palatino Linotype" w:eastAsia="Calibri" w:hAnsi="Palatino Linotype" w:cs="Tahoma"/>
        </w:rPr>
      </w:pPr>
      <w:r>
        <w:rPr>
          <w:rFonts w:ascii="Palatino Linotype" w:eastAsia="Calibri" w:hAnsi="Palatino Linotype" w:cs="Tahoma"/>
        </w:rPr>
        <w:t xml:space="preserve">Así, </w:t>
      </w:r>
      <w:r w:rsidR="0070416D">
        <w:rPr>
          <w:rFonts w:ascii="Palatino Linotype" w:eastAsia="Calibri" w:hAnsi="Palatino Linotype" w:cs="Tahoma"/>
        </w:rPr>
        <w:t>considero</w:t>
      </w:r>
      <w:r>
        <w:rPr>
          <w:rFonts w:ascii="Palatino Linotype" w:eastAsia="Calibri" w:hAnsi="Palatino Linotype" w:cs="Tahoma"/>
        </w:rPr>
        <w:t xml:space="preserve"> que el Sujeto Obligado cumplió con la entrega de la liga específica, pues el Particular solicito las actas de cabildo ordinarias y extraordinarias del primero de enero al </w:t>
      </w:r>
      <w:r>
        <w:rPr>
          <w:rFonts w:ascii="Palatino Linotype" w:eastAsia="Calibri" w:hAnsi="Palatino Linotype" w:cs="Tahoma"/>
        </w:rPr>
        <w:lastRenderedPageBreak/>
        <w:t>treinta de junio de dos mil veintidós, lo cual no implica que realice una búsqueda en toda la información que se encuentr</w:t>
      </w:r>
      <w:r w:rsidR="0070416D">
        <w:rPr>
          <w:rFonts w:ascii="Palatino Linotype" w:eastAsia="Calibri" w:hAnsi="Palatino Linotype" w:cs="Tahoma"/>
        </w:rPr>
        <w:t>e</w:t>
      </w:r>
      <w:r>
        <w:rPr>
          <w:rFonts w:ascii="Palatino Linotype" w:eastAsia="Calibri" w:hAnsi="Palatino Linotype" w:cs="Tahoma"/>
        </w:rPr>
        <w:t xml:space="preserve"> disponible. </w:t>
      </w:r>
    </w:p>
    <w:p w14:paraId="21F91865" w14:textId="77777777" w:rsidR="00D5206F" w:rsidRPr="006F0B86" w:rsidRDefault="00D5206F" w:rsidP="00D5206F">
      <w:pPr>
        <w:spacing w:after="0" w:line="360" w:lineRule="auto"/>
        <w:jc w:val="both"/>
        <w:rPr>
          <w:rFonts w:ascii="Palatino Linotype" w:eastAsia="Calibri" w:hAnsi="Palatino Linotype" w:cs="Tahoma"/>
        </w:rPr>
      </w:pPr>
    </w:p>
    <w:p w14:paraId="6C29A0BF" w14:textId="77777777" w:rsidR="00D5206F" w:rsidRDefault="00D5206F" w:rsidP="00D5206F">
      <w:pPr>
        <w:spacing w:after="0" w:line="360" w:lineRule="auto"/>
        <w:ind w:right="49"/>
        <w:jc w:val="both"/>
        <w:rPr>
          <w:rFonts w:ascii="Palatino Linotype" w:hAnsi="Palatino Linotype" w:cs="Tahoma"/>
        </w:rPr>
      </w:pPr>
      <w:r w:rsidRPr="006F0B86">
        <w:rPr>
          <w:rFonts w:ascii="Palatino Linotype" w:eastAsia="Calibri" w:hAnsi="Palatino Linotype" w:cs="Tahoma"/>
        </w:rPr>
        <w:t xml:space="preserve">Así, con base en los razonamientos expuestos, se emite el presente </w:t>
      </w:r>
      <w:r w:rsidRPr="006F0B86">
        <w:rPr>
          <w:rFonts w:ascii="Palatino Linotype" w:eastAsia="Calibri" w:hAnsi="Palatino Linotype" w:cs="Tahoma"/>
          <w:b/>
        </w:rPr>
        <w:t>Voto Particular</w:t>
      </w:r>
      <w:r w:rsidRPr="006F0B86">
        <w:rPr>
          <w:rFonts w:ascii="Palatino Linotype" w:eastAsia="Calibri" w:hAnsi="Palatino Linotype" w:cs="Tahoma"/>
        </w:rPr>
        <w:t>. ---------</w:t>
      </w:r>
      <w:r>
        <w:rPr>
          <w:rFonts w:ascii="Palatino Linotype" w:eastAsia="Calibri" w:hAnsi="Palatino Linotype" w:cs="Tahoma"/>
        </w:rPr>
        <w:t>-----------------------------------------------------------------------------------------------------------------------</w:t>
      </w:r>
    </w:p>
    <w:p w14:paraId="1408B939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2DB680AC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  <w:bookmarkStart w:id="0" w:name="_GoBack"/>
      <w:bookmarkEnd w:id="0"/>
    </w:p>
    <w:p w14:paraId="4D730C78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1B22418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3A1F9804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917AF7C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CB426AD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363C93A3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CF8B76B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CA17097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8694033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8D0BB5E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AB0F2FE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166DF0D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287DB53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0F5E4AE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452C5D8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067CD91F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EA23214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2F6835D5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BE5FCED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5124F40D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1B37C67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0B798AA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6E686E72" w14:textId="77777777" w:rsidR="00D5206F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37621090" w14:textId="77777777" w:rsidR="00D5206F" w:rsidRPr="002B5249" w:rsidRDefault="00D5206F" w:rsidP="00D5206F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4822359C" w14:textId="77777777" w:rsidR="00D5206F" w:rsidRDefault="00D5206F" w:rsidP="00D5206F"/>
    <w:p w14:paraId="7501F2EE" w14:textId="77777777" w:rsidR="000974C4" w:rsidRDefault="000974C4"/>
    <w:sectPr w:rsidR="000974C4" w:rsidSect="00361A93">
      <w:headerReference w:type="default" r:id="rId10"/>
      <w:footerReference w:type="default" r:id="rId11"/>
      <w:pgSz w:w="12240" w:h="15840" w:code="1"/>
      <w:pgMar w:top="1417" w:right="1701" w:bottom="1276" w:left="1701" w:header="426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17DB9" w14:textId="77777777" w:rsidR="00DD1036" w:rsidRDefault="00DD1036" w:rsidP="00D5206F">
      <w:pPr>
        <w:spacing w:after="0" w:line="240" w:lineRule="auto"/>
      </w:pPr>
      <w:r>
        <w:separator/>
      </w:r>
    </w:p>
  </w:endnote>
  <w:endnote w:type="continuationSeparator" w:id="0">
    <w:p w14:paraId="0870B93A" w14:textId="77777777" w:rsidR="00DD1036" w:rsidRDefault="00DD1036" w:rsidP="00D5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9266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9B8DD2" w14:textId="77777777" w:rsidR="00361A93" w:rsidRDefault="00607688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489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489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9C7C4B" w14:textId="77777777" w:rsidR="00AC333A" w:rsidRDefault="00DD10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EF102" w14:textId="77777777" w:rsidR="00DD1036" w:rsidRDefault="00DD1036" w:rsidP="00D5206F">
      <w:pPr>
        <w:spacing w:after="0" w:line="240" w:lineRule="auto"/>
      </w:pPr>
      <w:r>
        <w:separator/>
      </w:r>
    </w:p>
  </w:footnote>
  <w:footnote w:type="continuationSeparator" w:id="0">
    <w:p w14:paraId="17B569BD" w14:textId="77777777" w:rsidR="00DD1036" w:rsidRDefault="00DD1036" w:rsidP="00D52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36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833"/>
      <w:gridCol w:w="5528"/>
    </w:tblGrid>
    <w:tr w:rsidR="0077694E" w:rsidRPr="00166283" w14:paraId="2B356E00" w14:textId="77777777" w:rsidTr="00D5206F">
      <w:trPr>
        <w:trHeight w:val="1560"/>
      </w:trPr>
      <w:tc>
        <w:tcPr>
          <w:tcW w:w="3833" w:type="dxa"/>
          <w:vAlign w:val="bottom"/>
        </w:tcPr>
        <w:p w14:paraId="636F7E95" w14:textId="77777777" w:rsidR="0077694E" w:rsidRDefault="00607688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629E406E" wp14:editId="6C1AB318">
                <wp:simplePos x="0" y="0"/>
                <wp:positionH relativeFrom="column">
                  <wp:posOffset>-345440</wp:posOffset>
                </wp:positionH>
                <wp:positionV relativeFrom="paragraph">
                  <wp:posOffset>-38735</wp:posOffset>
                </wp:positionV>
                <wp:extent cx="1873250" cy="112649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0" cy="1126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757FCF6" w14:textId="77777777" w:rsidR="0077694E" w:rsidRDefault="00DD1036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5528" w:type="dxa"/>
          <w:vAlign w:val="center"/>
        </w:tcPr>
        <w:p w14:paraId="15903340" w14:textId="77777777" w:rsidR="00166283" w:rsidRPr="001C75DB" w:rsidRDefault="00607688" w:rsidP="00166283">
          <w:pPr>
            <w:pStyle w:val="Encabezado"/>
            <w:ind w:left="34" w:right="-250"/>
            <w:jc w:val="both"/>
            <w:rPr>
              <w:rFonts w:ascii="Palatino Linotype" w:hAnsi="Palatino Linotype" w:cs="Tahoma"/>
              <w:b/>
              <w:szCs w:val="20"/>
            </w:rPr>
          </w:pPr>
          <w:r w:rsidRPr="001C75DB">
            <w:rPr>
              <w:rFonts w:ascii="Palatino Linotype" w:hAnsi="Palatino Linotype" w:cs="Tahoma"/>
              <w:b/>
              <w:szCs w:val="20"/>
            </w:rPr>
            <w:t>Voto Particular</w:t>
          </w:r>
        </w:p>
        <w:p w14:paraId="580AD579" w14:textId="56D18969" w:rsidR="00876D14" w:rsidRDefault="00607688" w:rsidP="00B251E3">
          <w:pPr>
            <w:pStyle w:val="Encabezado"/>
            <w:ind w:left="34" w:right="316"/>
            <w:jc w:val="both"/>
            <w:rPr>
              <w:rFonts w:ascii="Palatino Linotype" w:hAnsi="Palatino Linotype" w:cs="Tahoma"/>
              <w:szCs w:val="20"/>
            </w:rPr>
          </w:pPr>
          <w:r w:rsidRPr="001C75DB">
            <w:rPr>
              <w:rFonts w:ascii="Palatino Linotype" w:hAnsi="Palatino Linotype" w:cs="Tahoma"/>
              <w:b/>
              <w:szCs w:val="20"/>
            </w:rPr>
            <w:t xml:space="preserve">Recurso </w:t>
          </w:r>
          <w:r>
            <w:rPr>
              <w:rFonts w:ascii="Palatino Linotype" w:hAnsi="Palatino Linotype" w:cs="Tahoma"/>
              <w:b/>
              <w:szCs w:val="20"/>
            </w:rPr>
            <w:t>d</w:t>
          </w:r>
          <w:r w:rsidRPr="001C75DB">
            <w:rPr>
              <w:rFonts w:ascii="Palatino Linotype" w:hAnsi="Palatino Linotype" w:cs="Tahoma"/>
              <w:b/>
              <w:szCs w:val="20"/>
            </w:rPr>
            <w:t>e Revisión:</w:t>
          </w:r>
          <w:r>
            <w:rPr>
              <w:rFonts w:ascii="Palatino Linotype" w:hAnsi="Palatino Linotype" w:cs="Tahoma"/>
              <w:b/>
              <w:szCs w:val="20"/>
            </w:rPr>
            <w:t xml:space="preserve"> </w:t>
          </w:r>
          <w:r w:rsidRPr="00876D14">
            <w:rPr>
              <w:rFonts w:ascii="Palatino Linotype" w:hAnsi="Palatino Linotype" w:cs="Tahoma"/>
              <w:szCs w:val="20"/>
            </w:rPr>
            <w:t>0</w:t>
          </w:r>
          <w:r w:rsidR="00C94AED">
            <w:rPr>
              <w:rFonts w:ascii="Palatino Linotype" w:hAnsi="Palatino Linotype" w:cs="Tahoma"/>
              <w:szCs w:val="20"/>
            </w:rPr>
            <w:t>0437</w:t>
          </w:r>
          <w:r w:rsidRPr="00876D14">
            <w:rPr>
              <w:rFonts w:ascii="Palatino Linotype" w:hAnsi="Palatino Linotype" w:cs="Tahoma"/>
              <w:szCs w:val="20"/>
            </w:rPr>
            <w:t>/INFOEM/IP/RR/202</w:t>
          </w:r>
          <w:r w:rsidR="00C94AED">
            <w:rPr>
              <w:rFonts w:ascii="Palatino Linotype" w:hAnsi="Palatino Linotype" w:cs="Tahoma"/>
              <w:szCs w:val="20"/>
            </w:rPr>
            <w:t>3 y acumulados</w:t>
          </w:r>
          <w:r w:rsidRPr="00876D14">
            <w:rPr>
              <w:rFonts w:ascii="Palatino Linotype" w:hAnsi="Palatino Linotype" w:cs="Tahoma"/>
              <w:szCs w:val="20"/>
            </w:rPr>
            <w:t xml:space="preserve"> </w:t>
          </w:r>
        </w:p>
        <w:p w14:paraId="32AC57C7" w14:textId="2E268BC2" w:rsidR="00F270B2" w:rsidRDefault="00607688" w:rsidP="00C1627F">
          <w:pPr>
            <w:pStyle w:val="Encabezado"/>
            <w:ind w:left="34" w:right="316"/>
            <w:jc w:val="both"/>
            <w:rPr>
              <w:rFonts w:ascii="Palatino Linotype" w:hAnsi="Palatino Linotype" w:cs="Tahoma"/>
              <w:szCs w:val="20"/>
              <w:lang w:val="es-ES_tradnl"/>
            </w:rPr>
          </w:pPr>
          <w:r w:rsidRPr="001C75DB">
            <w:rPr>
              <w:rFonts w:ascii="Palatino Linotype" w:hAnsi="Palatino Linotype" w:cs="Tahoma"/>
              <w:b/>
              <w:szCs w:val="20"/>
            </w:rPr>
            <w:t xml:space="preserve">Sujeto Obligado: </w:t>
          </w:r>
          <w:r w:rsidRPr="00876D14">
            <w:rPr>
              <w:rFonts w:ascii="Palatino Linotype" w:hAnsi="Palatino Linotype" w:cs="Tahoma"/>
              <w:szCs w:val="20"/>
              <w:lang w:val="es-ES_tradnl"/>
            </w:rPr>
            <w:t xml:space="preserve">Ayuntamiento de </w:t>
          </w:r>
          <w:r w:rsidR="00C94AED">
            <w:rPr>
              <w:rFonts w:ascii="Palatino Linotype" w:hAnsi="Palatino Linotype" w:cs="Tahoma"/>
              <w:szCs w:val="20"/>
              <w:lang w:val="es-ES_tradnl"/>
            </w:rPr>
            <w:t xml:space="preserve">San Mateo </w:t>
          </w:r>
          <w:r w:rsidR="00D5206F">
            <w:rPr>
              <w:rFonts w:ascii="Palatino Linotype" w:hAnsi="Palatino Linotype" w:cs="Tahoma"/>
              <w:szCs w:val="20"/>
              <w:lang w:val="es-ES_tradnl"/>
            </w:rPr>
            <w:t>Atenco</w:t>
          </w:r>
        </w:p>
        <w:p w14:paraId="18B03873" w14:textId="2F5E6702" w:rsidR="006F754E" w:rsidRDefault="00607688" w:rsidP="00F270B2">
          <w:pPr>
            <w:pStyle w:val="Encabezado"/>
            <w:ind w:right="316"/>
            <w:jc w:val="both"/>
            <w:rPr>
              <w:rFonts w:ascii="Palatino Linotype" w:eastAsia="Calibri" w:hAnsi="Palatino Linotype" w:cs="Tahoma"/>
            </w:rPr>
          </w:pPr>
          <w:r w:rsidRPr="001C75DB">
            <w:rPr>
              <w:rFonts w:ascii="Palatino Linotype" w:hAnsi="Palatino Linotype" w:cs="Tahoma"/>
              <w:b/>
              <w:szCs w:val="20"/>
            </w:rPr>
            <w:t>Comisionad</w:t>
          </w:r>
          <w:r>
            <w:rPr>
              <w:rFonts w:ascii="Palatino Linotype" w:hAnsi="Palatino Linotype" w:cs="Tahoma"/>
              <w:b/>
              <w:szCs w:val="20"/>
            </w:rPr>
            <w:t>o</w:t>
          </w:r>
          <w:r w:rsidRPr="001C75DB">
            <w:rPr>
              <w:rFonts w:ascii="Palatino Linotype" w:hAnsi="Palatino Linotype" w:cs="Tahoma"/>
              <w:b/>
              <w:szCs w:val="20"/>
            </w:rPr>
            <w:t xml:space="preserve"> Ponente: </w:t>
          </w:r>
          <w:r w:rsidR="00B251E3">
            <w:rPr>
              <w:rFonts w:ascii="Palatino Linotype" w:eastAsia="Calibri" w:hAnsi="Palatino Linotype" w:cs="Tahoma"/>
            </w:rPr>
            <w:t>Sharon Cristina Morales Martínez</w:t>
          </w:r>
        </w:p>
        <w:p w14:paraId="3B724E5F" w14:textId="77777777" w:rsidR="0089753F" w:rsidRPr="00361A93" w:rsidRDefault="00DD1036" w:rsidP="00C1627F">
          <w:pPr>
            <w:pStyle w:val="Encabezado"/>
            <w:ind w:left="34" w:right="316"/>
            <w:jc w:val="both"/>
            <w:rPr>
              <w:rFonts w:ascii="Palatino Linotype" w:hAnsi="Palatino Linotype" w:cs="Tahoma"/>
              <w:szCs w:val="20"/>
              <w:lang w:val="es-ES_tradnl"/>
            </w:rPr>
          </w:pPr>
        </w:p>
      </w:tc>
    </w:tr>
  </w:tbl>
  <w:p w14:paraId="3BC9C786" w14:textId="77777777" w:rsidR="00D55429" w:rsidRPr="001106EA" w:rsidRDefault="00DD1036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208CF"/>
    <w:multiLevelType w:val="hybridMultilevel"/>
    <w:tmpl w:val="6466FCC6"/>
    <w:lvl w:ilvl="0" w:tplc="C8169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6F"/>
    <w:rsid w:val="000974C4"/>
    <w:rsid w:val="003C3D12"/>
    <w:rsid w:val="0041329C"/>
    <w:rsid w:val="005D7310"/>
    <w:rsid w:val="00607688"/>
    <w:rsid w:val="00613D73"/>
    <w:rsid w:val="00665A02"/>
    <w:rsid w:val="0070416D"/>
    <w:rsid w:val="0072016A"/>
    <w:rsid w:val="00775D19"/>
    <w:rsid w:val="007C6FE3"/>
    <w:rsid w:val="008A06A6"/>
    <w:rsid w:val="00A867F1"/>
    <w:rsid w:val="00AA09C2"/>
    <w:rsid w:val="00B251E3"/>
    <w:rsid w:val="00B739C8"/>
    <w:rsid w:val="00BD54F1"/>
    <w:rsid w:val="00C94AED"/>
    <w:rsid w:val="00D5206F"/>
    <w:rsid w:val="00DD1036"/>
    <w:rsid w:val="00DE2B40"/>
    <w:rsid w:val="00EB2BD7"/>
    <w:rsid w:val="00EB4898"/>
    <w:rsid w:val="00F173D1"/>
    <w:rsid w:val="00F36382"/>
    <w:rsid w:val="00F6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86FD2"/>
  <w15:chartTrackingRefBased/>
  <w15:docId w15:val="{8F0E04A7-B41D-4AB0-8DA5-14D9A0B1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06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20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206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520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06F"/>
    <w:rPr>
      <w:lang w:val="es-ES"/>
    </w:rPr>
  </w:style>
  <w:style w:type="table" w:styleId="Tablaconcuadrcula">
    <w:name w:val="Table Grid"/>
    <w:basedOn w:val="Tablanormal"/>
    <w:uiPriority w:val="59"/>
    <w:rsid w:val="00D5206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762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PEÑA VARA</dc:creator>
  <cp:keywords/>
  <dc:description/>
  <cp:lastModifiedBy>Cuenta Microsoft</cp:lastModifiedBy>
  <cp:revision>9</cp:revision>
  <cp:lastPrinted>2022-08-15T15:44:00Z</cp:lastPrinted>
  <dcterms:created xsi:type="dcterms:W3CDTF">2023-04-14T23:40:00Z</dcterms:created>
  <dcterms:modified xsi:type="dcterms:W3CDTF">2023-04-17T17:09:00Z</dcterms:modified>
</cp:coreProperties>
</file>