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445" w:rsidRDefault="00287841">
      <w:pPr>
        <w:widowControl w:val="0"/>
        <w:pBdr>
          <w:top w:val="nil"/>
          <w:left w:val="nil"/>
          <w:bottom w:val="nil"/>
          <w:right w:val="nil"/>
          <w:between w:val="nil"/>
        </w:pBdr>
        <w:spacing w:after="0" w:line="276" w:lineRule="auto"/>
      </w:pPr>
      <w:bookmarkStart w:id="0" w:name="_GoBack"/>
      <w:bookmarkEnd w:id="0"/>
      <w:r>
        <w:pict w14:anchorId="02CC4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0pt;height:50pt;z-index:251659776;visibility:hidden">
            <o:lock v:ext="edit" selection="t"/>
          </v:shape>
        </w:pict>
      </w:r>
      <w:r>
        <w:pict w14:anchorId="717A56DA">
          <v:shape id="_x0000_s1028" type="#_x0000_t136" style="position:absolute;margin-left:0;margin-top:0;width:50pt;height:50pt;z-index:251658752;visibility:hidden">
            <o:lock v:ext="edit" selection="t"/>
          </v:shape>
        </w:pict>
      </w:r>
    </w:p>
    <w:p w:rsidR="00203445" w:rsidRDefault="0058618D">
      <w:pPr>
        <w:widowControl w:val="0"/>
        <w:pBdr>
          <w:top w:val="nil"/>
          <w:left w:val="nil"/>
          <w:bottom w:val="nil"/>
          <w:right w:val="nil"/>
          <w:between w:val="nil"/>
        </w:pBdr>
        <w:spacing w:after="0" w:line="360" w:lineRule="auto"/>
        <w:jc w:val="both"/>
        <w:rPr>
          <w:highlight w:val="red"/>
        </w:rPr>
      </w:pPr>
      <w:bookmarkStart w:id="1" w:name="_heading=h.2et92p0" w:colFirst="0" w:colLast="0"/>
      <w:bookmarkEnd w:id="1"/>
      <w:r>
        <w:rPr>
          <w:rFonts w:ascii="Palatino Linotype" w:eastAsia="Palatino Linotype" w:hAnsi="Palatino Linotype" w:cs="Palatino Linotype"/>
          <w:b/>
          <w:sz w:val="24"/>
          <w:szCs w:val="24"/>
        </w:rPr>
        <w:t>VOTO PARTICULAR QUE F</w:t>
      </w:r>
      <w:r>
        <w:rPr>
          <w:rFonts w:ascii="Palatino Linotype" w:eastAsia="Palatino Linotype" w:hAnsi="Palatino Linotype" w:cs="Palatino Linotype"/>
          <w:b/>
          <w:color w:val="000000"/>
          <w:sz w:val="24"/>
          <w:szCs w:val="24"/>
        </w:rPr>
        <w:t>ORMULA</w:t>
      </w:r>
      <w:r>
        <w:rPr>
          <w:rFonts w:ascii="Palatino Linotype" w:eastAsia="Palatino Linotype" w:hAnsi="Palatino Linotype" w:cs="Palatino Linotype"/>
          <w:b/>
          <w:sz w:val="24"/>
          <w:szCs w:val="24"/>
        </w:rPr>
        <w:t xml:space="preserve"> LA COMISIONADA GUADALUPE RAMÍREZ PEÑA, EN RELACIÓN CON LA RESOLUCIÓN DICTADA POR EL PLENO DEL INSTITUTO DE TRANSPARENCIA, ACCESO A LA INFORMACIÓN PÚBLICA Y PROTECCIÓN DE DATOS PERSONALES DEL ESTADO DE MÉXICO Y MUNICIPIOS, EN LA TRIGÉSIMA SÉPTIMA SESIÓN ORDINARIA DEL DOCE DE OCTUBRE DE DOS MIL VEINTITRÉS, EN EL RECURSO DE REVISIÓN </w:t>
      </w:r>
      <w:r w:rsidRPr="0058618D">
        <w:rPr>
          <w:rFonts w:ascii="Palatino Linotype" w:eastAsia="Palatino Linotype" w:hAnsi="Palatino Linotype" w:cs="Palatino Linotype"/>
          <w:b/>
          <w:sz w:val="24"/>
          <w:szCs w:val="24"/>
        </w:rPr>
        <w:t>04996/INFOEM/IP/RR/2023.</w:t>
      </w:r>
      <w:r>
        <w:rPr>
          <w:noProof/>
          <w:lang w:val="es-MX"/>
        </w:rPr>
        <mc:AlternateContent>
          <mc:Choice Requires="wps">
            <w:drawing>
              <wp:anchor distT="0" distB="0" distL="114300" distR="114300" simplePos="0" relativeHeight="251655680"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230983804"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203445" w:rsidRDefault="002034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6" style="position:absolute;left:0;text-align:left;margin-left:0;margin-top:0;width:50.75pt;height:50.75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" filled="f" stroked="f">
                <v:textbox inset="2.53958mm,2.53958mm,2.53958mm,2.53958mm">
                  <w:txbxContent>
                    <w:p w:rsidR="00203445" w:rsidRDefault="00203445">
                      <w:pPr>
                        <w:spacing w:after="0" w:line="240" w:lineRule="auto"/>
                        <w:textDirection w:val="btLr"/>
                      </w:pPr>
                    </w:p>
                  </w:txbxContent>
                </v:textbox>
              </v:rect>
            </w:pict>
          </mc:Fallback>
        </mc:AlternateContent>
      </w:r>
      <w:r>
        <w:rPr>
          <w:noProof/>
          <w:lang w:val="es-MX"/>
        </w:rPr>
        <mc:AlternateContent>
          <mc:Choice Requires="wps">
            <w:drawing>
              <wp:anchor distT="0" distB="0" distL="114300" distR="114300" simplePos="0" relativeHeight="251656704" behindDoc="0" locked="0" layoutInCell="1" hidden="0" allowOverlap="1">
                <wp:simplePos x="0" y="0"/>
                <wp:positionH relativeFrom="column">
                  <wp:posOffset>1</wp:posOffset>
                </wp:positionH>
                <wp:positionV relativeFrom="paragraph">
                  <wp:posOffset>0</wp:posOffset>
                </wp:positionV>
                <wp:extent cx="644525" cy="644525"/>
                <wp:effectExtent l="0" t="0" r="0" b="0"/>
                <wp:wrapNone/>
                <wp:docPr id="230983812"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203445" w:rsidRDefault="002034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left:0;text-align:left;margin-left:0;margin-top:0;width:50.75pt;height:50.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" filled="f" stroked="f">
                <v:textbox inset="2.53958mm,2.53958mm,2.53958mm,2.53958mm">
                  <w:txbxContent>
                    <w:p w:rsidR="00203445" w:rsidRDefault="00203445">
                      <w:pPr>
                        <w:spacing w:after="0" w:line="240" w:lineRule="auto"/>
                        <w:textDirection w:val="btLr"/>
                      </w:pPr>
                    </w:p>
                  </w:txbxContent>
                </v:textbox>
              </v:rect>
            </w:pict>
          </mc:Fallback>
        </mc:AlternateContent>
      </w:r>
    </w:p>
    <w:p w:rsidR="00203445" w:rsidRDefault="00203445">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FF0000"/>
          <w:sz w:val="24"/>
          <w:szCs w:val="24"/>
        </w:rPr>
      </w:pPr>
    </w:p>
    <w:p w:rsidR="00203445" w:rsidRDefault="0058618D">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Con fundamento en lo dispuesto por el artículo 14, fracciones X y XI, del Reglamento del Instituto de Transparencia, Acceso a la Información Pública y Protección de Datos Personales del Estado de México y Municipios, la que suscribe emite VOTO PARTICULAR respecto a la resolución dictada en el recurso de revisión 04996/INFOEM/IP/RR/2023, pronunciada por el Pleno de este Instituto ante el proyecto presentado </w:t>
      </w:r>
      <w:r w:rsidRPr="0058618D">
        <w:rPr>
          <w:rFonts w:ascii="Palatino Linotype" w:eastAsia="Palatino Linotype" w:hAnsi="Palatino Linotype" w:cs="Palatino Linotype"/>
          <w:color w:val="000000"/>
          <w:sz w:val="24"/>
          <w:szCs w:val="24"/>
        </w:rPr>
        <w:t>por el Comisionado Luis Gustavo Parra Noriega,</w:t>
      </w:r>
      <w:r>
        <w:rPr>
          <w:rFonts w:ascii="Palatino Linotype" w:eastAsia="Palatino Linotype" w:hAnsi="Palatino Linotype" w:cs="Palatino Linotype"/>
          <w:color w:val="000000"/>
          <w:sz w:val="24"/>
          <w:szCs w:val="24"/>
        </w:rPr>
        <w:t xml:space="preserve"> el cual fue resuelto conforme al criterio mayoritario que es del tenor siguiente:</w:t>
      </w:r>
    </w:p>
    <w:p w:rsidR="00203445" w:rsidRDefault="00203445">
      <w:pPr>
        <w:spacing w:after="0" w:line="360" w:lineRule="auto"/>
        <w:jc w:val="both"/>
        <w:rPr>
          <w:rFonts w:ascii="Palatino Linotype" w:eastAsia="Palatino Linotype" w:hAnsi="Palatino Linotype" w:cs="Palatino Linotype"/>
          <w:color w:val="000000"/>
          <w:sz w:val="24"/>
          <w:szCs w:val="24"/>
        </w:rPr>
      </w:pPr>
    </w:p>
    <w:p w:rsidR="00203445" w:rsidRDefault="0058618D">
      <w:pPr>
        <w:pBdr>
          <w:top w:val="nil"/>
          <w:left w:val="nil"/>
          <w:bottom w:val="nil"/>
          <w:right w:val="nil"/>
          <w:between w:val="nil"/>
        </w:pBdr>
        <w:tabs>
          <w:tab w:val="center" w:pos="4252"/>
          <w:tab w:val="right" w:pos="8504"/>
        </w:tabs>
        <w:spacing w:after="0" w:line="360" w:lineRule="auto"/>
        <w:ind w:right="49"/>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 Antecedentes.</w:t>
      </w:r>
    </w:p>
    <w:p w:rsidR="00203445" w:rsidRDefault="00203445">
      <w:pPr>
        <w:spacing w:after="0" w:line="360" w:lineRule="auto"/>
        <w:jc w:val="both"/>
        <w:rPr>
          <w:rFonts w:ascii="Palatino Linotype" w:eastAsia="Palatino Linotype" w:hAnsi="Palatino Linotype" w:cs="Palatino Linotype"/>
          <w:color w:val="FF0000"/>
          <w:sz w:val="24"/>
          <w:szCs w:val="24"/>
        </w:rPr>
      </w:pPr>
    </w:p>
    <w:p w:rsidR="00203445" w:rsidRDefault="005861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fecha treinta y uno de julio de dos mil veintitrés, como se desprende de la Resolución que nos ocupa, la persona solicitante requirió al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lo siguiente:</w:t>
      </w:r>
    </w:p>
    <w:p w:rsidR="00203445" w:rsidRDefault="00203445">
      <w:pPr>
        <w:spacing w:after="0" w:line="360" w:lineRule="auto"/>
        <w:jc w:val="both"/>
        <w:rPr>
          <w:rFonts w:ascii="Palatino Linotype" w:eastAsia="Palatino Linotype" w:hAnsi="Palatino Linotype" w:cs="Palatino Linotype"/>
          <w:sz w:val="24"/>
          <w:szCs w:val="24"/>
        </w:rPr>
      </w:pPr>
    </w:p>
    <w:p w:rsidR="00203445" w:rsidRDefault="0058618D">
      <w:pPr>
        <w:tabs>
          <w:tab w:val="left" w:pos="5647"/>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“DESCRIPCIÓN CLARA Y PRECISA DE LA INFORMACIÓN SOLICITADA.</w:t>
      </w:r>
    </w:p>
    <w:p w:rsidR="00203445" w:rsidRDefault="00203445">
      <w:pPr>
        <w:tabs>
          <w:tab w:val="left" w:pos="5647"/>
        </w:tabs>
        <w:spacing w:after="0" w:line="240" w:lineRule="auto"/>
        <w:ind w:left="567" w:right="567"/>
        <w:jc w:val="both"/>
        <w:rPr>
          <w:rFonts w:ascii="Palatino Linotype" w:eastAsia="Palatino Linotype" w:hAnsi="Palatino Linotype" w:cs="Palatino Linotype"/>
          <w:i/>
        </w:rPr>
      </w:pPr>
    </w:p>
    <w:p w:rsidR="00203445" w:rsidRDefault="0058618D">
      <w:pPr>
        <w:tabs>
          <w:tab w:val="left" w:pos="5647"/>
        </w:tabs>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SOLICITO TODOS LOS GAFETES DE IDENTIFICACIÓN DE TODO EL PERSONAL DEL AYUNTAMIENTO, IMCUFIDEZ, DIF Y OPDAPAS”</w:t>
      </w:r>
    </w:p>
    <w:p w:rsidR="00203445" w:rsidRDefault="00203445">
      <w:pPr>
        <w:spacing w:after="0" w:line="360" w:lineRule="auto"/>
        <w:ind w:right="-28"/>
        <w:jc w:val="both"/>
        <w:rPr>
          <w:rFonts w:ascii="Palatino Linotype" w:eastAsia="Palatino Linotype" w:hAnsi="Palatino Linotype" w:cs="Palatino Linotype"/>
          <w:sz w:val="24"/>
          <w:szCs w:val="24"/>
        </w:rPr>
      </w:pPr>
    </w:p>
    <w:p w:rsidR="00203445" w:rsidRDefault="0058618D">
      <w:pPr>
        <w:spacing w:after="0" w:line="360" w:lineRule="auto"/>
        <w:ind w:right="-28"/>
        <w:jc w:val="both"/>
        <w:rPr>
          <w:rFonts w:ascii="Palatino Linotype" w:eastAsia="Palatino Linotype" w:hAnsi="Palatino Linotype" w:cs="Palatino Linotype"/>
          <w:color w:val="FF0000"/>
          <w:sz w:val="24"/>
          <w:szCs w:val="24"/>
        </w:rPr>
      </w:pPr>
      <w:r>
        <w:rPr>
          <w:rFonts w:ascii="Palatino Linotype" w:eastAsia="Palatino Linotype" w:hAnsi="Palatino Linotype" w:cs="Palatino Linotype"/>
          <w:sz w:val="24"/>
          <w:szCs w:val="24"/>
        </w:rPr>
        <w:t xml:space="preserve">Mediante respuesta,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color w:val="000000"/>
          <w:sz w:val="24"/>
          <w:szCs w:val="24"/>
        </w:rPr>
        <w:t xml:space="preserve">, a través del Sistema de Acceso a la Información Mexiquense (SAIMEX), hace entrega de lo siguiente: </w:t>
      </w:r>
    </w:p>
    <w:p w:rsidR="00203445" w:rsidRDefault="00203445">
      <w:pPr>
        <w:spacing w:after="0" w:line="360" w:lineRule="auto"/>
        <w:ind w:right="-28"/>
        <w:jc w:val="both"/>
        <w:rPr>
          <w:rFonts w:ascii="Palatino Linotype" w:eastAsia="Palatino Linotype" w:hAnsi="Palatino Linotype" w:cs="Palatino Linotype"/>
          <w:sz w:val="24"/>
          <w:szCs w:val="24"/>
        </w:rPr>
      </w:pPr>
    </w:p>
    <w:p w:rsidR="00203445" w:rsidRDefault="005861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 Oficio número ZIN/DA/2135/2023, del nueve de agosto de dos mil veintitrés, suscrito por la Directora de Administración, dirigido al Titular de la Unidad de Transparencia, por medio del cual menciona lo siguiente:</w:t>
      </w:r>
    </w:p>
    <w:p w:rsidR="00203445" w:rsidRDefault="00203445">
      <w:pPr>
        <w:spacing w:after="0" w:line="360" w:lineRule="auto"/>
        <w:ind w:left="1080" w:right="539"/>
        <w:jc w:val="both"/>
        <w:rPr>
          <w:rFonts w:ascii="Palatino Linotype" w:eastAsia="Palatino Linotype" w:hAnsi="Palatino Linotype" w:cs="Palatino Linotype"/>
          <w:color w:val="FF0000"/>
          <w:sz w:val="24"/>
          <w:szCs w:val="24"/>
        </w:rPr>
      </w:pPr>
    </w:p>
    <w:p w:rsidR="00203445" w:rsidRDefault="0058618D">
      <w:pPr>
        <w:spacing w:after="0" w:line="276" w:lineRule="auto"/>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“…se adjunta los gafetes existentes del personal del Ayuntamiento.</w:t>
      </w:r>
    </w:p>
    <w:p w:rsidR="00203445" w:rsidRDefault="00203445">
      <w:pPr>
        <w:spacing w:after="0" w:line="276" w:lineRule="auto"/>
        <w:ind w:left="567" w:right="567"/>
        <w:jc w:val="both"/>
        <w:rPr>
          <w:rFonts w:ascii="Palatino Linotype" w:eastAsia="Palatino Linotype" w:hAnsi="Palatino Linotype" w:cs="Palatino Linotype"/>
          <w:i/>
          <w:sz w:val="24"/>
          <w:szCs w:val="24"/>
        </w:rPr>
      </w:pPr>
    </w:p>
    <w:p w:rsidR="00203445" w:rsidRDefault="0058618D">
      <w:pPr>
        <w:spacing w:after="0" w:line="276" w:lineRule="auto"/>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No omito informar  que, IMCUFIDES, DIF y OPDAPAS son organismo descentralizados de este Ayuntamiento; razón por la cual, se orienta y sugiere al ciudadano dirija la solicitud a dicha institución para que se atienda en su totalidad el requerimiento…” (Sic)</w:t>
      </w:r>
    </w:p>
    <w:p w:rsidR="00203445" w:rsidRDefault="00203445">
      <w:pPr>
        <w:spacing w:after="0" w:line="360" w:lineRule="auto"/>
        <w:ind w:left="567" w:right="567"/>
        <w:jc w:val="both"/>
        <w:rPr>
          <w:rFonts w:ascii="Palatino Linotype" w:eastAsia="Palatino Linotype" w:hAnsi="Palatino Linotype" w:cs="Palatino Linotype"/>
          <w:i/>
          <w:color w:val="FF0000"/>
          <w:sz w:val="24"/>
          <w:szCs w:val="24"/>
        </w:rPr>
      </w:pPr>
    </w:p>
    <w:p w:rsidR="00203445" w:rsidRDefault="005861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 Oficio sin número, del siete de agosto de dos mil veintitrés, suscrito por el Director del Instituto Municipal de Cultura Física y Deporte del Municipio de Zinacantepec, dirigido al Titular de la Unidad de Transparencia del Municipio de Zinacantepec, por medio del cual menciona lo siguiente:</w:t>
      </w:r>
    </w:p>
    <w:p w:rsidR="00203445" w:rsidRDefault="00203445">
      <w:pPr>
        <w:spacing w:after="0" w:line="360" w:lineRule="auto"/>
        <w:jc w:val="both"/>
        <w:rPr>
          <w:rFonts w:ascii="Palatino Linotype" w:eastAsia="Palatino Linotype" w:hAnsi="Palatino Linotype" w:cs="Palatino Linotype"/>
          <w:color w:val="FF0000"/>
          <w:sz w:val="24"/>
          <w:szCs w:val="24"/>
        </w:rPr>
      </w:pPr>
    </w:p>
    <w:p w:rsidR="00203445" w:rsidRDefault="0058618D">
      <w:pPr>
        <w:spacing w:after="0" w:line="276" w:lineRule="auto"/>
        <w:ind w:left="567" w:right="567"/>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“…Derivado de lo anterior, envío copia simple de los gafetes correspondientes al personal a mi cargo dentro del Instituto Municipal de Cultura Física y Deporte de Zinacantepec, que ha laborado dentro del periodo 2022-2023, con motivo de dar cumplimiento a lo requerido y atendiendo la solicitud antes referida….” (Sic)</w:t>
      </w:r>
    </w:p>
    <w:p w:rsidR="00203445" w:rsidRDefault="00203445">
      <w:pPr>
        <w:spacing w:after="0" w:line="360" w:lineRule="auto"/>
        <w:ind w:left="567" w:right="567"/>
        <w:jc w:val="both"/>
        <w:rPr>
          <w:rFonts w:ascii="Palatino Linotype" w:eastAsia="Palatino Linotype" w:hAnsi="Palatino Linotype" w:cs="Palatino Linotype"/>
          <w:i/>
          <w:sz w:val="24"/>
          <w:szCs w:val="24"/>
        </w:rPr>
      </w:pPr>
    </w:p>
    <w:p w:rsidR="00203445" w:rsidRDefault="005861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iii) Gafetes del personal del Ayuntamiento de Zinacantepec.</w:t>
      </w:r>
    </w:p>
    <w:p w:rsidR="00203445" w:rsidRDefault="00203445">
      <w:pPr>
        <w:spacing w:after="0" w:line="360" w:lineRule="auto"/>
        <w:jc w:val="both"/>
        <w:rPr>
          <w:rFonts w:ascii="Palatino Linotype" w:eastAsia="Palatino Linotype" w:hAnsi="Palatino Linotype" w:cs="Palatino Linotype"/>
          <w:sz w:val="24"/>
          <w:szCs w:val="24"/>
        </w:rPr>
      </w:pPr>
    </w:p>
    <w:p w:rsidR="00203445" w:rsidRDefault="005861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iv) Gafetes del personal del Instituto Municipal de Cultura Física y Deporte del Municipio de Zinacantepec. </w:t>
      </w:r>
    </w:p>
    <w:p w:rsidR="00203445" w:rsidRDefault="00203445">
      <w:pPr>
        <w:spacing w:after="0" w:line="360" w:lineRule="auto"/>
        <w:jc w:val="both"/>
        <w:rPr>
          <w:rFonts w:ascii="Palatino Linotype" w:eastAsia="Palatino Linotype" w:hAnsi="Palatino Linotype" w:cs="Palatino Linotype"/>
          <w:sz w:val="24"/>
          <w:szCs w:val="24"/>
        </w:rPr>
      </w:pPr>
    </w:p>
    <w:p w:rsidR="00203445" w:rsidRDefault="005861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conocida la respuesta del Sujeto Obligado,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medio de impugnación citado al rubro, expresando lo siguiente:</w:t>
      </w:r>
    </w:p>
    <w:p w:rsidR="00203445" w:rsidRDefault="00203445">
      <w:pPr>
        <w:spacing w:after="0" w:line="360" w:lineRule="auto"/>
        <w:jc w:val="both"/>
        <w:rPr>
          <w:rFonts w:ascii="Palatino Linotype" w:eastAsia="Palatino Linotype" w:hAnsi="Palatino Linotype" w:cs="Palatino Linotype"/>
          <w:sz w:val="24"/>
          <w:szCs w:val="24"/>
        </w:rPr>
      </w:pPr>
    </w:p>
    <w:p w:rsidR="00203445" w:rsidRDefault="0058618D">
      <w:pPr>
        <w:pBdr>
          <w:top w:val="nil"/>
          <w:left w:val="nil"/>
          <w:bottom w:val="nil"/>
          <w:right w:val="nil"/>
          <w:between w:val="nil"/>
        </w:pBdr>
        <w:spacing w:after="240" w:line="360" w:lineRule="auto"/>
        <w:ind w:left="720"/>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rsidR="00203445" w:rsidRDefault="0058618D">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“NO ENTREGA LA INFORMACIÓN.” [sic]</w:t>
      </w:r>
    </w:p>
    <w:p w:rsidR="00203445" w:rsidRDefault="0058618D">
      <w:pPr>
        <w:pBdr>
          <w:top w:val="nil"/>
          <w:left w:val="nil"/>
          <w:bottom w:val="nil"/>
          <w:right w:val="nil"/>
          <w:between w:val="nil"/>
        </w:pBdr>
        <w:spacing w:before="240" w:after="240" w:line="360" w:lineRule="auto"/>
        <w:ind w:left="720"/>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rsidR="00203445" w:rsidRDefault="0058618D">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rPr>
        <w:t>ACTA DE INCOMPETENCIA” [sic]</w:t>
      </w:r>
    </w:p>
    <w:p w:rsidR="00203445" w:rsidRDefault="00203445">
      <w:pPr>
        <w:spacing w:after="0" w:line="360" w:lineRule="auto"/>
        <w:ind w:right="-28"/>
        <w:jc w:val="both"/>
        <w:rPr>
          <w:rFonts w:ascii="Palatino Linotype" w:eastAsia="Palatino Linotype" w:hAnsi="Palatino Linotype" w:cs="Palatino Linotype"/>
          <w:i/>
          <w:sz w:val="24"/>
          <w:szCs w:val="24"/>
        </w:rPr>
      </w:pPr>
    </w:p>
    <w:p w:rsidR="00203445" w:rsidRDefault="0058618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Cabe resaltar que </w:t>
      </w:r>
      <w:r>
        <w:rPr>
          <w:rFonts w:ascii="Palatino Linotype" w:eastAsia="Palatino Linotype" w:hAnsi="Palatino Linotype" w:cs="Palatino Linotype"/>
        </w:rPr>
        <w:t>las partes fueron omisas en emitir manifestaciones o alegatos.</w:t>
      </w:r>
    </w:p>
    <w:p w:rsidR="00203445" w:rsidRDefault="00203445">
      <w:pPr>
        <w:spacing w:after="0" w:line="360" w:lineRule="auto"/>
        <w:jc w:val="both"/>
        <w:rPr>
          <w:rFonts w:ascii="Palatino Linotype" w:eastAsia="Palatino Linotype" w:hAnsi="Palatino Linotype" w:cs="Palatino Linotype"/>
        </w:rPr>
      </w:pPr>
    </w:p>
    <w:p w:rsidR="00203445" w:rsidRDefault="0058618D">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las cosas</w:t>
      </w:r>
      <w:r>
        <w:rPr>
          <w:rFonts w:ascii="Palatino Linotype" w:eastAsia="Palatino Linotype" w:hAnsi="Palatino Linotype" w:cs="Palatino Linotype"/>
          <w:color w:val="000000"/>
          <w:sz w:val="24"/>
          <w:szCs w:val="24"/>
        </w:rPr>
        <w:t>, el Comisionado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 xml:space="preserve">Ponente consideró </w:t>
      </w:r>
      <w:r>
        <w:rPr>
          <w:rFonts w:ascii="Palatino Linotype" w:eastAsia="Palatino Linotype" w:hAnsi="Palatino Linotype" w:cs="Palatino Linotype"/>
          <w:sz w:val="24"/>
          <w:szCs w:val="24"/>
        </w:rPr>
        <w:t xml:space="preserve">que los motivos de inconformidad aducidos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eran fundados, y determinó MODIFICAR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ordenando lo siguiente:</w:t>
      </w:r>
    </w:p>
    <w:p w:rsidR="00203445" w:rsidRDefault="00203445">
      <w:pPr>
        <w:spacing w:line="276" w:lineRule="auto"/>
        <w:ind w:right="900"/>
        <w:jc w:val="both"/>
        <w:rPr>
          <w:rFonts w:ascii="Palatino Linotype" w:eastAsia="Palatino Linotype" w:hAnsi="Palatino Linotype" w:cs="Palatino Linotype"/>
          <w:i/>
        </w:rPr>
      </w:pPr>
    </w:p>
    <w:p w:rsidR="00203445" w:rsidRDefault="0058618D">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“SEGUNDO. Se ORDENA al Sujeto Obligado, a efecto de que previa búsqueda exhaustiva y razonable, en los archivos de las unidades administrativas competentes, entregue, a través del Sistema de Acceso a la Información Mexiquense (SAIMEX), lo siguiente:</w:t>
      </w:r>
    </w:p>
    <w:p w:rsidR="00203445" w:rsidRDefault="00203445">
      <w:pPr>
        <w:tabs>
          <w:tab w:val="left" w:pos="4962"/>
        </w:tabs>
        <w:spacing w:after="0" w:line="276" w:lineRule="auto"/>
        <w:ind w:left="851" w:right="758"/>
        <w:jc w:val="both"/>
        <w:rPr>
          <w:rFonts w:ascii="Palatino Linotype" w:eastAsia="Palatino Linotype" w:hAnsi="Palatino Linotype" w:cs="Palatino Linotype"/>
          <w:i/>
        </w:rPr>
      </w:pPr>
    </w:p>
    <w:p w:rsidR="00203445" w:rsidRDefault="0058618D">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En su caso, en versión pública, las credenciales o gafetes de identificación de todos los servidores públicos con los que contaba el Ayuntamiento de Zinacantepec, al treinta y uno de julio de dos mil veintitrés.</w:t>
      </w:r>
    </w:p>
    <w:p w:rsidR="00203445" w:rsidRDefault="00203445">
      <w:pPr>
        <w:tabs>
          <w:tab w:val="left" w:pos="4962"/>
        </w:tabs>
        <w:spacing w:after="0" w:line="276" w:lineRule="auto"/>
        <w:ind w:left="851" w:right="758"/>
        <w:jc w:val="both"/>
        <w:rPr>
          <w:rFonts w:ascii="Palatino Linotype" w:eastAsia="Palatino Linotype" w:hAnsi="Palatino Linotype" w:cs="Palatino Linotype"/>
          <w:i/>
        </w:rPr>
      </w:pPr>
    </w:p>
    <w:p w:rsidR="00203445" w:rsidRDefault="0058618D">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El Acuerdo emitido por el Comité de Transparencia, en donde de manera fundada y motivada, confirme la clasificación del dato testado en los gafetes de los servidores públicos adscritos al Instituto Municipal de Cultura Física y Deporte de Zinacantepec, entregados en respuesta, así como, de los datos testados de los documentos referidos en el numeral 1, en términos del Considerando QUINTO, de conformidad con los artículos 49, fracción II, 132, fracción II, 143, fracción I, y 149 de la Ley de Transparencia y Acceso a la Información Pública del Estado de México y Municipios.</w:t>
      </w:r>
    </w:p>
    <w:p w:rsidR="00203445" w:rsidRDefault="00203445">
      <w:pPr>
        <w:tabs>
          <w:tab w:val="left" w:pos="4962"/>
        </w:tabs>
        <w:spacing w:after="0" w:line="276" w:lineRule="auto"/>
        <w:ind w:left="851" w:right="758"/>
        <w:jc w:val="both"/>
        <w:rPr>
          <w:rFonts w:ascii="Palatino Linotype" w:eastAsia="Palatino Linotype" w:hAnsi="Palatino Linotype" w:cs="Palatino Linotype"/>
          <w:i/>
        </w:rPr>
      </w:pPr>
    </w:p>
    <w:p w:rsidR="00203445" w:rsidRDefault="0058618D">
      <w:pPr>
        <w:tabs>
          <w:tab w:val="left" w:pos="4962"/>
        </w:tabs>
        <w:spacing w:after="0" w:line="276"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El Acuerdo emitido por el Comité de Transparencia, que confirme la incompetencia para conocer de los gafetes o credencias institucionales del personal del Sistema Municipal para el Desarrollo Integral de la Familia y del Organismo Público Descentralizado para la Prestación de los Servicios de Agua Potable, Alcantarillado y Saneamiento, ambos de Zinacantepec.”</w:t>
      </w:r>
    </w:p>
    <w:p w:rsidR="00203445" w:rsidRDefault="00203445">
      <w:pPr>
        <w:tabs>
          <w:tab w:val="left" w:pos="4962"/>
        </w:tabs>
        <w:spacing w:after="0" w:line="276" w:lineRule="auto"/>
        <w:ind w:left="851" w:right="758"/>
        <w:jc w:val="both"/>
        <w:rPr>
          <w:rFonts w:ascii="Palatino Linotype" w:eastAsia="Palatino Linotype" w:hAnsi="Palatino Linotype" w:cs="Palatino Linotype"/>
          <w:i/>
          <w:color w:val="FF0000"/>
        </w:rPr>
      </w:pPr>
    </w:p>
    <w:p w:rsidR="00203445" w:rsidRDefault="0058618D">
      <w:pPr>
        <w:spacing w:after="0" w:line="360" w:lineRule="auto"/>
        <w:jc w:val="both"/>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II. Razones del Voto Particular.</w:t>
      </w:r>
    </w:p>
    <w:p w:rsidR="00203445" w:rsidRDefault="00203445">
      <w:pPr>
        <w:spacing w:after="0" w:line="360" w:lineRule="auto"/>
        <w:jc w:val="both"/>
        <w:rPr>
          <w:rFonts w:ascii="Palatino Linotype" w:eastAsia="Palatino Linotype" w:hAnsi="Palatino Linotype" w:cs="Palatino Linotype"/>
          <w:b/>
          <w:color w:val="000000"/>
          <w:sz w:val="28"/>
          <w:szCs w:val="28"/>
        </w:rPr>
      </w:pPr>
    </w:p>
    <w:p w:rsidR="00203445" w:rsidRDefault="005861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Derivado de lo anterior, la emisión del voto se centrará en que si bien se comparte el sentido de la resolución no se coincide con los argumentos señalados en la misma particularmente respecto al considerar lo siguiente:</w:t>
      </w:r>
    </w:p>
    <w:p w:rsidR="00203445" w:rsidRDefault="00203445">
      <w:pPr>
        <w:spacing w:after="0" w:line="360" w:lineRule="auto"/>
        <w:ind w:right="139"/>
        <w:jc w:val="both"/>
        <w:rPr>
          <w:rFonts w:ascii="Palatino Linotype" w:eastAsia="Palatino Linotype" w:hAnsi="Palatino Linotype" w:cs="Palatino Linotype"/>
          <w:sz w:val="24"/>
          <w:szCs w:val="24"/>
        </w:rPr>
      </w:pPr>
    </w:p>
    <w:p w:rsidR="00203445" w:rsidRDefault="0058618D">
      <w:pPr>
        <w:numPr>
          <w:ilvl w:val="0"/>
          <w:numId w:val="1"/>
        </w:numPr>
        <w:pBdr>
          <w:top w:val="nil"/>
          <w:left w:val="nil"/>
          <w:bottom w:val="nil"/>
          <w:right w:val="nil"/>
          <w:between w:val="nil"/>
        </w:pBdr>
        <w:spacing w:after="0" w:line="360" w:lineRule="auto"/>
        <w:ind w:right="142"/>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Estado de fuerza. </w:t>
      </w:r>
    </w:p>
    <w:p w:rsidR="00203445" w:rsidRDefault="00203445">
      <w:pPr>
        <w:pBdr>
          <w:top w:val="nil"/>
          <w:left w:val="nil"/>
          <w:bottom w:val="nil"/>
          <w:right w:val="nil"/>
          <w:between w:val="nil"/>
        </w:pBdr>
        <w:spacing w:after="0" w:line="360" w:lineRule="auto"/>
        <w:jc w:val="both"/>
        <w:rPr>
          <w:rFonts w:ascii="Palatino Linotype" w:eastAsia="Palatino Linotype" w:hAnsi="Palatino Linotype" w:cs="Palatino Linotype"/>
          <w:color w:val="FF0000"/>
          <w:sz w:val="24"/>
          <w:szCs w:val="24"/>
          <w:highlight w:val="yellow"/>
        </w:rPr>
      </w:pPr>
    </w:p>
    <w:p w:rsidR="00203445" w:rsidRDefault="0058618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la Ponencia resolutora, consideró lo siguiente:</w:t>
      </w:r>
    </w:p>
    <w:p w:rsidR="00203445" w:rsidRDefault="00203445">
      <w:pPr>
        <w:spacing w:after="0" w:line="360" w:lineRule="auto"/>
        <w:jc w:val="both"/>
        <w:rPr>
          <w:rFonts w:ascii="Palatino Linotype" w:eastAsia="Palatino Linotype" w:hAnsi="Palatino Linotype" w:cs="Palatino Linotype"/>
          <w:sz w:val="24"/>
          <w:szCs w:val="24"/>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“No obstante, resulta necesario traer a colación por analogía, el Criterio de interpretación, con número de registro SO/006/2009, de la Segunda Época, emitido por el entonces Instituto Federal de Acceso a la Información y Protección de Datos ahora Instituto </w:t>
      </w:r>
      <w:r>
        <w:rPr>
          <w:rFonts w:ascii="Palatino Linotype" w:eastAsia="Palatino Linotype" w:hAnsi="Palatino Linotype" w:cs="Palatino Linotype"/>
          <w:i/>
        </w:rPr>
        <w:lastRenderedPageBreak/>
        <w:t>Nacional de Transparencia, Acceso a la Información y Protección de Datos Personales, que establece lo siguiente:</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“Nombres de servidores públicos dedicados a actividades en materia de seguridad, por excepción pueden considerarse información reservada.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En ese orden de ideas, si bien por regla general los nombres de los trabajadores gubernamentales son información pública de oficio, existe una excepción relativa a </w:t>
      </w:r>
      <w:r>
        <w:rPr>
          <w:rFonts w:ascii="Palatino Linotype" w:eastAsia="Palatino Linotype" w:hAnsi="Palatino Linotype" w:cs="Palatino Linotype"/>
          <w:i/>
        </w:rPr>
        <w:lastRenderedPageBreak/>
        <w:t>aquellos que realicen actividades operativas en materia de seguridad, como es el caso de los elementos operativos y la policía municipal.</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En ese contexto, el artículo 6°, fracciones XI y XII de dicho ordenamiento jurídico, establece los siguientes conceptos: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rPr>
        <w:tab/>
        <w:t>Instituciones Policiales: Son los cuerpos de policía, de vigilancia y custodia de los establecimientos penitenciarios, detención preventiva, centros de arraigo y en general, todas las dependencias encargadas de la seguridad pública a nivel estatal y municipal.</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rPr>
        <w:tab/>
        <w:t>Instituciones de Seguridad Pública: Instituciones Policiales, Procuración de Justicia, Sistema Penitenciario y dependencias encargadas de la seguridad pública a nivel estatal y municipal.</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Conforme a lo anterior, se puede deducir que la Comisaría de Seguridad Pública y Tránsito Municipal, es una institución de seguridad pública, pues tiene como atribución principal, la prevención de delitos y proteger a las personas, sus propiedades, posesiones y derechos.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Además, el Instructivo de llenado del Formato “Personal de Seguridad Pública”, del Secretariado Ejecutivo del Sistema Nacional de Seguridad Pública (consultado el quince de junio de dos mil veintitrés, en la liga electrónica http://secretariadoejecutivo.gob.mx/work/models/SecretariadoEjecutivo/Resource/328/1/images/instructivo_final_edo_fuerza(1).pdf), establece que los elementos operativos de seguridad pública, son aquellos que desempeñan funciones de campo (policiacas, especializadas o equivalentes y que no desempeña funciones de mando), entre los cuales, se encuentra la Policía Municipal.</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Además, se advierte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Así, dar a conocer el nombre y fotografía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Sin embargo, por lo que hace al personal administrativo y los mandos medios y superiores, se advierte que estos no realizan funciones operativas, sino únicamente realizan actividades de apoyo y dirección respectivamente, por lo que, no procede la causal de reserva establecida en el artículo 140, fracción IV, de la Ley de la materia, pues por el tipo de funciones que realizan, no se pone en peligro su vida, seguridad o salud de este tipo de trabajadores.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De tal situación, se considera que dar a conocer el nombre y fotografía  de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Lo anterior toma relevancia pues los individuos con pretensiones delictivas pudieran promover algún vínculo o relación directa con los elementos operativos, que incluye a la </w:t>
      </w:r>
      <w:r>
        <w:rPr>
          <w:rFonts w:ascii="Palatino Linotype" w:eastAsia="Palatino Linotype" w:hAnsi="Palatino Linotype" w:cs="Palatino Linotype"/>
          <w:i/>
        </w:rPr>
        <w:lastRenderedPageBreak/>
        <w:t>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Por tales consideraciones, resulta procedente la reserva del nombre y fotografía de los elementos operativos adscritos a la Dirección de Seguridad Pública y Tránsito, en términos del artículo 140, fracción IV, de de la Ley de Transparencia y Acceso a la Información Pública del Estado de México y Municipios.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Ahora bien, respecto al cargo, resulta necesario traer a colación el artículo 140, fracción I, de la Ley de Transparencia y Acceso a la Información Pública del Estado de México y Municipios, (homólogo del artículo 113, fracción I de la Ley General de Transparencia y Acceso a la Información Pública), que prevé lo siguiente:</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140. El acceso a la información pública será restringido excepcionalmente, cuando por razones de interés público, ésta sea clasificada como reservada, conforme a los criterios siguientes: </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 Comprometa la seguridad pública y cuente con un propósito genuino y un efecto demostrable;</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De dicho precepto normativo se desprende que podrá clasificarse como información reservada aquella cuya publicación comprometa la seguridad pública y cuente con un propósito genuino y un efecto demostrable. Por su parte, los Lineamientos Generales, disponen:</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Así, es posible observar que podrá clasificarse como información reservada, aquélla que comprometa la seguridad pública o bien, entorpezca los sistemas de coordinación interinstitucional en materia de seguridad pública, menoscabar o dificultar las estrategias contra la evasión de reos o la capacidad de las autoridades para disuadir o prevenir disturbios sociales. </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En ese orden de ideas, el artículo 81 de la Ley de Seguridad del Estado de México, que establece lo siguiente:</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I.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II. Aquella cuya revelación pueda ser utilizada para actualizar o potenciar una amenaza a la seguridad pública o a las instituciones del Estado de México; </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 xml:space="preserve">IV. La que sea producto de una intervención de comunicaciones privadas autorizadas conforme a la Constitución Federal y las disposiciones legales correspondientes; y </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V. La contenida en averiguaciones previas, carpetas de investigación, expedientes y demás archivos relativos a la investigación para la prevención y la investigación de los delitos y faltas administrativas, en términos de las disposiciones aplicables.”</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De lo anterior, se logra desprender que es información reservada, aquella que pueda revelar las normas, procedimientos, métodos, fuentes, técnicas, sistemas,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En ese contexto, la mayoría del Pleno sostiene que entregar el cargo de los elementos operativos (oficial, suboficial, policías municipales), revelaría el estado de fuerza con el que cuenta el Municipio para atender las cuestiones de seguridad pública.</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Sobre el tema, el Modelo Óptimo de la Función Policial, emitido por la Secretaría de Gobernación “Diagnostico Nacional sobre las Policías Preventivas de las Entidades Federativas”  (consultado en la página electrónica https://secretariadoejecutivo.gob.mx//doc/Actualizacion_Diagnostico_Nacional_MOFP.pdf) establece que el estado de fuerza se refiere al número de elementos operativos en activo, excluyendo al personal administrativo.</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Lo cual se ratifica con el Anexo 1 del Acuerdo 05/XLVI/20, denominado Modelo Nacional de Policía y Justicia Cívica (https://www.dof.gob.mx/2021/SSPC/SEGURIDADyPC_260121.pdf), que precisa que el estado de fuerza se conforma de los elementos operativos en materia de seguridad, excluyendo al personal administrativo.</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En ese sentido, el artículo 142 y 143 de la Ley de Seguridad del Estado de México, establece la organización jerárquica de las Instituciones Policiales de la Entidad Federativa y sus Municipios, la cual es la siguiente:</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w:t>
      </w:r>
      <w:r>
        <w:rPr>
          <w:rFonts w:ascii="Palatino Linotype" w:eastAsia="Palatino Linotype" w:hAnsi="Palatino Linotype" w:cs="Palatino Linotype"/>
          <w:i/>
        </w:rPr>
        <w:tab/>
        <w:t>Comisarios:</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w:t>
      </w:r>
      <w:r>
        <w:rPr>
          <w:rFonts w:ascii="Palatino Linotype" w:eastAsia="Palatino Linotype" w:hAnsi="Palatino Linotype" w:cs="Palatino Linotype"/>
          <w:i/>
        </w:rPr>
        <w:tab/>
        <w:t>Comisario General;</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w:t>
      </w:r>
      <w:r>
        <w:rPr>
          <w:rFonts w:ascii="Palatino Linotype" w:eastAsia="Palatino Linotype" w:hAnsi="Palatino Linotype" w:cs="Palatino Linotype"/>
          <w:i/>
        </w:rPr>
        <w:tab/>
        <w:t>Comisario Jefe, y</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iii.</w:t>
      </w:r>
      <w:r>
        <w:rPr>
          <w:rFonts w:ascii="Palatino Linotype" w:eastAsia="Palatino Linotype" w:hAnsi="Palatino Linotype" w:cs="Palatino Linotype"/>
          <w:i/>
        </w:rPr>
        <w:tab/>
        <w:t>Comisario.</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B.</w:t>
      </w:r>
      <w:r>
        <w:rPr>
          <w:rFonts w:ascii="Palatino Linotype" w:eastAsia="Palatino Linotype" w:hAnsi="Palatino Linotype" w:cs="Palatino Linotype"/>
          <w:i/>
        </w:rPr>
        <w:tab/>
        <w:t>Inspectores:</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w:t>
      </w:r>
      <w:r>
        <w:rPr>
          <w:rFonts w:ascii="Palatino Linotype" w:eastAsia="Palatino Linotype" w:hAnsi="Palatino Linotype" w:cs="Palatino Linotype"/>
          <w:i/>
        </w:rPr>
        <w:tab/>
        <w:t>Inspector General;</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w:t>
      </w:r>
      <w:r>
        <w:rPr>
          <w:rFonts w:ascii="Palatino Linotype" w:eastAsia="Palatino Linotype" w:hAnsi="Palatino Linotype" w:cs="Palatino Linotype"/>
          <w:i/>
        </w:rPr>
        <w:tab/>
        <w:t>Inspector Jefe, y</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iii.</w:t>
      </w:r>
      <w:r>
        <w:rPr>
          <w:rFonts w:ascii="Palatino Linotype" w:eastAsia="Palatino Linotype" w:hAnsi="Palatino Linotype" w:cs="Palatino Linotype"/>
          <w:i/>
        </w:rPr>
        <w:tab/>
        <w:t>Inspector.</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C.</w:t>
      </w:r>
      <w:r>
        <w:rPr>
          <w:rFonts w:ascii="Palatino Linotype" w:eastAsia="Palatino Linotype" w:hAnsi="Palatino Linotype" w:cs="Palatino Linotype"/>
          <w:i/>
        </w:rPr>
        <w:tab/>
        <w:t>Oficiales:</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w:t>
      </w:r>
      <w:r>
        <w:rPr>
          <w:rFonts w:ascii="Palatino Linotype" w:eastAsia="Palatino Linotype" w:hAnsi="Palatino Linotype" w:cs="Palatino Linotype"/>
          <w:i/>
        </w:rPr>
        <w:tab/>
        <w:t>Subinspector;</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w:t>
      </w:r>
      <w:r>
        <w:rPr>
          <w:rFonts w:ascii="Palatino Linotype" w:eastAsia="Palatino Linotype" w:hAnsi="Palatino Linotype" w:cs="Palatino Linotype"/>
          <w:i/>
        </w:rPr>
        <w:tab/>
        <w:t>Oficial, y</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iii.</w:t>
      </w:r>
      <w:r>
        <w:rPr>
          <w:rFonts w:ascii="Palatino Linotype" w:eastAsia="Palatino Linotype" w:hAnsi="Palatino Linotype" w:cs="Palatino Linotype"/>
          <w:i/>
        </w:rPr>
        <w:tab/>
        <w:t>Suboficial.</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D.</w:t>
      </w:r>
      <w:r>
        <w:rPr>
          <w:rFonts w:ascii="Palatino Linotype" w:eastAsia="Palatino Linotype" w:hAnsi="Palatino Linotype" w:cs="Palatino Linotype"/>
          <w:i/>
        </w:rPr>
        <w:tab/>
        <w:t>Escala Básica:</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w:t>
      </w:r>
      <w:r>
        <w:rPr>
          <w:rFonts w:ascii="Palatino Linotype" w:eastAsia="Palatino Linotype" w:hAnsi="Palatino Linotype" w:cs="Palatino Linotype"/>
          <w:i/>
        </w:rPr>
        <w:tab/>
        <w:t>Policía Primero;</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w:t>
      </w:r>
      <w:r>
        <w:rPr>
          <w:rFonts w:ascii="Palatino Linotype" w:eastAsia="Palatino Linotype" w:hAnsi="Palatino Linotype" w:cs="Palatino Linotype"/>
          <w:i/>
        </w:rPr>
        <w:tab/>
        <w:t xml:space="preserve">Policía Segundo; </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iii.</w:t>
      </w:r>
      <w:r>
        <w:rPr>
          <w:rFonts w:ascii="Palatino Linotype" w:eastAsia="Palatino Linotype" w:hAnsi="Palatino Linotype" w:cs="Palatino Linotype"/>
          <w:i/>
        </w:rPr>
        <w:tab/>
        <w:t>Policía Tercero, y</w:t>
      </w: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iv.</w:t>
      </w:r>
      <w:r>
        <w:rPr>
          <w:rFonts w:ascii="Palatino Linotype" w:eastAsia="Palatino Linotype" w:hAnsi="Palatino Linotype" w:cs="Palatino Linotype"/>
          <w:i/>
        </w:rPr>
        <w:tab/>
        <w:t>Policía.</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Como se logra observar, el Estado de Fuerza Municipal, se conforma la Estala Básica y Oficiales (Policías y Oficiales); lo anterior, toma sustento, con los Resultados del Diagnóstico de Salarios y Prestaciones de Policías Estatales y Municipales del País, emitido por el Secretariado Ejecutivo del Sistema Nacional de Seguridad Pública (consultado el quince de junio de dos mil veintitrés, en la página electrónica http://www.secretariadoejecutivo.gob.mx/docs/pdfs/transparencia/Resultados_diagnostico_sueldos_prestaciones%20Policiales_SESNSP.pdf, a las dieciocho horas), que establece lo siguiente:</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 </w:t>
      </w:r>
      <w:r>
        <w:rPr>
          <w:rFonts w:ascii="Palatino Linotype" w:eastAsia="Palatino Linotype" w:hAnsi="Palatino Linotype" w:cs="Palatino Linotype"/>
          <w:noProof/>
          <w:lang w:val="es-MX"/>
        </w:rPr>
        <w:drawing>
          <wp:inline distT="0" distB="0" distL="0" distR="0">
            <wp:extent cx="5608955" cy="1543050"/>
            <wp:effectExtent l="0" t="0" r="0" b="0"/>
            <wp:docPr id="23098381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b="21738"/>
                    <a:stretch>
                      <a:fillRect/>
                    </a:stretch>
                  </pic:blipFill>
                  <pic:spPr>
                    <a:xfrm>
                      <a:off x="0" y="0"/>
                      <a:ext cx="5608955" cy="1543050"/>
                    </a:xfrm>
                    <a:prstGeom prst="rect">
                      <a:avLst/>
                    </a:prstGeom>
                    <a:ln/>
                  </pic:spPr>
                </pic:pic>
              </a:graphicData>
            </a:graphic>
          </wp:inline>
        </w:drawing>
      </w:r>
      <w:r>
        <w:rPr>
          <w:noProof/>
          <w:lang w:val="es-MX"/>
        </w:rPr>
        <mc:AlternateContent>
          <mc:Choice Requires="wps">
            <w:drawing>
              <wp:anchor distT="0" distB="0" distL="114300" distR="114300" simplePos="0" relativeHeight="251657728" behindDoc="0" locked="0" layoutInCell="1" hidden="0" allowOverlap="1">
                <wp:simplePos x="0" y="0"/>
                <wp:positionH relativeFrom="column">
                  <wp:posOffset>2324100</wp:posOffset>
                </wp:positionH>
                <wp:positionV relativeFrom="paragraph">
                  <wp:posOffset>215900</wp:posOffset>
                </wp:positionV>
                <wp:extent cx="2038350" cy="1571625"/>
                <wp:effectExtent l="0" t="0" r="0" b="0"/>
                <wp:wrapNone/>
                <wp:docPr id="230983808" name=""/>
                <wp:cNvGraphicFramePr/>
                <a:graphic xmlns:a="http://schemas.openxmlformats.org/drawingml/2006/main">
                  <a:graphicData uri="http://schemas.microsoft.com/office/word/2010/wordprocessingShape">
                    <wps:wsp>
                      <wps:cNvSpPr/>
                      <wps:spPr>
                        <a:xfrm>
                          <a:off x="4341113" y="3008475"/>
                          <a:ext cx="2009775" cy="1543050"/>
                        </a:xfrm>
                        <a:prstGeom prst="rect">
                          <a:avLst/>
                        </a:prstGeom>
                        <a:noFill/>
                        <a:ln w="28575" cap="flat" cmpd="sng">
                          <a:solidFill>
                            <a:schemeClr val="dk1"/>
                          </a:solidFill>
                          <a:prstDash val="solid"/>
                          <a:miter lim="800000"/>
                          <a:headEnd type="none" w="sm" len="sm"/>
                          <a:tailEnd type="none" w="sm" len="sm"/>
                        </a:ln>
                      </wps:spPr>
                      <wps:txbx>
                        <w:txbxContent>
                          <w:p w:rsidR="00203445" w:rsidRDefault="002034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183pt;margin-top:17pt;width:160.5pt;height:123.7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" filled="f" strokecolor="black [3200]" strokeweight="2.25pt">
                <v:stroke startarrowwidth="narrow" startarrowlength="short" endarrowwidth="narrow" endarrowlength="short"/>
                <v:textbox inset="2.53958mm,2.53958mm,2.53958mm,2.53958mm">
                  <w:txbxContent>
                    <w:p w:rsidR="00203445" w:rsidRDefault="00203445">
                      <w:pPr>
                        <w:spacing w:after="0" w:line="240" w:lineRule="auto"/>
                        <w:textDirection w:val="btLr"/>
                      </w:pPr>
                    </w:p>
                  </w:txbxContent>
                </v:textbox>
              </v:rect>
            </w:pict>
          </mc:Fallback>
        </mc:AlternateConten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En ese contexto, se puede vislumbrar que proporcionar el cargo de los elementos operativos, daría cuenta del estado de fuerza de la Dirección Seguridad Pública y Tránsito Municipal, información que podría comprometer la seguridad pública del Municipio, pues daría a conocer la capacidad del área para disuadir y prevenir disturbios sociales, además de dar a conocer parte de la capacidad de reacción.</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Además, que la publicación del estado de fuerza municipal, podrá actualizar, potenciar e incrementar una amenaza a la seguridad pública o la Comisaria referida, pues como se refirió daría a conocer el número de elementos con los que cuenta el Municipio, para salvaguardar y mantener la paz social dentro del territorio de su competencia; además, que dicha información podría ser utilizada por los entes y organizaciones delincuenciales, para cometer hechos ilícitos de manera coordinada, con el fin de entorpecer y disminuir las estrategias y resultados en materia de seguridad pública.</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Por tales consideraciones, se concluye que se actualiza la causal de reserva establecida en el artículo 140, fracción I, de la Ley de Transparencia y Acceso a la Información Pública del Estado de México y Municipios, por lo que, hace al cargo de los elementos operativos en materia de seguridad pública.</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I.</w:t>
      </w:r>
      <w:r>
        <w:rPr>
          <w:rFonts w:ascii="Palatino Linotype" w:eastAsia="Palatino Linotype" w:hAnsi="Palatino Linotype" w:cs="Palatino Linotype"/>
          <w:i/>
        </w:rPr>
        <w:tab/>
        <w:t>La divulgación de la información representa un riesgo real, demostrable e identificable de perjuicio significativo al interés público o a la seguridad nacional.</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w:t>
      </w:r>
      <w:r>
        <w:rPr>
          <w:rFonts w:ascii="Palatino Linotype" w:eastAsia="Palatino Linotype" w:hAnsi="Palatino Linotype" w:cs="Palatino Linotype"/>
          <w:i/>
        </w:rPr>
        <w:tab/>
        <w:t>El riesgo de perjuicio supera el interés público general de que se difunda.</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III.</w:t>
      </w:r>
      <w:r>
        <w:rPr>
          <w:rFonts w:ascii="Palatino Linotype" w:eastAsia="Palatino Linotype" w:hAnsi="Palatino Linotype" w:cs="Palatino Linotype"/>
          <w:i/>
        </w:rPr>
        <w:tab/>
        <w:t>Que la limitación se adecua al principio de proporcionalidad y representa el medio menos restrictivo disponible para evitar el perjuicio.</w:t>
      </w:r>
    </w:p>
    <w:p w:rsidR="00203445" w:rsidRDefault="00203445">
      <w:pPr>
        <w:spacing w:after="0" w:line="276" w:lineRule="auto"/>
        <w:ind w:left="566" w:right="487"/>
        <w:jc w:val="both"/>
        <w:rPr>
          <w:rFonts w:ascii="Palatino Linotype" w:eastAsia="Palatino Linotype" w:hAnsi="Palatino Linotype" w:cs="Palatino Linotype"/>
          <w:i/>
        </w:rPr>
      </w:pPr>
    </w:p>
    <w:p w:rsidR="00203445" w:rsidRDefault="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Además,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y cargo de los elementos operativos de la Comisaría de Seguridad Pública y Tránsito Municipal, de manera fundada y motivada, mediante la respectiva prueba de daño.”</w:t>
      </w:r>
    </w:p>
    <w:p w:rsidR="00203445" w:rsidRDefault="00203445">
      <w:pPr>
        <w:spacing w:after="0" w:line="276" w:lineRule="auto"/>
        <w:ind w:left="566" w:right="487"/>
        <w:jc w:val="both"/>
        <w:rPr>
          <w:rFonts w:ascii="Palatino Linotype" w:eastAsia="Palatino Linotype" w:hAnsi="Palatino Linotype" w:cs="Palatino Linotype"/>
          <w:color w:val="FF0000"/>
          <w:sz w:val="24"/>
          <w:szCs w:val="24"/>
        </w:rPr>
      </w:pPr>
    </w:p>
    <w:p w:rsidR="00203445" w:rsidRDefault="005861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sz w:val="24"/>
          <w:szCs w:val="24"/>
        </w:rPr>
        <w:t>los Municipios</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sz w:val="24"/>
          <w:szCs w:val="24"/>
        </w:rPr>
        <w:t>. Asimismo señala que la actuación de las instituciones de seguridad pública se regirá por los principios de legalidad, objetividad, eficiencia, profesionalismo, honradez y respeto a los derechos humanos.</w:t>
      </w:r>
    </w:p>
    <w:p w:rsidR="00203445" w:rsidRDefault="0020344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03445" w:rsidRDefault="0058618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lastRenderedPageBreak/>
        <w:t>Dicha circunstancia es replicada por la Ley de Seguridad del Estado de México en su artículo 1, fracciones II, III y V, las cuales señalan que dicho ordenamiento es de orden público, de interés social y de observancia general en todo el territorio del Estado de México y tiene por objeto establecer las bases de coordinación del Estado y los Municipios con la Federación, las Entidades Federativas, Municipios y Alcaldías de la Ciudad de México; integrar el Sistema Estatal de Seguridad Pública, que a su vez contribuirá con el Sistema Nacional de Seguridad Pública; para la construcción de las bases para una plena seguridad ciudadana.</w:t>
      </w:r>
    </w:p>
    <w:p w:rsidR="00203445" w:rsidRDefault="0020344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03445" w:rsidRDefault="0058618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tal suerte que con lo señalado hasta este punto se advierte que la finalidad de la función de seguridad pública indudablemente tienen como eje central a la persona humana y, por ende, contribuyen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rsidR="00203445" w:rsidRDefault="002034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03445" w:rsidRDefault="0058618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Una vez acreditado el objeto de la seguridad pública, así como los sujetos encargados de ejecutar las acciones para consumar esta función, podemos observar con claridad la importancia de los elementos operativos que ejecutan estas acciones encaminadas a preservar el orden dentro de la dinámica social y podemos partir de este punto para determinar el riesgo de la divulgación de esta información y por ende, la procedencia de su clasificación como información reservada. </w:t>
      </w:r>
    </w:p>
    <w:p w:rsidR="00203445" w:rsidRDefault="002034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03445" w:rsidRDefault="0058618D">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momento podemos vislumbrar que el artículo 81, fracción II de la Ley de Seguridad del Estado de México dispone de manera expresa que toda información para la seguridad pública generada o en poder de Instituciones de Seguridad Pública o de cualquier instancia del Sistema Estatal debe clasificarse, sirve de referencia la siguiente cita:</w:t>
      </w:r>
    </w:p>
    <w:p w:rsidR="00203445" w:rsidRDefault="0058618D">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203445" w:rsidRDefault="0058618D">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w:t>
      </w:r>
    </w:p>
    <w:p w:rsidR="00203445" w:rsidRDefault="0058618D">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u w:val="single"/>
        </w:rPr>
        <w:t>II. Aquella cuya revelación pueda ser utilizada para actualizar o potenciar una amenaza a la seguridad pública o a las instituciones del Estado de México;</w:t>
      </w:r>
      <w:r>
        <w:rPr>
          <w:rFonts w:ascii="Palatino Linotype" w:eastAsia="Palatino Linotype" w:hAnsi="Palatino Linotype" w:cs="Palatino Linotype"/>
          <w:b/>
          <w:i/>
        </w:rPr>
        <w:t xml:space="preserve">” </w:t>
      </w:r>
      <w:r>
        <w:rPr>
          <w:rFonts w:ascii="Palatino Linotype" w:eastAsia="Palatino Linotype" w:hAnsi="Palatino Linotype" w:cs="Palatino Linotype"/>
          <w:i/>
        </w:rPr>
        <w:t>(Énfasis añadido)</w:t>
      </w:r>
    </w:p>
    <w:p w:rsidR="00203445" w:rsidRDefault="00203445">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b/>
          <w:i/>
          <w:u w:val="single"/>
        </w:rPr>
      </w:pPr>
    </w:p>
    <w:p w:rsidR="00203445" w:rsidRDefault="0058618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armonía con esta disposición normativa, la Ley General de Transparencia y Acceso a la Información Pública, en su artículo 113, fracción I señala que deberá reservarse la información que con su publicación se comprometa a la seguridad pública y cuente con un efecto demostrable, posteriormente el artículo 140 fracción I de la Ley de Transparencia Local replica esta circunstancia de reserva. </w:t>
      </w:r>
    </w:p>
    <w:p w:rsidR="00203445" w:rsidRDefault="002034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03445" w:rsidRDefault="0058618D">
      <w:pPr>
        <w:pBdr>
          <w:top w:val="nil"/>
          <w:left w:val="nil"/>
          <w:bottom w:val="nil"/>
          <w:right w:val="nil"/>
          <w:between w:val="nil"/>
        </w:pBdr>
        <w:spacing w:after="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“Ley General de Transparencia y Acceso a la Información Pública:</w:t>
      </w:r>
    </w:p>
    <w:p w:rsidR="00203445" w:rsidRDefault="0058618D">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113. Como información reservada podrá clasificarse aquella cuya publicación:</w:t>
      </w:r>
    </w:p>
    <w:p w:rsidR="00203445" w:rsidRDefault="0058618D">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nacional, la seguridad pública o la defensa nacional y cuente con un propósito genuino y un efecto demostrable</w:t>
      </w:r>
      <w:r>
        <w:rPr>
          <w:rFonts w:ascii="Palatino Linotype" w:eastAsia="Palatino Linotype" w:hAnsi="Palatino Linotype" w:cs="Palatino Linotype"/>
          <w:i/>
        </w:rPr>
        <w:t>;</w:t>
      </w:r>
    </w:p>
    <w:p w:rsidR="00203445" w:rsidRDefault="00203445">
      <w:pPr>
        <w:pBdr>
          <w:top w:val="nil"/>
          <w:left w:val="nil"/>
          <w:bottom w:val="nil"/>
          <w:right w:val="nil"/>
          <w:between w:val="nil"/>
        </w:pBdr>
        <w:spacing w:after="120" w:line="276" w:lineRule="auto"/>
        <w:ind w:right="2124"/>
        <w:jc w:val="both"/>
        <w:rPr>
          <w:rFonts w:ascii="Palatino Linotype" w:eastAsia="Palatino Linotype" w:hAnsi="Palatino Linotype" w:cs="Palatino Linotype"/>
          <w:b/>
        </w:rPr>
      </w:pPr>
    </w:p>
    <w:p w:rsidR="00203445" w:rsidRDefault="0058618D">
      <w:pPr>
        <w:pBdr>
          <w:top w:val="nil"/>
          <w:left w:val="nil"/>
          <w:bottom w:val="nil"/>
          <w:right w:val="nil"/>
          <w:between w:val="nil"/>
        </w:pBdr>
        <w:spacing w:after="120" w:line="276" w:lineRule="auto"/>
        <w:ind w:right="2124"/>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Ley de Transparencia y Acceso a la Información Pública del Estado de México y Municipios: </w:t>
      </w:r>
    </w:p>
    <w:p w:rsidR="00203445" w:rsidRDefault="00203445">
      <w:pPr>
        <w:pBdr>
          <w:top w:val="nil"/>
          <w:left w:val="nil"/>
          <w:bottom w:val="nil"/>
          <w:right w:val="nil"/>
          <w:between w:val="nil"/>
        </w:pBdr>
        <w:spacing w:after="120" w:line="276" w:lineRule="auto"/>
        <w:ind w:right="2124"/>
        <w:jc w:val="both"/>
        <w:rPr>
          <w:rFonts w:ascii="Palatino Linotype" w:eastAsia="Palatino Linotype" w:hAnsi="Palatino Linotype" w:cs="Palatino Linotype"/>
          <w:b/>
        </w:rPr>
      </w:pPr>
    </w:p>
    <w:p w:rsidR="00203445" w:rsidRDefault="0058618D">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Artículo 140. El acceso a la información pública será restringido excepcionalmente, cuando por razones de interés público, ésta sea clasificada como reservada, conforme a los criterios siguientes:</w:t>
      </w:r>
    </w:p>
    <w:p w:rsidR="00203445" w:rsidRDefault="0058618D">
      <w:pPr>
        <w:pBdr>
          <w:top w:val="nil"/>
          <w:left w:val="nil"/>
          <w:bottom w:val="nil"/>
          <w:right w:val="nil"/>
          <w:between w:val="nil"/>
        </w:pBdr>
        <w:spacing w:after="120" w:line="276"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b/>
          <w:i/>
        </w:rPr>
        <w:t>I. Comprometa la seguridad pública y cuente con un propósito genuino y un efecto demostrable</w:t>
      </w:r>
      <w:r>
        <w:rPr>
          <w:rFonts w:ascii="Palatino Linotype" w:eastAsia="Palatino Linotype" w:hAnsi="Palatino Linotype" w:cs="Palatino Linotype"/>
          <w:i/>
        </w:rPr>
        <w:t>;” (Énfasis añadido)</w:t>
      </w:r>
    </w:p>
    <w:p w:rsidR="00203445" w:rsidRDefault="00203445">
      <w:pPr>
        <w:pBdr>
          <w:top w:val="nil"/>
          <w:left w:val="nil"/>
          <w:bottom w:val="nil"/>
          <w:right w:val="nil"/>
          <w:between w:val="nil"/>
        </w:pBdr>
        <w:spacing w:after="120" w:line="276" w:lineRule="auto"/>
        <w:ind w:right="990"/>
        <w:jc w:val="both"/>
        <w:rPr>
          <w:rFonts w:ascii="Palatino Linotype" w:eastAsia="Palatino Linotype" w:hAnsi="Palatino Linotype" w:cs="Palatino Linotype"/>
          <w:b/>
        </w:rPr>
      </w:pPr>
    </w:p>
    <w:p w:rsidR="00203445" w:rsidRDefault="0058618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Posteriormente los Lineamientos Generales en Materia de Clasificación y Desclasificación de la Información, así como para la Elaboración de Versiones Públicas, publicados el 16 de abril de 2016 y reformados el 18 de noviembre de 2022 señalan en su numeral décimo octavo que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rsidR="00203445" w:rsidRDefault="002034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03445" w:rsidRDefault="0058618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crucial señalar que estos Lineamientos señalan </w:t>
      </w:r>
      <w:r>
        <w:rPr>
          <w:rFonts w:ascii="Palatino Linotype" w:eastAsia="Palatino Linotype" w:hAnsi="Palatino Linotype" w:cs="Palatino Linotype"/>
          <w:b/>
          <w:sz w:val="24"/>
          <w:szCs w:val="24"/>
          <w:u w:val="single"/>
        </w:rPr>
        <w:t>que es susceptible de considerarse como reservada aquella que revele datos que pudieran ser aprovechados para conocer la capacidad de reacción de las instituciones encargadas de la seguridad pública</w:t>
      </w:r>
      <w:r>
        <w:rPr>
          <w:rFonts w:ascii="Palatino Linotype" w:eastAsia="Palatino Linotype" w:hAnsi="Palatino Linotype" w:cs="Palatino Linotype"/>
          <w:sz w:val="24"/>
          <w:szCs w:val="24"/>
        </w:rPr>
        <w:t>, sus planes, estrategias, tecnología, información, sistemas de comunicaciones.</w:t>
      </w:r>
    </w:p>
    <w:p w:rsidR="00203445" w:rsidRDefault="00203445">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u w:val="single"/>
        </w:rPr>
      </w:pPr>
    </w:p>
    <w:p w:rsidR="00203445" w:rsidRDefault="0058618D">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Hasta este punto tenemos que los instrumentos normativos que debemos observar en estricto sentido disponen puntualmente la reserva de información para los casos en los que se revele información que pueda ser empleada para conocer la capacidad de reacción, es decir, todo lo relativo a servidores públicos operativos que integran las instituciones de seguridad pública, ya que su divulgación podría ser utilizada para actualizar o potenciar una amenaza para la seguridad pública de la sociedad; teniendo esto en cuenta y trasladando estas premisas al caso particular se estima que con la entrega de información relativa a los servidores públicos con funciones operativas adscritos a instituciones de seguridad pública, revela información actualizada sobre el número de policías operativos en activo a la fecha de la solicitud de información y en consecuencia su estado de fuerza vigente, lo cual no sólo contraviene lo dispuesto expresamente por las disposiciones previamente insertadas, sino que, además, pone en riesgo los valores jurídicos y los principios bajo los cuales de las instituciones de seguridad pública se debe regir como son la legalidad, objetividad, eficiencia, profesionalismo, honradez y respeto a los derechos humanos reconocidos en la Constitución General.</w:t>
      </w:r>
    </w:p>
    <w:p w:rsidR="00203445" w:rsidRDefault="0020344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03445" w:rsidRDefault="0058618D">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la reserva del personal operativo procede por dos circunstancias:</w:t>
      </w:r>
    </w:p>
    <w:p w:rsidR="00203445" w:rsidRDefault="00203445">
      <w:pPr>
        <w:spacing w:after="0" w:line="360" w:lineRule="auto"/>
        <w:ind w:right="-3"/>
        <w:jc w:val="both"/>
        <w:rPr>
          <w:rFonts w:ascii="Palatino Linotype" w:eastAsia="Palatino Linotype" w:hAnsi="Palatino Linotype" w:cs="Palatino Linotype"/>
          <w:sz w:val="24"/>
          <w:szCs w:val="24"/>
        </w:rPr>
      </w:pPr>
    </w:p>
    <w:p w:rsidR="00203445" w:rsidRDefault="0058618D">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Se identifica en términos concretos cómo es que la información requerida podría comprometer el ejercicio de sus facultades constitucionales y, con ello, la seguridad </w:t>
      </w:r>
      <w:r>
        <w:rPr>
          <w:rFonts w:ascii="Palatino Linotype" w:eastAsia="Palatino Linotype" w:hAnsi="Palatino Linotype" w:cs="Palatino Linotype"/>
          <w:color w:val="000000"/>
          <w:sz w:val="24"/>
          <w:szCs w:val="24"/>
        </w:rPr>
        <w:t xml:space="preserve">pública, </w:t>
      </w:r>
      <w:r>
        <w:rPr>
          <w:rFonts w:ascii="Palatino Linotype" w:eastAsia="Palatino Linotype" w:hAnsi="Palatino Linotype" w:cs="Palatino Linotype"/>
          <w:sz w:val="24"/>
          <w:szCs w:val="24"/>
        </w:rPr>
        <w:t xml:space="preserve">en virtud de que: </w:t>
      </w:r>
    </w:p>
    <w:p w:rsidR="00203445" w:rsidRDefault="00203445">
      <w:pPr>
        <w:spacing w:after="0" w:line="360" w:lineRule="auto"/>
        <w:ind w:right="-3"/>
        <w:jc w:val="both"/>
        <w:rPr>
          <w:rFonts w:ascii="Palatino Linotype" w:eastAsia="Palatino Linotype" w:hAnsi="Palatino Linotype" w:cs="Palatino Linotype"/>
          <w:sz w:val="24"/>
          <w:szCs w:val="24"/>
        </w:rPr>
      </w:pPr>
    </w:p>
    <w:p w:rsidR="00203445" w:rsidRDefault="0058618D">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La información podría ser aprovechada por los grupos criminales para conocer la capacidad de reacción.</w:t>
      </w:r>
    </w:p>
    <w:p w:rsidR="00203445" w:rsidRDefault="0058618D">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b) Con dicha información se revelarían a detalle las características funcionales del personal y con ello, su organización para el cumplimiento de sus funciones; y </w:t>
      </w:r>
    </w:p>
    <w:p w:rsidR="00203445" w:rsidRDefault="0058618D">
      <w:pPr>
        <w:spacing w:after="0" w:line="360" w:lineRule="auto"/>
        <w:ind w:right="-3"/>
        <w:jc w:val="both"/>
        <w:rPr>
          <w:rFonts w:ascii="Palatino Linotype" w:eastAsia="Palatino Linotype" w:hAnsi="Palatino Linotype" w:cs="Palatino Linotype"/>
          <w:sz w:val="24"/>
          <w:szCs w:val="24"/>
          <w:highlight w:val="yellow"/>
        </w:rPr>
      </w:pPr>
      <w:r>
        <w:rPr>
          <w:rFonts w:ascii="Palatino Linotype" w:eastAsia="Palatino Linotype" w:hAnsi="Palatino Linotype" w:cs="Palatino Linotype"/>
          <w:sz w:val="24"/>
          <w:szCs w:val="24"/>
        </w:rPr>
        <w:t xml:space="preserve">2. Existe una relación causal general entre la entrega de la información y la afectación a la seguridad pública, pues los grupos criminales estarían en posibilidad de obstaculizar o bloquear actividades encaminadas a preservar el orden dentro de la dinámica social. </w:t>
      </w:r>
    </w:p>
    <w:p w:rsidR="00203445" w:rsidRDefault="00203445">
      <w:pPr>
        <w:spacing w:after="0" w:line="360" w:lineRule="auto"/>
        <w:ind w:right="-3"/>
        <w:jc w:val="both"/>
        <w:rPr>
          <w:rFonts w:ascii="Palatino Linotype" w:eastAsia="Palatino Linotype" w:hAnsi="Palatino Linotype" w:cs="Palatino Linotype"/>
          <w:sz w:val="24"/>
          <w:szCs w:val="24"/>
        </w:rPr>
      </w:pPr>
    </w:p>
    <w:p w:rsidR="00203445" w:rsidRDefault="0058618D">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entre mayor información se dé a conocer respecto del </w:t>
      </w:r>
      <w:r>
        <w:rPr>
          <w:rFonts w:ascii="Palatino Linotype" w:eastAsia="Palatino Linotype" w:hAnsi="Palatino Linotype" w:cs="Palatino Linotype"/>
          <w:b/>
          <w:i/>
          <w:sz w:val="24"/>
          <w:szCs w:val="24"/>
        </w:rPr>
        <w:t xml:space="preserve">estado de fuerza </w:t>
      </w:r>
      <w:r>
        <w:rPr>
          <w:rFonts w:ascii="Palatino Linotype" w:eastAsia="Palatino Linotype" w:hAnsi="Palatino Linotype" w:cs="Palatino Linotype"/>
          <w:sz w:val="24"/>
          <w:szCs w:val="24"/>
        </w:rPr>
        <w:t xml:space="preserve">con que cuentan el Estado y Municipios, mayor es la probabilidad de que la información pueda implementarse como medio para actualizar o potenciar una amenaza en contra de la seguridad pública de los mismos. </w:t>
      </w:r>
    </w:p>
    <w:p w:rsidR="00203445" w:rsidRDefault="00203445">
      <w:pPr>
        <w:spacing w:after="0" w:line="360" w:lineRule="auto"/>
        <w:ind w:right="-3"/>
        <w:jc w:val="both"/>
        <w:rPr>
          <w:rFonts w:ascii="Palatino Linotype" w:eastAsia="Palatino Linotype" w:hAnsi="Palatino Linotype" w:cs="Palatino Linotype"/>
          <w:sz w:val="24"/>
          <w:szCs w:val="24"/>
        </w:rPr>
      </w:pPr>
    </w:p>
    <w:p w:rsidR="00203445" w:rsidRDefault="0058618D">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 pasa inadvertido para la suscrita que en los casos en los que se publiciten diversas notas o documentos en los que se dé a conocer información estadística sobre el número de elementos de policía con los que cuentan los ayuntamientos, esta información no se encuentra actualizada a la fecha de la solicitud, aunado a que no se hace una distinción entre el número de personal operativo y administrativo.</w:t>
      </w:r>
    </w:p>
    <w:p w:rsidR="00203445" w:rsidRDefault="00203445">
      <w:pPr>
        <w:spacing w:after="0" w:line="360" w:lineRule="auto"/>
        <w:ind w:right="139"/>
        <w:jc w:val="both"/>
        <w:rPr>
          <w:rFonts w:ascii="Palatino Linotype" w:eastAsia="Palatino Linotype" w:hAnsi="Palatino Linotype" w:cs="Palatino Linotype"/>
          <w:sz w:val="28"/>
          <w:szCs w:val="28"/>
        </w:rPr>
      </w:pPr>
    </w:p>
    <w:p w:rsidR="00203445" w:rsidRDefault="0058618D">
      <w:pPr>
        <w:spacing w:after="0" w:line="360" w:lineRule="auto"/>
        <w:ind w:right="139"/>
        <w:jc w:val="both"/>
        <w:rPr>
          <w:rFonts w:ascii="Palatino Linotype" w:eastAsia="Palatino Linotype" w:hAnsi="Palatino Linotype" w:cs="Palatino Linotype"/>
          <w:sz w:val="24"/>
          <w:szCs w:val="24"/>
        </w:rPr>
      </w:pPr>
      <w:bookmarkStart w:id="2" w:name="_heading=h.gjdgxs" w:colFirst="0" w:colLast="0"/>
      <w:bookmarkEnd w:id="2"/>
      <w:r>
        <w:rPr>
          <w:rFonts w:ascii="Palatino Linotype" w:eastAsia="Palatino Linotype" w:hAnsi="Palatino Linotype" w:cs="Palatino Linotype"/>
          <w:sz w:val="24"/>
          <w:szCs w:val="24"/>
        </w:rPr>
        <w:t xml:space="preserve">En consecuencia, </w:t>
      </w:r>
      <w:r>
        <w:rPr>
          <w:rFonts w:ascii="Palatino Linotype" w:eastAsia="Palatino Linotype" w:hAnsi="Palatino Linotype" w:cs="Palatino Linotype"/>
          <w:color w:val="000000"/>
          <w:sz w:val="24"/>
          <w:szCs w:val="24"/>
        </w:rPr>
        <w:t xml:space="preserve">la información relativa a los servidores públicos operativos </w:t>
      </w:r>
      <w:r>
        <w:rPr>
          <w:rFonts w:ascii="Palatino Linotype" w:eastAsia="Palatino Linotype" w:hAnsi="Palatino Linotype" w:cs="Palatino Linotype"/>
          <w:sz w:val="24"/>
          <w:szCs w:val="24"/>
        </w:rPr>
        <w:t xml:space="preserve">adscritos a instituciones de seguridad pública,  deben recibir un tratamiento de carácter excepcional, y esto es en razón de que,  son los responsables de procurar el orden, la estabilidad y la defensa de la sociedad a la que pertenecen, por lo que, se estima que al proporcionar </w:t>
      </w:r>
      <w:r>
        <w:rPr>
          <w:rFonts w:ascii="Palatino Linotype" w:eastAsia="Palatino Linotype" w:hAnsi="Palatino Linotype" w:cs="Palatino Linotype"/>
          <w:color w:val="000000"/>
          <w:sz w:val="24"/>
          <w:szCs w:val="24"/>
        </w:rPr>
        <w:t xml:space="preserve">documentales en las que se aprecie dicha información, </w:t>
      </w:r>
      <w:r>
        <w:rPr>
          <w:rFonts w:ascii="Palatino Linotype" w:eastAsia="Palatino Linotype" w:hAnsi="Palatino Linotype" w:cs="Palatino Linotype"/>
          <w:sz w:val="24"/>
          <w:szCs w:val="24"/>
        </w:rPr>
        <w:t xml:space="preserve">se revela el número de servidores públicos operativos con funciones </w:t>
      </w:r>
      <w:r>
        <w:rPr>
          <w:rFonts w:ascii="Palatino Linotype" w:eastAsia="Palatino Linotype" w:hAnsi="Palatino Linotype" w:cs="Palatino Linotype"/>
          <w:sz w:val="24"/>
          <w:szCs w:val="24"/>
        </w:rPr>
        <w:lastRenderedPageBreak/>
        <w:t xml:space="preserve">de seguridad pública activos en el </w:t>
      </w:r>
      <w:r>
        <w:rPr>
          <w:rFonts w:ascii="Palatino Linotype" w:eastAsia="Palatino Linotype" w:hAnsi="Palatino Linotype" w:cs="Palatino Linotype"/>
          <w:color w:val="000000"/>
          <w:sz w:val="24"/>
          <w:szCs w:val="24"/>
        </w:rPr>
        <w:t>Sujeto Obligado</w:t>
      </w:r>
      <w:r>
        <w:rPr>
          <w:rFonts w:ascii="Palatino Linotype" w:eastAsia="Palatino Linotype" w:hAnsi="Palatino Linotype" w:cs="Palatino Linotype"/>
          <w:sz w:val="24"/>
          <w:szCs w:val="24"/>
        </w:rPr>
        <w:t>; información con la que se da a conocer el estado de fuerza y la capacidad de reacción del órgano público.</w:t>
      </w:r>
    </w:p>
    <w:p w:rsidR="00203445" w:rsidRDefault="00203445">
      <w:pPr>
        <w:spacing w:after="0" w:line="360" w:lineRule="auto"/>
        <w:ind w:right="139"/>
        <w:jc w:val="both"/>
        <w:rPr>
          <w:rFonts w:ascii="Palatino Linotype" w:eastAsia="Palatino Linotype" w:hAnsi="Palatino Linotype" w:cs="Palatino Linotype"/>
          <w:sz w:val="24"/>
          <w:szCs w:val="24"/>
        </w:rPr>
      </w:pPr>
      <w:bookmarkStart w:id="3" w:name="_heading=h.k8tpt6ssaymc" w:colFirst="0" w:colLast="0"/>
      <w:bookmarkEnd w:id="3"/>
    </w:p>
    <w:p w:rsidR="00203445" w:rsidRDefault="0058618D">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por todo lo anteriormente expuesto que considero que en las líneas argumentativas que anteceden, se acreditó de manera fehaciente que esta información debe ser reservada pues su entrega revela datos que pudieran ser aprovechados para conocer la capacidad de reacción de las instituciones encargadas de la seguridad pública y </w:t>
      </w:r>
      <w:r>
        <w:rPr>
          <w:rFonts w:ascii="Palatino Linotype" w:eastAsia="Palatino Linotype" w:hAnsi="Palatino Linotype" w:cs="Palatino Linotype"/>
          <w:b/>
          <w:sz w:val="24"/>
          <w:szCs w:val="24"/>
          <w:u w:val="single"/>
        </w:rPr>
        <w:t xml:space="preserve">facilitaría a las células delictivas el neutralizar las acciones implementadas o por implementar para la preservación de la paz pública, afectando así su estado de fuerza, o bien les permita </w:t>
      </w:r>
      <w:r>
        <w:rPr>
          <w:rFonts w:ascii="Palatino Linotype" w:eastAsia="Palatino Linotype" w:hAnsi="Palatino Linotype" w:cs="Palatino Linotype"/>
          <w:sz w:val="24"/>
          <w:szCs w:val="24"/>
        </w:rPr>
        <w:t>realizar actos para amenazar, inhibir, extorsionar o corromper las funciones del personal operativo, lo que causaría una vulneración a la Seguridad Municipal, por lo tanto la suscrita no comparte las consideraciones vertidas en la resolución respecto del tratamiento que se le da a la información relativa a elementos operativos de instituciones de seguridad pública, y  por ende formula el presente voto particular.</w:t>
      </w:r>
    </w:p>
    <w:p w:rsidR="00203445" w:rsidRDefault="00203445">
      <w:pPr>
        <w:pBdr>
          <w:top w:val="nil"/>
          <w:left w:val="nil"/>
          <w:bottom w:val="nil"/>
          <w:right w:val="nil"/>
          <w:between w:val="nil"/>
        </w:pBdr>
        <w:spacing w:after="0" w:line="360" w:lineRule="auto"/>
        <w:ind w:right="142"/>
        <w:jc w:val="both"/>
      </w:pPr>
    </w:p>
    <w:p w:rsidR="0058618D" w:rsidRPr="0058618D" w:rsidRDefault="0058618D" w:rsidP="0058618D">
      <w:pPr>
        <w:pStyle w:val="Prrafodelista"/>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sz w:val="24"/>
          <w:szCs w:val="24"/>
        </w:rPr>
      </w:pPr>
      <w:r w:rsidRPr="0058618D">
        <w:rPr>
          <w:rFonts w:ascii="Palatino Linotype" w:eastAsia="Palatino Linotype" w:hAnsi="Palatino Linotype" w:cs="Palatino Linotype"/>
          <w:b/>
          <w:color w:val="000000"/>
          <w:sz w:val="24"/>
          <w:szCs w:val="24"/>
        </w:rPr>
        <w:t xml:space="preserve">De la publicidad de la fotografía de servidores públicos. </w:t>
      </w:r>
    </w:p>
    <w:p w:rsidR="0058618D" w:rsidRDefault="0058618D" w:rsidP="0058618D">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Atento a lo anterior, se considera que la información que se ordena entregar, </w:t>
      </w:r>
      <w:r>
        <w:rPr>
          <w:rFonts w:ascii="Palatino Linotype" w:eastAsia="Palatino Linotype" w:hAnsi="Palatino Linotype" w:cs="Palatino Linotype"/>
          <w:sz w:val="24"/>
          <w:szCs w:val="24"/>
          <w:u w:val="single"/>
        </w:rPr>
        <w:t>no se debe dejar visible la fotografía de las y los servidores públicos que laboran en dicha institución que no tengan el nivel de mando medio o superior</w:t>
      </w:r>
      <w:r>
        <w:rPr>
          <w:rFonts w:ascii="Palatino Linotype" w:eastAsia="Palatino Linotype" w:hAnsi="Palatino Linotype" w:cs="Palatino Linotype"/>
          <w:sz w:val="24"/>
          <w:szCs w:val="24"/>
        </w:rPr>
        <w:t>, dado que, 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revela la identidad del titular.</w:t>
      </w:r>
    </w:p>
    <w:p w:rsidR="0058618D" w:rsidRDefault="0058618D" w:rsidP="0058618D">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Para robustecer lo anterior, es aplicable el Criterio 15/17 emitido por el Instituto Nacional de Transparencia, Acceso a la Información Pública y Protección de Datos Personales, en el que se establece lo siguiente:</w:t>
      </w:r>
    </w:p>
    <w:p w:rsidR="0058618D" w:rsidRDefault="0058618D" w:rsidP="0058618D">
      <w:pPr>
        <w:spacing w:after="0" w:line="360" w:lineRule="auto"/>
        <w:ind w:right="142"/>
        <w:jc w:val="both"/>
        <w:rPr>
          <w:rFonts w:ascii="Palatino Linotype" w:eastAsia="Palatino Linotype" w:hAnsi="Palatino Linotype" w:cs="Palatino Linotype"/>
          <w:sz w:val="24"/>
          <w:szCs w:val="24"/>
        </w:rPr>
      </w:pPr>
    </w:p>
    <w:p w:rsidR="0058618D" w:rsidRDefault="0058618D" w:rsidP="0058618D">
      <w:pPr>
        <w:spacing w:after="0" w:line="276" w:lineRule="auto"/>
        <w:ind w:left="566" w:right="487"/>
        <w:jc w:val="both"/>
        <w:rPr>
          <w:rFonts w:ascii="Palatino Linotype" w:eastAsia="Palatino Linotype" w:hAnsi="Palatino Linotype" w:cs="Palatino Linotype"/>
          <w:i/>
        </w:rPr>
      </w:pPr>
      <w:r>
        <w:rPr>
          <w:rFonts w:ascii="Palatino Linotype" w:eastAsia="Palatino Linotype" w:hAnsi="Palatino Linotype" w:cs="Palatino Linotype"/>
          <w:i/>
        </w:rPr>
        <w:t>FOTOGRAFÍA EN TÍTULO O CÉDULA PROFESIONAL ES DE ACCESO PÚBLICO.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58618D" w:rsidRDefault="0058618D" w:rsidP="0058618D">
      <w:pPr>
        <w:spacing w:after="0" w:line="360" w:lineRule="auto"/>
        <w:ind w:right="142"/>
        <w:jc w:val="both"/>
        <w:rPr>
          <w:rFonts w:ascii="Palatino Linotype" w:eastAsia="Palatino Linotype" w:hAnsi="Palatino Linotype" w:cs="Palatino Linotype"/>
          <w:sz w:val="24"/>
          <w:szCs w:val="24"/>
        </w:rPr>
      </w:pPr>
      <w:bookmarkStart w:id="4" w:name="_heading=h.48e18r6e64dx" w:colFirst="0" w:colLast="0"/>
      <w:bookmarkEnd w:id="4"/>
    </w:p>
    <w:p w:rsidR="0058618D" w:rsidRDefault="0058618D" w:rsidP="0058618D">
      <w:pP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se puede advertir, la razón esencial —</w:t>
      </w:r>
      <w:r>
        <w:rPr>
          <w:rFonts w:ascii="Palatino Linotype" w:eastAsia="Palatino Linotype" w:hAnsi="Palatino Linotype" w:cs="Palatino Linotype"/>
          <w:i/>
          <w:sz w:val="24"/>
          <w:szCs w:val="24"/>
        </w:rPr>
        <w:t>ratio essendi</w:t>
      </w:r>
      <w:r>
        <w:rPr>
          <w:rFonts w:ascii="Arial" w:eastAsia="Arial" w:hAnsi="Arial" w:cs="Arial"/>
          <w:color w:val="70757A"/>
          <w:sz w:val="21"/>
          <w:szCs w:val="21"/>
          <w:highlight w:val="white"/>
        </w:rPr>
        <w:t>—</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del criterio señalado radica en el interés público que se tenga para conocer la calidad profesional; dicho interés público no puede separarse del titular de esos datos confidenciales, de tal forma que no se puede generalizar el interés que se pueda tener por conocer la fotografía de una persona que ostenta un nivel medio o superior como de aquellos que no  lo ostentan.</w:t>
      </w:r>
    </w:p>
    <w:p w:rsidR="0058618D" w:rsidRDefault="0058618D" w:rsidP="0058618D">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bookmarkStart w:id="5" w:name="_heading=h.tyjcwt" w:colFirst="0" w:colLast="0"/>
      <w:bookmarkEnd w:id="5"/>
    </w:p>
    <w:p w:rsidR="0058618D" w:rsidRDefault="0058618D" w:rsidP="0058618D">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 el caso de los servidores que dan atención al público, así como aquellos que cuenten con un nivel de mando medio y/o superior debe dejarse visible, lo anterior, derivado de la relevancia de sus funciones, en ese sentido, en el caso que nos ocupa no se advierte una justificación de interés público para difundir la fotografía de las y los servidores gubernamentales que no tienen dicho nivel. </w:t>
      </w:r>
    </w:p>
    <w:p w:rsidR="0058618D" w:rsidRDefault="0058618D" w:rsidP="0058618D">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58618D" w:rsidRDefault="0058618D" w:rsidP="0058618D">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en el caso de los servidores públicos y aquellas personas que no cuenten con un nivel de cargo medio o superior, la información correspondiente a su fotografía </w:t>
      </w:r>
      <w:r>
        <w:rPr>
          <w:rFonts w:ascii="Palatino Linotype" w:eastAsia="Palatino Linotype" w:hAnsi="Palatino Linotype" w:cs="Palatino Linotype"/>
          <w:sz w:val="24"/>
          <w:szCs w:val="24"/>
        </w:rPr>
        <w:lastRenderedPageBreak/>
        <w:t>como un dato personal que les identifica o los hace identificables es información que debe conservarse como información confidencial, al no encontrarse la justificación del interés público.</w:t>
      </w:r>
    </w:p>
    <w:p w:rsidR="0058618D" w:rsidRDefault="0058618D" w:rsidP="0058618D">
      <w:pPr>
        <w:pBdr>
          <w:top w:val="nil"/>
          <w:left w:val="nil"/>
          <w:bottom w:val="nil"/>
          <w:right w:val="nil"/>
          <w:between w:val="nil"/>
        </w:pBdr>
        <w:spacing w:after="0" w:line="360" w:lineRule="auto"/>
        <w:ind w:right="142"/>
        <w:jc w:val="both"/>
        <w:rPr>
          <w:rFonts w:ascii="Palatino Linotype" w:eastAsia="Palatino Linotype" w:hAnsi="Palatino Linotype" w:cs="Palatino Linotype"/>
          <w:sz w:val="24"/>
          <w:szCs w:val="24"/>
        </w:rPr>
      </w:pPr>
    </w:p>
    <w:p w:rsidR="0058618D" w:rsidRDefault="0058618D" w:rsidP="0058618D">
      <w:pPr>
        <w:tabs>
          <w:tab w:val="left" w:pos="4962"/>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se considera que procede la clasificación de la fotografía de las y los servidores públicos que no tienen el nivel de mando medio o superior, pues no se advierte el interés público para dejar visible dicha información.</w:t>
      </w:r>
    </w:p>
    <w:p w:rsidR="0058618D" w:rsidRDefault="0058618D" w:rsidP="0058618D">
      <w:pPr>
        <w:pBdr>
          <w:top w:val="nil"/>
          <w:left w:val="nil"/>
          <w:bottom w:val="nil"/>
          <w:right w:val="nil"/>
          <w:between w:val="nil"/>
        </w:pBdr>
        <w:spacing w:after="240" w:line="360" w:lineRule="auto"/>
        <w:ind w:right="142"/>
        <w:jc w:val="both"/>
        <w:rPr>
          <w:rFonts w:ascii="Palatino Linotype" w:eastAsia="Palatino Linotype" w:hAnsi="Palatino Linotype" w:cs="Palatino Linotype"/>
          <w:sz w:val="24"/>
          <w:szCs w:val="24"/>
        </w:rPr>
      </w:pPr>
    </w:p>
    <w:p w:rsidR="0058618D" w:rsidRPr="0058618D" w:rsidRDefault="0058618D" w:rsidP="0058618D">
      <w:pPr>
        <w:spacing w:after="240" w:line="360" w:lineRule="auto"/>
        <w:ind w:right="139"/>
        <w:jc w:val="both"/>
        <w:rPr>
          <w:rFonts w:ascii="Palatino Linotype" w:eastAsia="Palatino Linotype" w:hAnsi="Palatino Linotype" w:cs="Palatino Linotype"/>
          <w:sz w:val="24"/>
          <w:szCs w:val="24"/>
        </w:rPr>
      </w:pPr>
      <w:bookmarkStart w:id="6" w:name="_heading=h.3dy6vkm" w:colFirst="0" w:colLast="0"/>
      <w:bookmarkEnd w:id="6"/>
      <w:r>
        <w:rPr>
          <w:rFonts w:ascii="Palatino Linotype" w:eastAsia="Palatino Linotype" w:hAnsi="Palatino Linotype" w:cs="Palatino Linotype"/>
          <w:sz w:val="24"/>
          <w:szCs w:val="24"/>
        </w:rPr>
        <w:t xml:space="preserve">Es por las razones expuestas la suscrita no comparte este punto del estudio de la resolución, y por ende se emite el presente </w:t>
      </w:r>
      <w:r>
        <w:rPr>
          <w:rFonts w:ascii="Palatino Linotype" w:eastAsia="Palatino Linotype" w:hAnsi="Palatino Linotype" w:cs="Palatino Linotype"/>
          <w:b/>
          <w:sz w:val="24"/>
          <w:szCs w:val="24"/>
        </w:rPr>
        <w:t>Voto Particular</w:t>
      </w:r>
      <w:r>
        <w:rPr>
          <w:rFonts w:ascii="Palatino Linotype" w:eastAsia="Palatino Linotype" w:hAnsi="Palatino Linotype" w:cs="Palatino Linotype"/>
          <w:sz w:val="24"/>
          <w:szCs w:val="24"/>
        </w:rPr>
        <w:t>, pues considero que se debió clasificar la fotografía de las y los servidores públicos que no son mandos medios ni superiores, por tanto, se considera que se actualiza la causal de clasificación, establecida en el artículo 143, fracción I, de la Ley de la materia.</w:t>
      </w:r>
    </w:p>
    <w:p w:rsidR="00203445" w:rsidRPr="0058618D" w:rsidRDefault="0058618D" w:rsidP="0058618D">
      <w:pPr>
        <w:pStyle w:val="Prrafodelista"/>
        <w:numPr>
          <w:ilvl w:val="0"/>
          <w:numId w:val="1"/>
        </w:numPr>
        <w:pBdr>
          <w:top w:val="nil"/>
          <w:left w:val="nil"/>
          <w:bottom w:val="nil"/>
          <w:right w:val="nil"/>
          <w:between w:val="nil"/>
        </w:pBdr>
        <w:spacing w:before="240" w:after="0" w:line="360" w:lineRule="auto"/>
        <w:ind w:right="142"/>
        <w:jc w:val="both"/>
        <w:rPr>
          <w:rFonts w:ascii="Palatino Linotype" w:eastAsia="Palatino Linotype" w:hAnsi="Palatino Linotype" w:cs="Palatino Linotype"/>
          <w:b/>
          <w:color w:val="000000"/>
          <w:sz w:val="24"/>
          <w:szCs w:val="24"/>
        </w:rPr>
      </w:pPr>
      <w:r w:rsidRPr="0058618D">
        <w:rPr>
          <w:rFonts w:ascii="Palatino Linotype" w:eastAsia="Palatino Linotype" w:hAnsi="Palatino Linotype" w:cs="Palatino Linotype"/>
          <w:b/>
          <w:color w:val="000000"/>
          <w:sz w:val="24"/>
          <w:szCs w:val="24"/>
        </w:rPr>
        <w:t xml:space="preserve">Acuerdo de incompetencia. </w:t>
      </w:r>
    </w:p>
    <w:p w:rsidR="00203445" w:rsidRDefault="00203445">
      <w:pPr>
        <w:pBdr>
          <w:top w:val="nil"/>
          <w:left w:val="nil"/>
          <w:bottom w:val="nil"/>
          <w:right w:val="nil"/>
          <w:between w:val="nil"/>
        </w:pBdr>
        <w:spacing w:after="0" w:line="360" w:lineRule="auto"/>
        <w:ind w:right="142"/>
        <w:jc w:val="both"/>
        <w:rPr>
          <w:rFonts w:ascii="Palatino Linotype" w:eastAsia="Palatino Linotype" w:hAnsi="Palatino Linotype" w:cs="Palatino Linotype"/>
          <w:b/>
        </w:rPr>
      </w:pPr>
    </w:p>
    <w:p w:rsidR="00203445" w:rsidRDefault="0058618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Ante ello, la ponencia resolutora determinó lo siguiente:</w:t>
      </w:r>
    </w:p>
    <w:p w:rsidR="00203445" w:rsidRDefault="00203445">
      <w:pPr>
        <w:spacing w:after="0" w:line="360" w:lineRule="auto"/>
        <w:jc w:val="both"/>
        <w:rPr>
          <w:rFonts w:ascii="Palatino Linotype" w:eastAsia="Palatino Linotype" w:hAnsi="Palatino Linotype" w:cs="Palatino Linotype"/>
        </w:rPr>
      </w:pPr>
    </w:p>
    <w:p w:rsidR="00203445" w:rsidRDefault="0058618D">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rPr>
        <w:t>“</w:t>
      </w:r>
      <w:r>
        <w:rPr>
          <w:rFonts w:ascii="Palatino Linotype" w:eastAsia="Palatino Linotype" w:hAnsi="Palatino Linotype" w:cs="Palatino Linotype"/>
          <w:i/>
        </w:rPr>
        <w:t xml:space="preserve">Además, precisa que el Organismo Público Descentralizado para la Prestación de los Servicios de Agua Potable, Alcantarillado y Saneamiento, cuenta con el Departamento de Administración y Finanzas, mientras que el Sistema Municipal para el Desarrollo Integral de la Familia, cuenta con la Tesorería, áreas encargadas supervisar los mecanismos de dirección y control de los sistemas administrativos de recursos humanos, así como, de administrar los recursos humanos, lo cual incluye la elaboración de los gafetes.   </w:t>
      </w:r>
    </w:p>
    <w:p w:rsidR="00203445" w:rsidRDefault="00203445">
      <w:pPr>
        <w:spacing w:line="360" w:lineRule="auto"/>
        <w:ind w:left="567" w:right="616"/>
        <w:jc w:val="both"/>
        <w:rPr>
          <w:rFonts w:ascii="Palatino Linotype" w:eastAsia="Palatino Linotype" w:hAnsi="Palatino Linotype" w:cs="Palatino Linotype"/>
          <w:i/>
        </w:rPr>
      </w:pPr>
    </w:p>
    <w:p w:rsidR="00203445" w:rsidRDefault="0058618D">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Conforme a lo anterior, se logra vislumbrar que el Organismo Público Descentralizado para la Prestación de los Servicios de Agua Potable, Alcantarillado y Saneamiento y el Sistema Municipal para el Desarrollo Integral de la Familia, como organismos públicos descentralizados, con personalidad jurídica y patrimonio propios, se encargan de administrar a su personal.</w:t>
      </w:r>
    </w:p>
    <w:p w:rsidR="00203445" w:rsidRDefault="0058618D">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Lo cual toma relevancia, pues conforme al Reglamento Orgánico Municipal de Zinacantepec y al Manual de Organización de la Dirección de Administración, dicha área únicamente le emite los gafetes de identificación, a los servidores públicos adscritos al Ayuntamiento.</w:t>
      </w:r>
    </w:p>
    <w:p w:rsidR="00203445" w:rsidRDefault="0058618D">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Así, se advierte que el Ayuntamiento de Zinacantepec, es incompetente para conocer de la información del personal de los dos organismos públicos descentralizados, por lo que, se procede a verificar si son Sujetos Obligados distintos en materia de Transparencia.</w:t>
      </w:r>
    </w:p>
    <w:p w:rsidR="00203445" w:rsidRDefault="0058618D">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Al respecto, este Instituto verificó el apartado de Directorio de Sujetos Obligados de la página oficial de este Instituto, del cual se advierte que son considerados como sujetos obligados que se encuentran constreñidos a cumplir con las Leyes de Transparencia, al Ayuntamiento y al Organismo Público Descentralizado para la Prestación de los Servicios de Agua Potable, Alcantarillado y Saneamiento, ambos de Zinacantepec, tal como se observa a continuación:</w:t>
      </w:r>
    </w:p>
    <w:p w:rsidR="00203445" w:rsidRDefault="0058618D">
      <w:pPr>
        <w:spacing w:after="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color w:val="000000"/>
          <w:lang w:val="es-MX"/>
        </w:rPr>
        <w:drawing>
          <wp:inline distT="0" distB="0" distL="0" distR="0">
            <wp:extent cx="5524500" cy="1333500"/>
            <wp:effectExtent l="0" t="0" r="0" b="0"/>
            <wp:docPr id="2309838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524500" cy="1333500"/>
                    </a:xfrm>
                    <a:prstGeom prst="rect">
                      <a:avLst/>
                    </a:prstGeom>
                    <a:ln/>
                  </pic:spPr>
                </pic:pic>
              </a:graphicData>
            </a:graphic>
          </wp:inline>
        </w:drawing>
      </w:r>
    </w:p>
    <w:p w:rsidR="00203445" w:rsidRDefault="0058618D">
      <w:pPr>
        <w:spacing w:after="0" w:line="360" w:lineRule="auto"/>
        <w:jc w:val="center"/>
        <w:rPr>
          <w:rFonts w:ascii="Palatino Linotype" w:eastAsia="Palatino Linotype" w:hAnsi="Palatino Linotype" w:cs="Palatino Linotype"/>
        </w:rPr>
      </w:pPr>
      <w:r>
        <w:rPr>
          <w:rFonts w:ascii="Palatino Linotype" w:eastAsia="Palatino Linotype" w:hAnsi="Palatino Linotype" w:cs="Palatino Linotype"/>
        </w:rPr>
        <w:t>…</w:t>
      </w:r>
    </w:p>
    <w:p w:rsidR="00203445" w:rsidRDefault="0058618D">
      <w:pPr>
        <w:spacing w:after="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extent cx="5600700" cy="1362075"/>
            <wp:effectExtent l="0" t="0" r="0" b="0"/>
            <wp:docPr id="2309838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 r="1243" b="7142"/>
                    <a:stretch>
                      <a:fillRect/>
                    </a:stretch>
                  </pic:blipFill>
                  <pic:spPr>
                    <a:xfrm>
                      <a:off x="0" y="0"/>
                      <a:ext cx="5600700" cy="1362075"/>
                    </a:xfrm>
                    <a:prstGeom prst="rect">
                      <a:avLst/>
                    </a:prstGeom>
                    <a:ln/>
                  </pic:spPr>
                </pic:pic>
              </a:graphicData>
            </a:graphic>
          </wp:inline>
        </w:drawing>
      </w:r>
    </w:p>
    <w:p w:rsidR="00203445" w:rsidRDefault="00203445">
      <w:pPr>
        <w:spacing w:line="360" w:lineRule="auto"/>
        <w:ind w:left="567" w:right="616"/>
        <w:jc w:val="both"/>
        <w:rPr>
          <w:rFonts w:ascii="Palatino Linotype" w:eastAsia="Palatino Linotype" w:hAnsi="Palatino Linotype" w:cs="Palatino Linotype"/>
        </w:rPr>
      </w:pPr>
    </w:p>
    <w:p w:rsidR="00203445" w:rsidRDefault="0058618D">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Lo anterior, toma sustento con el Portal de Información Pública de Oficio Mexiquense, que prevé el listado de Sujetos Obligados, entre los cuales, se encuentran los previamente señalados, tal como se observa a continuación:</w:t>
      </w:r>
    </w:p>
    <w:p w:rsidR="00203445" w:rsidRDefault="00203445">
      <w:pPr>
        <w:widowControl w:val="0"/>
        <w:spacing w:after="0" w:line="360" w:lineRule="auto"/>
        <w:jc w:val="both"/>
        <w:rPr>
          <w:rFonts w:ascii="Palatino Linotype" w:eastAsia="Palatino Linotype" w:hAnsi="Palatino Linotype" w:cs="Palatino Linotype"/>
          <w:color w:val="000000"/>
        </w:rPr>
      </w:pPr>
    </w:p>
    <w:p w:rsidR="00203445" w:rsidRDefault="0058618D">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noProof/>
          <w:color w:val="000000"/>
          <w:lang w:val="es-MX"/>
        </w:rPr>
        <w:drawing>
          <wp:inline distT="0" distB="0" distL="0" distR="0">
            <wp:extent cx="5791200" cy="561975"/>
            <wp:effectExtent l="0" t="0" r="0" b="0"/>
            <wp:docPr id="2309838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t="57719"/>
                    <a:stretch>
                      <a:fillRect/>
                    </a:stretch>
                  </pic:blipFill>
                  <pic:spPr>
                    <a:xfrm>
                      <a:off x="0" y="0"/>
                      <a:ext cx="5791200" cy="561975"/>
                    </a:xfrm>
                    <a:prstGeom prst="rect">
                      <a:avLst/>
                    </a:prstGeom>
                    <a:ln/>
                  </pic:spPr>
                </pic:pic>
              </a:graphicData>
            </a:graphic>
          </wp:inline>
        </w:drawing>
      </w:r>
    </w:p>
    <w:p w:rsidR="00203445" w:rsidRDefault="0058618D">
      <w:pPr>
        <w:tabs>
          <w:tab w:val="center" w:pos="4465"/>
          <w:tab w:val="left" w:pos="6255"/>
        </w:tabs>
        <w:spacing w:after="0" w:line="360" w:lineRule="auto"/>
        <w:rPr>
          <w:rFonts w:ascii="Palatino Linotype" w:eastAsia="Palatino Linotype" w:hAnsi="Palatino Linotype" w:cs="Palatino Linotype"/>
        </w:rPr>
      </w:pPr>
      <w:r>
        <w:rPr>
          <w:rFonts w:ascii="Palatino Linotype" w:eastAsia="Palatino Linotype" w:hAnsi="Palatino Linotype" w:cs="Palatino Linotype"/>
        </w:rPr>
        <w:tab/>
        <w:t>…</w:t>
      </w:r>
      <w:r>
        <w:rPr>
          <w:rFonts w:ascii="Palatino Linotype" w:eastAsia="Palatino Linotype" w:hAnsi="Palatino Linotype" w:cs="Palatino Linotype"/>
        </w:rPr>
        <w:tab/>
      </w:r>
    </w:p>
    <w:p w:rsidR="00203445" w:rsidRDefault="0058618D">
      <w:pPr>
        <w:spacing w:after="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drawing>
          <wp:inline distT="0" distB="0" distL="0" distR="0">
            <wp:extent cx="5671185" cy="590550"/>
            <wp:effectExtent l="0" t="0" r="0" b="0"/>
            <wp:docPr id="2309838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b="30180"/>
                    <a:stretch>
                      <a:fillRect/>
                    </a:stretch>
                  </pic:blipFill>
                  <pic:spPr>
                    <a:xfrm>
                      <a:off x="0" y="0"/>
                      <a:ext cx="5671185" cy="590550"/>
                    </a:xfrm>
                    <a:prstGeom prst="rect">
                      <a:avLst/>
                    </a:prstGeom>
                    <a:ln/>
                  </pic:spPr>
                </pic:pic>
              </a:graphicData>
            </a:graphic>
          </wp:inline>
        </w:drawing>
      </w:r>
    </w:p>
    <w:p w:rsidR="00203445" w:rsidRDefault="0058618D">
      <w:pPr>
        <w:spacing w:after="0" w:line="360" w:lineRule="auto"/>
        <w:jc w:val="center"/>
        <w:rPr>
          <w:rFonts w:ascii="Palatino Linotype" w:eastAsia="Palatino Linotype" w:hAnsi="Palatino Linotype" w:cs="Palatino Linotype"/>
        </w:rPr>
      </w:pPr>
      <w:r>
        <w:rPr>
          <w:rFonts w:ascii="Palatino Linotype" w:eastAsia="Palatino Linotype" w:hAnsi="Palatino Linotype" w:cs="Palatino Linotype"/>
        </w:rPr>
        <w:t>…</w:t>
      </w:r>
    </w:p>
    <w:p w:rsidR="00203445" w:rsidRDefault="0058618D">
      <w:pPr>
        <w:spacing w:after="0" w:line="360" w:lineRule="auto"/>
        <w:jc w:val="center"/>
        <w:rPr>
          <w:rFonts w:ascii="Palatino Linotype" w:eastAsia="Palatino Linotype" w:hAnsi="Palatino Linotype" w:cs="Palatino Linotype"/>
        </w:rPr>
      </w:pPr>
      <w:r>
        <w:rPr>
          <w:noProof/>
          <w:lang w:val="es-MX"/>
        </w:rPr>
        <w:drawing>
          <wp:inline distT="0" distB="0" distL="0" distR="0">
            <wp:extent cx="5657850" cy="581025"/>
            <wp:effectExtent l="0" t="0" r="0" b="0"/>
            <wp:docPr id="23098381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l="21051" t="7602" r="23198" b="83920"/>
                    <a:stretch>
                      <a:fillRect/>
                    </a:stretch>
                  </pic:blipFill>
                  <pic:spPr>
                    <a:xfrm>
                      <a:off x="0" y="0"/>
                      <a:ext cx="5657850" cy="581025"/>
                    </a:xfrm>
                    <a:prstGeom prst="rect">
                      <a:avLst/>
                    </a:prstGeom>
                    <a:ln/>
                  </pic:spPr>
                </pic:pic>
              </a:graphicData>
            </a:graphic>
          </wp:inline>
        </w:drawing>
      </w:r>
    </w:p>
    <w:p w:rsidR="00203445" w:rsidRDefault="0058618D">
      <w:pPr>
        <w:spacing w:after="0" w:line="360" w:lineRule="auto"/>
        <w:jc w:val="center"/>
        <w:rPr>
          <w:rFonts w:ascii="Palatino Linotype" w:eastAsia="Palatino Linotype" w:hAnsi="Palatino Linotype" w:cs="Palatino Linotype"/>
        </w:rPr>
      </w:pPr>
      <w:r>
        <w:rPr>
          <w:rFonts w:ascii="Palatino Linotype" w:eastAsia="Palatino Linotype" w:hAnsi="Palatino Linotype" w:cs="Palatino Linotype"/>
        </w:rPr>
        <w:t>…</w:t>
      </w:r>
    </w:p>
    <w:p w:rsidR="00203445" w:rsidRDefault="0058618D">
      <w:pPr>
        <w:spacing w:after="0" w:line="360" w:lineRule="auto"/>
        <w:jc w:val="center"/>
      </w:pPr>
      <w:r>
        <w:rPr>
          <w:rFonts w:ascii="Palatino Linotype" w:eastAsia="Palatino Linotype" w:hAnsi="Palatino Linotype" w:cs="Palatino Linotype"/>
          <w:noProof/>
          <w:lang w:val="es-MX"/>
        </w:rPr>
        <w:drawing>
          <wp:inline distT="0" distB="0" distL="0" distR="0">
            <wp:extent cx="5671185" cy="708660"/>
            <wp:effectExtent l="0" t="0" r="0" b="0"/>
            <wp:docPr id="2309838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671185" cy="708660"/>
                    </a:xfrm>
                    <a:prstGeom prst="rect">
                      <a:avLst/>
                    </a:prstGeom>
                    <a:ln/>
                  </pic:spPr>
                </pic:pic>
              </a:graphicData>
            </a:graphic>
          </wp:inline>
        </w:drawing>
      </w:r>
      <w:r>
        <w:t xml:space="preserve"> </w:t>
      </w:r>
    </w:p>
    <w:p w:rsidR="00203445" w:rsidRDefault="0058618D">
      <w:pPr>
        <w:spacing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Como se logra observar, el Organismo Público Descentralizado para la Prestación de los Servicios de Agua Potable, Alcantarillado y Saneamiento y el Sistema Municipal para el Desarrollo Integral de la Familia, son Sujetos Obligados distinto al Ente </w:t>
      </w:r>
      <w:r>
        <w:rPr>
          <w:rFonts w:ascii="Palatino Linotype" w:eastAsia="Palatino Linotype" w:hAnsi="Palatino Linotype" w:cs="Palatino Linotype"/>
          <w:i/>
        </w:rPr>
        <w:lastRenderedPageBreak/>
        <w:t>Recurrido; por lo que, tienen su propia Unidad de Transparencia, y se encuentran constreñido a proporcionar la documentación que obre en sus archivos, pues como se refirió cuenta con unidades administrativas competentes para conocer de lo peticionado.</w:t>
      </w:r>
    </w:p>
    <w:p w:rsidR="00203445" w:rsidRDefault="0058618D">
      <w:pPr>
        <w:spacing w:after="0" w:line="360"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i/>
        </w:rPr>
        <w:t>Así, se concluye que el Ente Recurrido es notoriamente incompetente para conocer de la información requerida respecto a dicho ente, al carecer de atribuciones para contar con la información acerca de los servidores públicos adscritos a dichos Organismos Públicos Descentralizados Municipales;</w:t>
      </w:r>
    </w:p>
    <w:p w:rsidR="00203445" w:rsidRDefault="00203445">
      <w:pPr>
        <w:spacing w:after="0" w:line="360" w:lineRule="auto"/>
        <w:ind w:left="567" w:right="616"/>
        <w:jc w:val="both"/>
        <w:rPr>
          <w:rFonts w:ascii="Palatino Linotype" w:eastAsia="Palatino Linotype" w:hAnsi="Palatino Linotype" w:cs="Palatino Linotype"/>
          <w:i/>
        </w:rPr>
      </w:pPr>
    </w:p>
    <w:p w:rsidR="00203445" w:rsidRDefault="0058618D">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Respecto a la Declaración de Incompetencia la Ley de Transparencia y Acceso a la Información Pública del Estado de México, establece, en los artículos 49, fracción II y 167, lo siguiente: </w:t>
      </w:r>
    </w:p>
    <w:p w:rsidR="00203445" w:rsidRDefault="00203445">
      <w:pPr>
        <w:spacing w:after="0" w:line="360" w:lineRule="auto"/>
        <w:ind w:right="139"/>
        <w:jc w:val="both"/>
        <w:rPr>
          <w:rFonts w:ascii="Palatino Linotype" w:eastAsia="Palatino Linotype" w:hAnsi="Palatino Linotype" w:cs="Palatino Linotype"/>
          <w:sz w:val="24"/>
          <w:szCs w:val="24"/>
        </w:rPr>
      </w:pPr>
    </w:p>
    <w:p w:rsidR="00203445" w:rsidRDefault="0058618D">
      <w:pPr>
        <w:tabs>
          <w:tab w:val="left" w:pos="851"/>
        </w:tabs>
        <w:spacing w:after="0" w:line="360" w:lineRule="auto"/>
        <w:ind w:left="851" w:right="902"/>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r>
        <w:rPr>
          <w:rFonts w:ascii="Palatino Linotype" w:eastAsia="Palatino Linotype" w:hAnsi="Palatino Linotype" w:cs="Palatino Linotype"/>
          <w:b/>
          <w:i/>
          <w:sz w:val="20"/>
          <w:szCs w:val="20"/>
        </w:rPr>
        <w:t>Artículo 49.</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Los Comités de Transparencia</w:t>
      </w:r>
      <w:r>
        <w:rPr>
          <w:rFonts w:ascii="Palatino Linotype" w:eastAsia="Palatino Linotype" w:hAnsi="Palatino Linotype" w:cs="Palatino Linotype"/>
          <w:i/>
          <w:sz w:val="20"/>
          <w:szCs w:val="20"/>
        </w:rPr>
        <w:t xml:space="preserve"> tendrán las siguientes atribuciones:</w:t>
      </w:r>
    </w:p>
    <w:p w:rsidR="00203445" w:rsidRDefault="0058618D">
      <w:pPr>
        <w:tabs>
          <w:tab w:val="left" w:pos="851"/>
        </w:tabs>
        <w:spacing w:after="0" w:line="360"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w:t>
      </w:r>
    </w:p>
    <w:p w:rsidR="00203445" w:rsidRDefault="0058618D">
      <w:pPr>
        <w:tabs>
          <w:tab w:val="left" w:pos="851"/>
        </w:tabs>
        <w:spacing w:after="120" w:line="240" w:lineRule="auto"/>
        <w:ind w:left="851" w:right="902"/>
        <w:jc w:val="both"/>
        <w:rPr>
          <w:rFonts w:ascii="Palatino Linotype" w:eastAsia="Palatino Linotype" w:hAnsi="Palatino Linotype" w:cs="Palatino Linotype"/>
          <w:b/>
          <w:i/>
          <w:sz w:val="20"/>
          <w:szCs w:val="20"/>
          <w:u w:val="single"/>
        </w:rPr>
      </w:pPr>
      <w:r>
        <w:rPr>
          <w:rFonts w:ascii="Palatino Linotype" w:eastAsia="Palatino Linotype" w:hAnsi="Palatino Linotype" w:cs="Palatino Linotype"/>
          <w:b/>
          <w:i/>
          <w:sz w:val="20"/>
          <w:szCs w:val="20"/>
        </w:rPr>
        <w:t>II.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i/>
          <w:sz w:val="20"/>
          <w:szCs w:val="20"/>
        </w:rPr>
        <w:t>Confirmar, modificar o revocar</w:t>
      </w:r>
      <w:r>
        <w:rPr>
          <w:rFonts w:ascii="Palatino Linotype" w:eastAsia="Palatino Linotype" w:hAnsi="Palatino Linotype" w:cs="Palatino Linotype"/>
          <w:i/>
          <w:sz w:val="20"/>
          <w:szCs w:val="20"/>
        </w:rPr>
        <w:t xml:space="preserve"> las determinaciones que en materia de ampliación del plazo de respuesta, clasificación de la información </w:t>
      </w:r>
      <w:r>
        <w:rPr>
          <w:rFonts w:ascii="Palatino Linotype" w:eastAsia="Palatino Linotype" w:hAnsi="Palatino Linotype" w:cs="Palatino Linotype"/>
          <w:b/>
          <w:i/>
          <w:sz w:val="20"/>
          <w:szCs w:val="20"/>
        </w:rPr>
        <w:t>y declaración</w:t>
      </w:r>
      <w:r>
        <w:rPr>
          <w:rFonts w:ascii="Palatino Linotype" w:eastAsia="Palatino Linotype" w:hAnsi="Palatino Linotype" w:cs="Palatino Linotype"/>
          <w:i/>
          <w:sz w:val="20"/>
          <w:szCs w:val="20"/>
        </w:rPr>
        <w:t xml:space="preserve"> de inexistencia o </w:t>
      </w:r>
      <w:r>
        <w:rPr>
          <w:rFonts w:ascii="Palatino Linotype" w:eastAsia="Palatino Linotype" w:hAnsi="Palatino Linotype" w:cs="Palatino Linotype"/>
          <w:b/>
          <w:i/>
          <w:sz w:val="20"/>
          <w:szCs w:val="20"/>
        </w:rPr>
        <w:t>de incompetencia realicen los titulares de las áreas de los sujetos obligados;</w:t>
      </w:r>
    </w:p>
    <w:p w:rsidR="00203445" w:rsidRDefault="0058618D">
      <w:pPr>
        <w:tabs>
          <w:tab w:val="left" w:pos="851"/>
        </w:tabs>
        <w:spacing w:before="120" w:after="120" w:line="240"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w:t>
      </w:r>
    </w:p>
    <w:p w:rsidR="00203445" w:rsidRDefault="0058618D">
      <w:pPr>
        <w:tabs>
          <w:tab w:val="left" w:pos="851"/>
        </w:tabs>
        <w:spacing w:before="120" w:after="120" w:line="240" w:lineRule="auto"/>
        <w:ind w:left="851" w:right="902"/>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Artículo 167</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b/>
          <w:i/>
          <w:sz w:val="20"/>
          <w:szCs w:val="20"/>
        </w:rPr>
        <w:t>Cuando las unidades de transparencia determinen la notoria incompetencia</w:t>
      </w:r>
      <w:r>
        <w:rPr>
          <w:rFonts w:ascii="Palatino Linotype" w:eastAsia="Palatino Linotype" w:hAnsi="Palatino Linotype" w:cs="Palatino Linotype"/>
          <w:i/>
          <w:sz w:val="20"/>
          <w:szCs w:val="20"/>
        </w:rPr>
        <w:t xml:space="preserve"> por parte de los sujetos obligados, dentro del ámbito de aplicación, para atender la solicitud de acceso a la información, </w:t>
      </w:r>
      <w:r>
        <w:rPr>
          <w:rFonts w:ascii="Palatino Linotype" w:eastAsia="Palatino Linotype" w:hAnsi="Palatino Linotype" w:cs="Palatino Linotype"/>
          <w:b/>
          <w:i/>
          <w:sz w:val="20"/>
          <w:szCs w:val="20"/>
        </w:rPr>
        <w:t>deberán comunicarlo al solicitante, dentro de los tres días hábiles posteriores a la recepción de la solicitud</w:t>
      </w:r>
      <w:r>
        <w:rPr>
          <w:rFonts w:ascii="Palatino Linotype" w:eastAsia="Palatino Linotype" w:hAnsi="Palatino Linotype" w:cs="Palatino Linotype"/>
          <w:i/>
          <w:sz w:val="20"/>
          <w:szCs w:val="20"/>
        </w:rPr>
        <w:t xml:space="preserve"> y, </w:t>
      </w:r>
      <w:r>
        <w:rPr>
          <w:rFonts w:ascii="Palatino Linotype" w:eastAsia="Palatino Linotype" w:hAnsi="Palatino Linotype" w:cs="Palatino Linotype"/>
          <w:b/>
          <w:i/>
          <w:sz w:val="20"/>
          <w:szCs w:val="20"/>
        </w:rPr>
        <w:t>en su caso orientar al solicitante, el o los sujetos obligados competentes.” (Sic)</w:t>
      </w:r>
    </w:p>
    <w:p w:rsidR="00203445" w:rsidRDefault="00203445">
      <w:pPr>
        <w:spacing w:before="120" w:after="120" w:line="240" w:lineRule="auto"/>
        <w:ind w:left="851" w:right="902"/>
        <w:jc w:val="both"/>
        <w:rPr>
          <w:rFonts w:ascii="Palatino Linotype" w:eastAsia="Palatino Linotype" w:hAnsi="Palatino Linotype" w:cs="Palatino Linotype"/>
        </w:rPr>
      </w:pPr>
    </w:p>
    <w:p w:rsidR="00203445" w:rsidRDefault="0058618D">
      <w:pPr>
        <w:tabs>
          <w:tab w:val="left" w:pos="142"/>
          <w:tab w:val="left" w:pos="284"/>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De los preceptos citados se desprende que es atribución del Comité de Transparencia confirmar, modificar o revocar, en su caso, la declaración de incompetencia,</w:t>
      </w:r>
      <w:r>
        <w:rPr>
          <w:rFonts w:ascii="Palatino Linotype" w:eastAsia="Palatino Linotype" w:hAnsi="Palatino Linotype" w:cs="Palatino Linotype"/>
          <w:b/>
          <w:sz w:val="24"/>
          <w:szCs w:val="24"/>
        </w:rPr>
        <w:t xml:space="preserve"> en aquellos casos en los que no se trate de una notoria incompetencia. </w:t>
      </w:r>
    </w:p>
    <w:p w:rsidR="00203445" w:rsidRDefault="00203445">
      <w:pPr>
        <w:tabs>
          <w:tab w:val="left" w:pos="142"/>
          <w:tab w:val="left" w:pos="284"/>
        </w:tabs>
        <w:spacing w:after="0" w:line="360" w:lineRule="auto"/>
        <w:jc w:val="both"/>
        <w:rPr>
          <w:rFonts w:ascii="Palatino Linotype" w:eastAsia="Palatino Linotype" w:hAnsi="Palatino Linotype" w:cs="Palatino Linotype"/>
          <w:b/>
          <w:sz w:val="24"/>
          <w:szCs w:val="24"/>
        </w:rPr>
      </w:pPr>
    </w:p>
    <w:p w:rsidR="00203445" w:rsidRDefault="0058618D">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Puesto que la Ley también prevé que dicho acuerdo no es necesario cuando la Unidad de Transparencia determine que la incompetencia es notoria dando un plazo de tres días hábiles para hacerlo del conocimiento del particular, por lo que si bien, en el caso particular, no fue respetado dicho plazo, ello no cambia la circunstancia de que la incompetencia de sujeto obligado para dar atención a la solicitud de información siga siendo notoria. </w:t>
      </w:r>
    </w:p>
    <w:p w:rsidR="00203445" w:rsidRDefault="00203445">
      <w:pPr>
        <w:tabs>
          <w:tab w:val="left" w:pos="142"/>
          <w:tab w:val="left" w:pos="284"/>
        </w:tabs>
        <w:spacing w:after="0" w:line="360" w:lineRule="auto"/>
        <w:jc w:val="both"/>
        <w:rPr>
          <w:rFonts w:ascii="Palatino Linotype" w:eastAsia="Palatino Linotype" w:hAnsi="Palatino Linotype" w:cs="Palatino Linotype"/>
          <w:sz w:val="24"/>
          <w:szCs w:val="24"/>
        </w:rPr>
      </w:pPr>
    </w:p>
    <w:p w:rsidR="00203445" w:rsidRDefault="0058618D">
      <w:pPr>
        <w:tabs>
          <w:tab w:val="left" w:pos="142"/>
          <w:tab w:val="left" w:pos="284"/>
        </w:tabs>
        <w:spacing w:after="0" w:line="360" w:lineRule="auto"/>
        <w:jc w:val="both"/>
        <w:rPr>
          <w:rFonts w:ascii="Palatino Linotype" w:eastAsia="Palatino Linotype" w:hAnsi="Palatino Linotype" w:cs="Palatino Linotype"/>
          <w:sz w:val="24"/>
          <w:szCs w:val="24"/>
          <w:u w:val="single"/>
        </w:rPr>
      </w:pPr>
      <w:r>
        <w:rPr>
          <w:rFonts w:ascii="Palatino Linotype" w:eastAsia="Palatino Linotype" w:hAnsi="Palatino Linotype" w:cs="Palatino Linotype"/>
          <w:sz w:val="24"/>
          <w:szCs w:val="24"/>
        </w:rPr>
        <w:t xml:space="preserve">En otras palabras, la Ley de la Materia confiere a las Unidades de Transparencia la posibilidad de notificar la incompetencia cuando esta sea notoria, siendo innecesario que dicha circunstancia sea sometida a consideración de los integrantes del Comité de Transparencia </w:t>
      </w:r>
      <w:r>
        <w:rPr>
          <w:rFonts w:ascii="Palatino Linotype" w:eastAsia="Palatino Linotype" w:hAnsi="Palatino Linotype" w:cs="Palatino Linotype"/>
          <w:sz w:val="24"/>
          <w:szCs w:val="24"/>
          <w:u w:val="single"/>
        </w:rPr>
        <w:t xml:space="preserve">para su aprobación. </w:t>
      </w:r>
    </w:p>
    <w:p w:rsidR="00203445" w:rsidRDefault="00203445">
      <w:pPr>
        <w:tabs>
          <w:tab w:val="left" w:pos="142"/>
          <w:tab w:val="left" w:pos="284"/>
        </w:tabs>
        <w:spacing w:after="0" w:line="360" w:lineRule="auto"/>
        <w:jc w:val="both"/>
        <w:rPr>
          <w:rFonts w:ascii="Palatino Linotype" w:eastAsia="Palatino Linotype" w:hAnsi="Palatino Linotype" w:cs="Palatino Linotype"/>
          <w:sz w:val="24"/>
          <w:szCs w:val="24"/>
          <w:u w:val="single"/>
        </w:rPr>
      </w:pPr>
    </w:p>
    <w:p w:rsidR="00203445" w:rsidRDefault="0058618D">
      <w:pPr>
        <w:spacing w:after="0" w:line="360" w:lineRule="auto"/>
        <w:ind w:right="18"/>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sustento de lo anterior, resulta aplicable el Criterio 20/20, emitido por el Instituto Nacional de Transparencia, Acceso a la Información, y Protección de Datos Personales, INAI, que lleva por rubro y texto los siguientes:  </w:t>
      </w:r>
    </w:p>
    <w:p w:rsidR="00203445" w:rsidRDefault="00203445">
      <w:pPr>
        <w:spacing w:after="0" w:line="360" w:lineRule="auto"/>
        <w:ind w:right="18"/>
        <w:jc w:val="both"/>
        <w:rPr>
          <w:rFonts w:ascii="Palatino Linotype" w:eastAsia="Palatino Linotype" w:hAnsi="Palatino Linotype" w:cs="Palatino Linotype"/>
          <w:sz w:val="24"/>
          <w:szCs w:val="24"/>
        </w:rPr>
      </w:pPr>
    </w:p>
    <w:p w:rsidR="00203445" w:rsidRDefault="0058618D">
      <w:pPr>
        <w:pBdr>
          <w:top w:val="nil"/>
          <w:left w:val="nil"/>
          <w:bottom w:val="nil"/>
          <w:right w:val="nil"/>
          <w:between w:val="nil"/>
        </w:pBdr>
        <w:spacing w:after="0" w:line="276" w:lineRule="auto"/>
        <w:ind w:left="851" w:right="900"/>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“Declaración de incompetencia por parte del Comité, cuando no sea notoria o manifiesta.</w:t>
      </w:r>
      <w:r>
        <w:rPr>
          <w:rFonts w:ascii="Palatino Linotype" w:eastAsia="Palatino Linotype" w:hAnsi="Palatino Linotype" w:cs="Palatino Linotype"/>
          <w:i/>
          <w:color w:val="000000"/>
          <w:sz w:val="20"/>
          <w:szCs w:val="20"/>
        </w:rPr>
        <w:t xml:space="preserve">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Transparencia.”(Sic)</w:t>
      </w:r>
    </w:p>
    <w:p w:rsidR="00203445" w:rsidRDefault="00203445">
      <w:pPr>
        <w:pBdr>
          <w:top w:val="nil"/>
          <w:left w:val="nil"/>
          <w:bottom w:val="nil"/>
          <w:right w:val="nil"/>
          <w:between w:val="nil"/>
        </w:pBdr>
        <w:spacing w:after="0" w:line="360" w:lineRule="auto"/>
        <w:ind w:left="851" w:right="900"/>
        <w:jc w:val="both"/>
        <w:rPr>
          <w:rFonts w:ascii="Palatino Linotype" w:eastAsia="Palatino Linotype" w:hAnsi="Palatino Linotype" w:cs="Palatino Linotype"/>
          <w:i/>
          <w:color w:val="000000"/>
          <w:sz w:val="20"/>
          <w:szCs w:val="20"/>
        </w:rPr>
      </w:pPr>
    </w:p>
    <w:p w:rsidR="00203445" w:rsidRDefault="0058618D">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w:t>
      </w:r>
      <w:r>
        <w:rPr>
          <w:rFonts w:ascii="Palatino Linotype" w:eastAsia="Palatino Linotype" w:hAnsi="Palatino Linotype" w:cs="Palatino Linotype"/>
          <w:sz w:val="24"/>
          <w:szCs w:val="24"/>
        </w:rPr>
        <w:lastRenderedPageBreak/>
        <w:t>aquellos casos en los que exista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u w:val="single"/>
        </w:rPr>
        <w:t>duda razonable sobre la administración del documento materia de la solicitud de información</w:t>
      </w:r>
      <w:r>
        <w:rPr>
          <w:rFonts w:ascii="Palatino Linotype" w:eastAsia="Palatino Linotype" w:hAnsi="Palatino Linotype" w:cs="Palatino Linotype"/>
          <w:sz w:val="24"/>
          <w:szCs w:val="24"/>
        </w:rPr>
        <w:t>, como se lee enseguida:</w:t>
      </w:r>
    </w:p>
    <w:p w:rsidR="00203445" w:rsidRDefault="00203445">
      <w:pPr>
        <w:tabs>
          <w:tab w:val="left" w:pos="142"/>
          <w:tab w:val="left" w:pos="284"/>
        </w:tabs>
        <w:spacing w:after="0" w:line="360" w:lineRule="auto"/>
        <w:jc w:val="both"/>
        <w:rPr>
          <w:rFonts w:ascii="Palatino Linotype" w:eastAsia="Palatino Linotype" w:hAnsi="Palatino Linotype" w:cs="Palatino Linotype"/>
          <w:sz w:val="24"/>
          <w:szCs w:val="24"/>
        </w:rPr>
      </w:pPr>
    </w:p>
    <w:p w:rsidR="00203445" w:rsidRDefault="0058618D">
      <w:pPr>
        <w:spacing w:after="0" w:line="276" w:lineRule="auto"/>
        <w:ind w:left="851" w:right="90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“DECLARATORIA DE INCOMPETENCIA DEL SUJETO OBLIGADO. SUPUESTO PARA CONFIRMARLA POR ACUERDO DEL COMITÉ DE TRANSPARENCIA. </w:t>
      </w:r>
      <w:r>
        <w:rPr>
          <w:rFonts w:ascii="Palatino Linotype" w:eastAsia="Palatino Linotype" w:hAnsi="Palatino Linotype" w:cs="Palatino Linotype"/>
          <w:i/>
          <w:sz w:val="20"/>
          <w:szCs w:val="20"/>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w:t>
      </w:r>
      <w:r>
        <w:rPr>
          <w:rFonts w:ascii="Palatino Linotype" w:eastAsia="Palatino Linotype" w:hAnsi="Palatino Linotype" w:cs="Palatino Linotype"/>
          <w:b/>
          <w:i/>
          <w:sz w:val="20"/>
          <w:szCs w:val="20"/>
        </w:rPr>
        <w:t xml:space="preserve">al ejercer el derecho de acceso a la información pública cabe la posibilidad de que existan atribuciones concurrentes entre dos o más Sujetos Obligados que </w:t>
      </w:r>
      <w:r>
        <w:rPr>
          <w:rFonts w:ascii="Palatino Linotype" w:eastAsia="Palatino Linotype" w:hAnsi="Palatino Linotype" w:cs="Palatino Linotype"/>
          <w:b/>
          <w:i/>
          <w:sz w:val="20"/>
          <w:szCs w:val="20"/>
          <w:u w:val="single"/>
        </w:rPr>
        <w:t>impiden determinar dentro del término legal de tres días hábiles</w:t>
      </w:r>
      <w:r>
        <w:rPr>
          <w:rFonts w:ascii="Palatino Linotype" w:eastAsia="Palatino Linotype" w:hAnsi="Palatino Linotype" w:cs="Palatino Linotype"/>
          <w:b/>
          <w:i/>
          <w:sz w:val="20"/>
          <w:szCs w:val="20"/>
        </w:rPr>
        <w:t>, si se posee o no la información por el Sujeto Obligado requerid</w:t>
      </w:r>
      <w:r>
        <w:rPr>
          <w:rFonts w:ascii="Palatino Linotype" w:eastAsia="Palatino Linotype" w:hAnsi="Palatino Linotype" w:cs="Palatino Linotype"/>
          <w:i/>
          <w:sz w:val="20"/>
          <w:szCs w:val="20"/>
        </w:rPr>
        <w:t>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solicitud.”(Sic)</w:t>
      </w:r>
    </w:p>
    <w:p w:rsidR="00203445" w:rsidRDefault="00203445">
      <w:pPr>
        <w:spacing w:after="0" w:line="276" w:lineRule="auto"/>
        <w:ind w:left="851" w:right="900"/>
        <w:jc w:val="both"/>
        <w:rPr>
          <w:rFonts w:ascii="Palatino Linotype" w:eastAsia="Palatino Linotype" w:hAnsi="Palatino Linotype" w:cs="Palatino Linotype"/>
          <w:sz w:val="24"/>
          <w:szCs w:val="24"/>
        </w:rPr>
      </w:pPr>
    </w:p>
    <w:p w:rsidR="00203445" w:rsidRDefault="0058618D">
      <w:pPr>
        <w:tabs>
          <w:tab w:val="left" w:pos="142"/>
          <w:tab w:val="left" w:pos="284"/>
        </w:tabs>
        <w:spacing w:after="0" w:line="360" w:lineRule="auto"/>
        <w:jc w:val="both"/>
        <w:rPr>
          <w:rFonts w:ascii="Palatino Linotype" w:eastAsia="Palatino Linotype" w:hAnsi="Palatino Linotype" w:cs="Palatino Linotype"/>
          <w:sz w:val="24"/>
          <w:szCs w:val="24"/>
        </w:rPr>
      </w:pPr>
      <w:bookmarkStart w:id="7" w:name="_heading=h.1fob9te" w:colFirst="0" w:colLast="0"/>
      <w:bookmarkEnd w:id="7"/>
      <w:r>
        <w:rPr>
          <w:rFonts w:ascii="Palatino Linotype" w:eastAsia="Palatino Linotype" w:hAnsi="Palatino Linotype" w:cs="Palatino Linotype"/>
          <w:sz w:val="24"/>
          <w:szCs w:val="24"/>
        </w:rPr>
        <w:t xml:space="preserve">En consecuencia, el Organismo Público Descentralizado para la Prestación de los Servicios de Agua Potable y Sistema Municipal para el Desarrollo Integral de la Familia, son Sujetos Obligados diversos; consecuentemente, se advierte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resulta incompetente para tener en sus archivos la </w:t>
      </w:r>
      <w:r>
        <w:rPr>
          <w:rFonts w:ascii="Palatino Linotype" w:eastAsia="Palatino Linotype" w:hAnsi="Palatino Linotype" w:cs="Palatino Linotype"/>
          <w:sz w:val="24"/>
          <w:szCs w:val="24"/>
        </w:rPr>
        <w:lastRenderedPageBreak/>
        <w:t>información relativa a sus directorios, por ello la Suscrita estima que no resultaba procedente ordenar la emisión del acuerdo de incompetencia.</w:t>
      </w:r>
    </w:p>
    <w:p w:rsidR="00203445" w:rsidRDefault="00203445">
      <w:pPr>
        <w:spacing w:after="0" w:line="360" w:lineRule="auto"/>
        <w:ind w:right="139"/>
        <w:jc w:val="both"/>
        <w:rPr>
          <w:rFonts w:ascii="Palatino Linotype" w:eastAsia="Palatino Linotype" w:hAnsi="Palatino Linotype" w:cs="Palatino Linotype"/>
          <w:sz w:val="24"/>
          <w:szCs w:val="24"/>
        </w:rPr>
      </w:pPr>
    </w:p>
    <w:p w:rsidR="00203445" w:rsidRDefault="0058618D">
      <w:pPr>
        <w:tabs>
          <w:tab w:val="left" w:pos="142"/>
          <w:tab w:val="left" w:pos="284"/>
        </w:tabs>
        <w:spacing w:after="0" w:line="360" w:lineRule="auto"/>
        <w:jc w:val="both"/>
        <w:rPr>
          <w:rFonts w:ascii="Palatino Linotype" w:eastAsia="Palatino Linotype" w:hAnsi="Palatino Linotype" w:cs="Palatino Linotype"/>
          <w:b/>
          <w:i/>
          <w:sz w:val="24"/>
          <w:szCs w:val="24"/>
          <w:u w:val="single"/>
        </w:rPr>
      </w:pPr>
      <w:r>
        <w:rPr>
          <w:rFonts w:ascii="Palatino Linotype" w:eastAsia="Palatino Linotype" w:hAnsi="Palatino Linotype" w:cs="Palatino Linotype"/>
          <w:sz w:val="24"/>
          <w:szCs w:val="24"/>
        </w:rPr>
        <w:t xml:space="preserve">Lo anterior se estima así, en virtud de que, desde mi perspectiva, ordenar al Comité de Transparencia del Sujeto Obligado que sesione para que emita un acuerdo en el que confirme la declaratoria de incompetencia para garantizar el derecho de la parte Recurrente dilata los plazos del procedimiento, genera una carga adicional al Sujeto Obligado, y ello no modifica el hecho de que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no obtendrá la información que es de su interés por esta vía, en virtud de que la propia ponencia ha determinado que el </w:t>
      </w:r>
      <w:r>
        <w:rPr>
          <w:rFonts w:ascii="Palatino Linotype" w:eastAsia="Palatino Linotype" w:hAnsi="Palatino Linotype" w:cs="Palatino Linotype"/>
          <w:b/>
          <w:i/>
          <w:sz w:val="24"/>
          <w:szCs w:val="24"/>
          <w:u w:val="single"/>
        </w:rPr>
        <w:t>Ente Recurrido es notoriamente incompetente para conocer de la información requerida respecto a dicho ente, al carecer de atribuciones para contar con la información acerca de los servidores públicos adscritos a dichos Organismos Públicos Descentralizados Municipales;</w:t>
      </w:r>
    </w:p>
    <w:p w:rsidR="00203445" w:rsidRDefault="00203445">
      <w:pPr>
        <w:tabs>
          <w:tab w:val="left" w:pos="142"/>
          <w:tab w:val="left" w:pos="284"/>
        </w:tabs>
        <w:spacing w:after="0" w:line="360" w:lineRule="auto"/>
        <w:jc w:val="both"/>
        <w:rPr>
          <w:rFonts w:ascii="Palatino Linotype" w:eastAsia="Palatino Linotype" w:hAnsi="Palatino Linotype" w:cs="Palatino Linotype"/>
          <w:b/>
          <w:i/>
          <w:sz w:val="24"/>
          <w:szCs w:val="24"/>
          <w:u w:val="single"/>
        </w:rPr>
      </w:pPr>
    </w:p>
    <w:p w:rsidR="00203445" w:rsidRDefault="0058618D">
      <w:pPr>
        <w:tabs>
          <w:tab w:val="left" w:pos="142"/>
          <w:tab w:val="left" w:pos="284"/>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ello, instruir al Comité de Transparencia para que sesione y emita una resolución en la que se confirme una notoria incompetencia que ya fue declarada por el Sujeto Obligado y analizada por este Organismo Garante, se aparta de los principios de sencillez y rapidez establecidos por la Ley de Transparencia y Acceso a la Información Pública del Estado de México y Municipios, en sus artículos 2, fracciones II y III, 21 y 150. </w:t>
      </w:r>
    </w:p>
    <w:p w:rsidR="00203445" w:rsidRDefault="00203445">
      <w:pPr>
        <w:spacing w:after="0" w:line="360" w:lineRule="auto"/>
        <w:rPr>
          <w:rFonts w:ascii="Palatino Linotype" w:eastAsia="Palatino Linotype" w:hAnsi="Palatino Linotype" w:cs="Palatino Linotype"/>
          <w:sz w:val="24"/>
          <w:szCs w:val="24"/>
        </w:rPr>
      </w:pPr>
    </w:p>
    <w:p w:rsidR="00203445" w:rsidRDefault="00203445">
      <w:pPr>
        <w:spacing w:after="0" w:line="360" w:lineRule="auto"/>
        <w:rPr>
          <w:rFonts w:ascii="Palatino Linotype" w:eastAsia="Palatino Linotype" w:hAnsi="Palatino Linotype" w:cs="Palatino Linotype"/>
          <w:sz w:val="24"/>
          <w:szCs w:val="24"/>
        </w:rPr>
      </w:pPr>
    </w:p>
    <w:p w:rsidR="00203445" w:rsidRDefault="00203445">
      <w:pPr>
        <w:spacing w:after="0" w:line="360" w:lineRule="auto"/>
        <w:rPr>
          <w:rFonts w:ascii="Palatino Linotype" w:eastAsia="Palatino Linotype" w:hAnsi="Palatino Linotype" w:cs="Palatino Linotype"/>
          <w:sz w:val="24"/>
          <w:szCs w:val="24"/>
        </w:rPr>
      </w:pPr>
    </w:p>
    <w:p w:rsidR="00203445" w:rsidRDefault="00203445"/>
    <w:p w:rsidR="00203445" w:rsidRDefault="00203445"/>
    <w:p w:rsidR="00203445" w:rsidRDefault="00203445"/>
    <w:p w:rsidR="00203445" w:rsidRDefault="00203445"/>
    <w:p w:rsidR="00203445" w:rsidRDefault="00203445"/>
    <w:sectPr w:rsidR="00203445">
      <w:headerReference w:type="even" r:id="rId15"/>
      <w:headerReference w:type="default" r:id="rId16"/>
      <w:footerReference w:type="default" r:id="rId17"/>
      <w:headerReference w:type="first" r:id="rId18"/>
      <w:pgSz w:w="12240" w:h="15840"/>
      <w:pgMar w:top="1417" w:right="1701" w:bottom="1417" w:left="1701" w:header="0"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64D" w:rsidRDefault="0058618D">
      <w:pPr>
        <w:spacing w:after="0" w:line="240" w:lineRule="auto"/>
      </w:pPr>
      <w:r>
        <w:separator/>
      </w:r>
    </w:p>
  </w:endnote>
  <w:endnote w:type="continuationSeparator" w:id="0">
    <w:p w:rsidR="0016064D" w:rsidRDefault="0058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445" w:rsidRDefault="0058618D">
    <w:pPr>
      <w:pBdr>
        <w:top w:val="nil"/>
        <w:left w:val="nil"/>
        <w:bottom w:val="nil"/>
        <w:right w:val="nil"/>
        <w:between w:val="nil"/>
      </w:pBdr>
      <w:tabs>
        <w:tab w:val="center" w:pos="4252"/>
        <w:tab w:val="right" w:pos="8504"/>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87841">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87841">
      <w:rPr>
        <w:b/>
        <w:noProof/>
        <w:color w:val="000000"/>
        <w:sz w:val="24"/>
        <w:szCs w:val="24"/>
      </w:rPr>
      <w:t>28</w:t>
    </w:r>
    <w:r>
      <w:rPr>
        <w:b/>
        <w:color w:val="000000"/>
        <w:sz w:val="24"/>
        <w:szCs w:val="24"/>
      </w:rPr>
      <w:fldChar w:fldCharType="end"/>
    </w:r>
  </w:p>
  <w:p w:rsidR="00203445" w:rsidRDefault="0020344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64D" w:rsidRDefault="0058618D">
      <w:pPr>
        <w:spacing w:after="0" w:line="240" w:lineRule="auto"/>
      </w:pPr>
      <w:r>
        <w:separator/>
      </w:r>
    </w:p>
  </w:footnote>
  <w:footnote w:type="continuationSeparator" w:id="0">
    <w:p w:rsidR="0016064D" w:rsidRDefault="005861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445" w:rsidRDefault="00287841">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m2052"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v:shape id="PowerPlusWaterMarkObject2" o:spid="_x0000_s2049" type="#_x0000_m2052" style="position:absolute;margin-left:0;margin-top:0;width:541.8pt;height:81.25pt;rotation:315;z-index:-251654144;mso-position-horizontal:center;mso-position-horizontal-relative:margin;mso-position-vertical:center;mso-position-vertical-relative:margin" fillcolor="silver" stroked="f">
          <v:fill opacity=".5" angle="0"/>
          <v:textpath on="t" style="font-family:&quot;&amp;quot&quot;;font-size:1pt" fitshape="t" string="VOTO PARTICULAR"/>
          <w10:wrap anchorx="margin" anchory="margin"/>
        </v:shape>
      </w:pict>
    </w:r>
    <w:r w:rsidR="0058618D">
      <w:rPr>
        <w:noProof/>
        <w:lang w:val="es-MX"/>
      </w:rPr>
      <mc:AlternateContent>
        <mc:Choice Requires="wps">
          <w:drawing>
            <wp:anchor distT="0" distB="0" distL="114300" distR="114300" simplePos="0" relativeHeight="251656192" behindDoc="0" locked="0" layoutInCell="1" hidden="0" allowOverlap="1">
              <wp:simplePos x="0" y="0"/>
              <wp:positionH relativeFrom="column">
                <wp:posOffset>1</wp:posOffset>
              </wp:positionH>
              <wp:positionV relativeFrom="paragraph">
                <wp:posOffset>0</wp:posOffset>
              </wp:positionV>
              <wp:extent cx="682625" cy="682625"/>
              <wp:effectExtent l="0" t="0" r="0" b="0"/>
              <wp:wrapNone/>
              <wp:docPr id="230983811"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203445" w:rsidRDefault="002034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29" style="position:absolute;margin-left:0;margin-top:0;width:53.75pt;height:53.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" filled="f" stroked="f">
              <v:textbox inset="2.53958mm,2.53958mm,2.53958mm,2.53958mm">
                <w:txbxContent>
                  <w:p w:rsidR="00203445" w:rsidRDefault="00203445">
                    <w:pPr>
                      <w:spacing w:after="0" w:line="240" w:lineRule="auto"/>
                      <w:textDirection w:val="btLr"/>
                    </w:pPr>
                  </w:p>
                </w:txbxContent>
              </v:textbox>
            </v:rect>
          </w:pict>
        </mc:Fallback>
      </mc:AlternateContent>
    </w:r>
    <w:r w:rsidR="0058618D">
      <w:rPr>
        <w:noProof/>
        <w:lang w:val="es-MX"/>
      </w:rPr>
      <mc:AlternateContent>
        <mc:Choice Requires="wps">
          <w:drawing>
            <wp:anchor distT="0" distB="0" distL="114300" distR="114300" simplePos="0" relativeHeight="251657216" behindDoc="0" locked="0" layoutInCell="1" hidden="0" allowOverlap="1">
              <wp:simplePos x="0" y="0"/>
              <wp:positionH relativeFrom="column">
                <wp:posOffset>1</wp:posOffset>
              </wp:positionH>
              <wp:positionV relativeFrom="paragraph">
                <wp:posOffset>0</wp:posOffset>
              </wp:positionV>
              <wp:extent cx="654050" cy="654050"/>
              <wp:effectExtent l="0" t="0" r="0" b="0"/>
              <wp:wrapNone/>
              <wp:docPr id="230983810"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203445" w:rsidRDefault="002034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0" style="position:absolute;margin-left:0;margin-top:0;width:51.5pt;height:5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" filled="f" stroked="f">
              <v:textbox inset="2.53958mm,2.53958mm,2.53958mm,2.53958mm">
                <w:txbxContent>
                  <w:p w:rsidR="00203445" w:rsidRDefault="00203445">
                    <w:pPr>
                      <w:spacing w:after="0" w:line="240" w:lineRule="auto"/>
                      <w:textDirection w:val="btLr"/>
                    </w:pPr>
                  </w:p>
                </w:txbxContent>
              </v:textbox>
            </v:rect>
          </w:pict>
        </mc:Fallback>
      </mc:AlternateContent>
    </w:r>
    <w:r w:rsidR="0058618D">
      <w:rPr>
        <w:noProof/>
        <w:lang w:val="es-MX"/>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654050" cy="654050"/>
              <wp:effectExtent l="0" t="0" r="0" b="0"/>
              <wp:wrapNone/>
              <wp:docPr id="230983805"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203445" w:rsidRDefault="002034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1" style="position:absolute;margin-left:0;margin-top:0;width:51.5pt;height:5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" filled="f" stroked="f">
              <v:textbox inset="2.53958mm,2.53958mm,2.53958mm,2.53958mm">
                <w:txbxContent>
                  <w:p w:rsidR="00203445" w:rsidRDefault="00203445">
                    <w:pPr>
                      <w:spacing w:after="0" w:line="240" w:lineRule="auto"/>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445" w:rsidRDefault="00203445">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
      <w:tblW w:w="921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686"/>
      <w:gridCol w:w="5528"/>
    </w:tblGrid>
    <w:tr w:rsidR="00203445">
      <w:trPr>
        <w:trHeight w:val="1843"/>
      </w:trPr>
      <w:tc>
        <w:tcPr>
          <w:tcW w:w="3686" w:type="dxa"/>
          <w:vAlign w:val="bottom"/>
        </w:tcPr>
        <w:p w:rsidR="00203445" w:rsidRDefault="0058618D">
          <w:pPr>
            <w:pBdr>
              <w:top w:val="nil"/>
              <w:left w:val="nil"/>
              <w:bottom w:val="nil"/>
              <w:right w:val="nil"/>
              <w:between w:val="nil"/>
            </w:pBdr>
            <w:tabs>
              <w:tab w:val="center" w:pos="4252"/>
              <w:tab w:val="right" w:pos="8504"/>
              <w:tab w:val="center" w:pos="2614"/>
            </w:tabs>
            <w:ind w:left="-255"/>
            <w:rPr>
              <w:color w:val="000000"/>
            </w:rPr>
          </w:pPr>
          <w:r>
            <w:rPr>
              <w:noProof/>
              <w:color w:val="000000"/>
              <w:sz w:val="10"/>
              <w:szCs w:val="10"/>
              <w:lang w:val="es-MX"/>
            </w:rPr>
            <w:drawing>
              <wp:inline distT="0" distB="0" distL="0" distR="0">
                <wp:extent cx="1873633" cy="1126540"/>
                <wp:effectExtent l="0" t="0" r="0" b="0"/>
                <wp:docPr id="2309838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73633" cy="1126540"/>
                        </a:xfrm>
                        <a:prstGeom prst="rect">
                          <a:avLst/>
                        </a:prstGeom>
                        <a:ln/>
                      </pic:spPr>
                    </pic:pic>
                  </a:graphicData>
                </a:graphic>
              </wp:inline>
            </w:drawing>
          </w:r>
        </w:p>
      </w:tc>
      <w:tc>
        <w:tcPr>
          <w:tcW w:w="5528" w:type="dxa"/>
          <w:vAlign w:val="center"/>
        </w:tcPr>
        <w:p w:rsidR="00203445" w:rsidRDefault="00203445">
          <w:pPr>
            <w:pBdr>
              <w:top w:val="nil"/>
              <w:left w:val="nil"/>
              <w:bottom w:val="nil"/>
              <w:right w:val="nil"/>
              <w:between w:val="nil"/>
            </w:pBdr>
            <w:tabs>
              <w:tab w:val="center" w:pos="4252"/>
              <w:tab w:val="right" w:pos="8504"/>
            </w:tabs>
            <w:ind w:right="-250"/>
            <w:jc w:val="both"/>
            <w:rPr>
              <w:rFonts w:ascii="Palatino Linotype" w:eastAsia="Palatino Linotype" w:hAnsi="Palatino Linotype" w:cs="Palatino Linotype"/>
              <w:color w:val="000000"/>
            </w:rPr>
          </w:pPr>
        </w:p>
        <w:p w:rsidR="00203445" w:rsidRDefault="0058618D">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Voto Particular.</w:t>
          </w:r>
        </w:p>
        <w:p w:rsidR="00203445" w:rsidRDefault="0058618D">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Recurso de Revisión: </w:t>
          </w:r>
          <w:r>
            <w:rPr>
              <w:rFonts w:ascii="Palatino Linotype" w:eastAsia="Palatino Linotype" w:hAnsi="Palatino Linotype" w:cs="Palatino Linotype"/>
              <w:color w:val="000000"/>
            </w:rPr>
            <w:t>04996/INFOEM/IP/RR/2023</w:t>
          </w:r>
        </w:p>
        <w:p w:rsidR="00203445" w:rsidRDefault="00203445">
          <w:pPr>
            <w:pBdr>
              <w:top w:val="nil"/>
              <w:left w:val="nil"/>
              <w:bottom w:val="nil"/>
              <w:right w:val="nil"/>
              <w:between w:val="nil"/>
            </w:pBdr>
            <w:tabs>
              <w:tab w:val="center" w:pos="4252"/>
              <w:tab w:val="right" w:pos="8504"/>
            </w:tabs>
            <w:ind w:left="-108" w:right="-250"/>
            <w:jc w:val="both"/>
            <w:rPr>
              <w:rFonts w:ascii="Palatino Linotype" w:eastAsia="Palatino Linotype" w:hAnsi="Palatino Linotype" w:cs="Palatino Linotype"/>
              <w:color w:val="000000"/>
            </w:rPr>
          </w:pPr>
        </w:p>
      </w:tc>
    </w:tr>
  </w:tbl>
  <w:p w:rsidR="00203445" w:rsidRDefault="00203445">
    <w:pPr>
      <w:pBdr>
        <w:top w:val="nil"/>
        <w:left w:val="nil"/>
        <w:bottom w:val="nil"/>
        <w:right w:val="nil"/>
        <w:between w:val="nil"/>
      </w:pBdr>
      <w:tabs>
        <w:tab w:val="center" w:pos="4252"/>
        <w:tab w:val="right" w:pos="8504"/>
      </w:tabs>
      <w:spacing w:after="0" w:line="240" w:lineRule="auto"/>
      <w:rPr>
        <w:color w:val="000000"/>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445" w:rsidRDefault="00287841">
    <w:pPr>
      <w:pBdr>
        <w:top w:val="nil"/>
        <w:left w:val="nil"/>
        <w:bottom w:val="nil"/>
        <w:right w:val="nil"/>
        <w:between w:val="nil"/>
      </w:pBdr>
      <w:tabs>
        <w:tab w:val="center" w:pos="4252"/>
        <w:tab w:val="right" w:pos="8504"/>
      </w:tabs>
      <w:spacing w:after="0" w:line="240" w:lineRule="auto"/>
      <w:rPr>
        <w:color w:val="000000"/>
      </w:rPr>
    </w:pPr>
    <w:r>
      <w:rPr>
        <w:color w:val="000000"/>
      </w:rPr>
      <w:pict>
        <v:shapetype id="_x0000_m2051"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o:lock v:ext="edit" text="t" shapetype="t"/>
        </v:shapetype>
      </w:pict>
    </w:r>
    <w:r>
      <w:rPr>
        <w:color w:val="000000"/>
      </w:rPr>
      <w:pict>
        <v:shape id="PowerPlusWaterMarkObject1" o:spid="_x0000_s2050" type="#_x0000_m2051" style="position:absolute;margin-left:0;margin-top:0;width:541.8pt;height:81.25pt;rotation:315;z-index:-251655168;mso-position-horizontal:center;mso-position-horizontal-relative:margin;mso-position-vertical:center;mso-position-vertical-relative:margin" fillcolor="silver" stroked="f">
          <v:fill opacity=".5" angle="0"/>
          <v:textpath on="t" style="font-family:&quot;&amp;quot&quot;;font-size:1pt" fitshape="t" string="VOTO PARTICULAR"/>
          <w10:wrap anchorx="margin" anchory="margin"/>
        </v:shape>
      </w:pict>
    </w:r>
    <w:r w:rsidR="0058618D">
      <w:rPr>
        <w:noProof/>
        <w:lang w:val="es-MX"/>
      </w:rPr>
      <mc:AlternateContent>
        <mc:Choice Requires="wps">
          <w:drawing>
            <wp:anchor distT="0" distB="0" distL="114300" distR="114300" simplePos="0" relativeHeight="251653120" behindDoc="0" locked="0" layoutInCell="1" hidden="0" allowOverlap="1">
              <wp:simplePos x="0" y="0"/>
              <wp:positionH relativeFrom="column">
                <wp:posOffset>1</wp:posOffset>
              </wp:positionH>
              <wp:positionV relativeFrom="paragraph">
                <wp:posOffset>0</wp:posOffset>
              </wp:positionV>
              <wp:extent cx="682625" cy="682625"/>
              <wp:effectExtent l="0" t="0" r="0" b="0"/>
              <wp:wrapNone/>
              <wp:docPr id="230983809"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203445" w:rsidRDefault="002034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2" style="position:absolute;margin-left:0;margin-top:0;width:53.75pt;height:53.7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" filled="f" stroked="f">
              <v:textbox inset="2.53958mm,2.53958mm,2.53958mm,2.53958mm">
                <w:txbxContent>
                  <w:p w:rsidR="00203445" w:rsidRDefault="00203445">
                    <w:pPr>
                      <w:spacing w:after="0" w:line="240" w:lineRule="auto"/>
                      <w:textDirection w:val="btLr"/>
                    </w:pPr>
                  </w:p>
                </w:txbxContent>
              </v:textbox>
            </v:rect>
          </w:pict>
        </mc:Fallback>
      </mc:AlternateContent>
    </w:r>
    <w:r w:rsidR="0058618D">
      <w:rPr>
        <w:noProof/>
        <w:lang w:val="es-MX"/>
      </w:rPr>
      <mc:AlternateContent>
        <mc:Choice Requires="wps">
          <w:drawing>
            <wp:anchor distT="0" distB="0" distL="114300" distR="114300" simplePos="0" relativeHeight="251654144" behindDoc="0" locked="0" layoutInCell="1" hidden="0" allowOverlap="1">
              <wp:simplePos x="0" y="0"/>
              <wp:positionH relativeFrom="column">
                <wp:posOffset>1</wp:posOffset>
              </wp:positionH>
              <wp:positionV relativeFrom="paragraph">
                <wp:posOffset>0</wp:posOffset>
              </wp:positionV>
              <wp:extent cx="654050" cy="654050"/>
              <wp:effectExtent l="0" t="0" r="0" b="0"/>
              <wp:wrapNone/>
              <wp:docPr id="230983807"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203445" w:rsidRDefault="002034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3" style="position:absolute;margin-left:0;margin-top:0;width:51.5pt;height:5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" filled="f" stroked="f">
              <v:textbox inset="2.53958mm,2.53958mm,2.53958mm,2.53958mm">
                <w:txbxContent>
                  <w:p w:rsidR="00203445" w:rsidRDefault="00203445">
                    <w:pPr>
                      <w:spacing w:after="0" w:line="240" w:lineRule="auto"/>
                      <w:textDirection w:val="btLr"/>
                    </w:pPr>
                  </w:p>
                </w:txbxContent>
              </v:textbox>
            </v:rect>
          </w:pict>
        </mc:Fallback>
      </mc:AlternateContent>
    </w:r>
    <w:r w:rsidR="0058618D">
      <w:rPr>
        <w:noProof/>
        <w:lang w:val="es-MX"/>
      </w:rPr>
      <mc:AlternateContent>
        <mc:Choice Requires="wps">
          <w:drawing>
            <wp:anchor distT="0" distB="0" distL="114300" distR="114300" simplePos="0" relativeHeight="251655168" behindDoc="0" locked="0" layoutInCell="1" hidden="0" allowOverlap="1">
              <wp:simplePos x="0" y="0"/>
              <wp:positionH relativeFrom="column">
                <wp:posOffset>1</wp:posOffset>
              </wp:positionH>
              <wp:positionV relativeFrom="paragraph">
                <wp:posOffset>0</wp:posOffset>
              </wp:positionV>
              <wp:extent cx="654050" cy="654050"/>
              <wp:effectExtent l="0" t="0" r="0" b="0"/>
              <wp:wrapNone/>
              <wp:docPr id="230983806" name=""/>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rsidR="00203445" w:rsidRDefault="0020344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_x0000_s1034" style="position:absolute;margin-left:0;margin-top:0;width:51.5pt;height:51.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" filled="f" stroked="f">
              <v:textbox inset="2.53958mm,2.53958mm,2.53958mm,2.53958mm">
                <w:txbxContent>
                  <w:p w:rsidR="00203445" w:rsidRDefault="00203445">
                    <w:pPr>
                      <w:spacing w:after="0" w:line="240" w:lineRule="auto"/>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5A0888"/>
    <w:multiLevelType w:val="multilevel"/>
    <w:tmpl w:val="FC3043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3B1AA8"/>
    <w:multiLevelType w:val="multilevel"/>
    <w:tmpl w:val="AF20EF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CC5B22"/>
    <w:multiLevelType w:val="multilevel"/>
    <w:tmpl w:val="F4400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45"/>
    <w:rsid w:val="0016064D"/>
    <w:rsid w:val="00203445"/>
    <w:rsid w:val="00287841"/>
    <w:rsid w:val="005304DE"/>
    <w:rsid w:val="005861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79FD64CD-8853-4609-BFFC-1A7FE01E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31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3C0311"/>
    <w:pPr>
      <w:ind w:left="720"/>
      <w:contextualSpacing/>
    </w:pPr>
  </w:style>
  <w:style w:type="paragraph" w:styleId="Piedepgina">
    <w:name w:val="footer"/>
    <w:basedOn w:val="Normal"/>
    <w:link w:val="PiedepginaCar"/>
    <w:uiPriority w:val="99"/>
    <w:unhideWhenUsed/>
    <w:rsid w:val="003C03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0311"/>
    <w:rPr>
      <w:rFonts w:ascii="Calibri" w:eastAsia="Calibri" w:hAnsi="Calibri" w:cs="Calibri"/>
      <w:lang w:val="es-ES"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61bUnb2CFVnZLYsjjcOa692Wgw==">CgMxLjAyCWguMmV0OTJwMDIIaC5namRneHMyCGguZ2pkZ3hzMg5oLms4dHB0NnNzYXltYzIJaC4xZm9iOXRlOAByITFYQmxJR1dlamU4WjUwaGFqQklnNjJFTmNqLUhOWkJYQQ==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6984</Words>
  <Characters>38412</Characters>
  <Application>Microsoft Office Word</Application>
  <DocSecurity>0</DocSecurity>
  <Lines>320</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2023-10-17T16:17:00Z</cp:lastPrinted>
  <dcterms:created xsi:type="dcterms:W3CDTF">2023-10-16T20:39:00Z</dcterms:created>
  <dcterms:modified xsi:type="dcterms:W3CDTF">2023-10-17T16:18:00Z</dcterms:modified>
</cp:coreProperties>
</file>