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FC" w:rsidRDefault="00CE73B4" w:rsidP="009B3B21">
      <w:pPr>
        <w:widowControl w:val="0"/>
        <w:pBdr>
          <w:top w:val="nil"/>
          <w:left w:val="nil"/>
          <w:bottom w:val="nil"/>
          <w:right w:val="nil"/>
          <w:between w:val="nil"/>
        </w:pBdr>
        <w:spacing w:after="0" w:line="276" w:lineRule="auto"/>
        <w:jc w:val="both"/>
      </w:pPr>
      <w:r>
        <w:pict w14:anchorId="1E8AE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7728;visibility:hidden">
            <o:lock v:ext="edit" selection="t"/>
          </v:shape>
        </w:pict>
      </w:r>
      <w:r>
        <w:pict w14:anchorId="515C7B47">
          <v:shape id="_x0000_s1027" type="#_x0000_t136" style="position:absolute;left:0;text-align:left;margin-left:0;margin-top:0;width:50pt;height:50pt;z-index:251658752;visibility:hidden">
            <o:lock v:ext="edit" selection="t"/>
          </v:shape>
        </w:pict>
      </w:r>
      <w:r>
        <w:pict w14:anchorId="5CA154C8">
          <v:shape id="_x0000_s1029" type="#_x0000_t136" style="position:absolute;left:0;text-align:left;margin-left:0;margin-top:0;width:50pt;height:50pt;z-index:251656704;visibility:hidden">
            <o:lock v:ext="edit" selection="t"/>
          </v:shape>
        </w:pict>
      </w:r>
      <w:bookmarkStart w:id="0" w:name="_heading=h.30j0zll" w:colFirst="0" w:colLast="0"/>
      <w:bookmarkStart w:id="1" w:name="_heading=h.2et92p0" w:colFirst="0" w:colLast="0"/>
      <w:bookmarkEnd w:id="0"/>
      <w:bookmarkEnd w:id="1"/>
      <w:r w:rsidR="00061555">
        <w:rPr>
          <w:rFonts w:ascii="Palatino Linotype" w:eastAsia="Palatino Linotype" w:hAnsi="Palatino Linotype" w:cs="Palatino Linotype"/>
          <w:b/>
          <w:sz w:val="24"/>
          <w:szCs w:val="24"/>
        </w:rPr>
        <w:t>VOTO PARTICULAR QUE F</w:t>
      </w:r>
      <w:r w:rsidR="00061555">
        <w:rPr>
          <w:rFonts w:ascii="Palatino Linotype" w:eastAsia="Palatino Linotype" w:hAnsi="Palatino Linotype" w:cs="Palatino Linotype"/>
          <w:b/>
          <w:color w:val="000000"/>
          <w:sz w:val="24"/>
          <w:szCs w:val="24"/>
        </w:rPr>
        <w:t>ORMULA</w:t>
      </w:r>
      <w:r w:rsidR="00061555">
        <w:rPr>
          <w:rFonts w:ascii="Palatino Linotype" w:eastAsia="Palatino Linotype" w:hAnsi="Palatino Linotype" w:cs="Palatino Linotype"/>
          <w:b/>
          <w:sz w:val="24"/>
          <w:szCs w:val="24"/>
        </w:rPr>
        <w:t xml:space="preserve"> LA COMISIO</w:t>
      </w:r>
      <w:bookmarkStart w:id="2" w:name="_GoBack"/>
      <w:bookmarkEnd w:id="2"/>
      <w:r w:rsidR="00061555">
        <w:rPr>
          <w:rFonts w:ascii="Palatino Linotype" w:eastAsia="Palatino Linotype" w:hAnsi="Palatino Linotype" w:cs="Palatino Linotype"/>
          <w:b/>
          <w:sz w:val="24"/>
          <w:szCs w:val="24"/>
        </w:rPr>
        <w:t>NADA GUADALUPE RAMÍREZ PEÑA, EN RELACIÓN CON LA RESOLUCIÓN DICTADA POR EL PLENO DEL INSTITUTO DE TRANSPARENCIA, ACCESO A LA INFORMACIÓN PÚBLICA Y PROTECCIÓN DE DATOS PERSONALES DEL ESTADO DE MÉXICO Y MUNICIPIOS, EN LA TRIGÉSIMA SEXTA SESIÓN ORDINARIA DEL TRES DE OCTUBRE DE DOS MIL VEINTITRÉS, EN EL RECURSO DE REVISIÓN 15746/INFOEM/IP/RR/2022.</w:t>
      </w:r>
    </w:p>
    <w:p w:rsidR="00870DFC" w:rsidRDefault="00870DFC">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870DFC" w:rsidRDefault="0006155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Estado de México y Municipios, la que suscribe emite VOTO PARTICULAR respecto a la resolución dictada en el recurso de revisión 15746/INFOEM/IP/RR/2022, pronunciada por el Pleno de este Instituto ante el proyecto presentado por el Comisionado Luis Gustavo Parra Noriega, el cual fue resuelto conforme al criterio mayoritario que es del tenor siguiente:</w:t>
      </w:r>
    </w:p>
    <w:p w:rsidR="00870DFC" w:rsidRDefault="00870DFC">
      <w:pPr>
        <w:spacing w:after="0" w:line="360" w:lineRule="auto"/>
        <w:jc w:val="both"/>
        <w:rPr>
          <w:rFonts w:ascii="Palatino Linotype" w:eastAsia="Palatino Linotype" w:hAnsi="Palatino Linotype" w:cs="Palatino Linotype"/>
          <w:color w:val="000000"/>
          <w:sz w:val="24"/>
          <w:szCs w:val="24"/>
        </w:rPr>
      </w:pPr>
    </w:p>
    <w:p w:rsidR="00870DFC" w:rsidRDefault="0006155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rsidR="00870DFC" w:rsidRDefault="00870DFC">
      <w:pPr>
        <w:spacing w:after="0" w:line="360" w:lineRule="auto"/>
        <w:jc w:val="both"/>
        <w:rPr>
          <w:rFonts w:ascii="Palatino Linotype" w:eastAsia="Palatino Linotype" w:hAnsi="Palatino Linotype" w:cs="Palatino Linotype"/>
          <w:color w:val="FF0000"/>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veintiuno de septiembre de dos mil veintidós, 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“DESCRIPCIÓN CLARA Y PRECISA DE LA INFORMACIÓN SOLICITADA.</w:t>
      </w:r>
    </w:p>
    <w:p w:rsidR="00870DFC" w:rsidRDefault="00061555">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Del programa médico en tu casa, se requiere saber cuantos médicos brindaran la atención a los metepequenses, cual es el horario de atención, se requiere saber si proporcionan medicinas gratuitas, se solicita las cédulas profesionales de los medicos, se requiere los documentos que demuestren que se esta brindando la atención a los metepequenses, como recetas médicas u otros, se requiere saber el sueldo de cada médico.”</w:t>
      </w:r>
    </w:p>
    <w:p w:rsidR="00870DFC" w:rsidRDefault="00870DFC">
      <w:pPr>
        <w:spacing w:after="0" w:line="360" w:lineRule="auto"/>
        <w:ind w:right="-28"/>
        <w:jc w:val="both"/>
        <w:rPr>
          <w:rFonts w:ascii="Palatino Linotype" w:eastAsia="Palatino Linotype" w:hAnsi="Palatino Linotype" w:cs="Palatino Linotype"/>
          <w:sz w:val="24"/>
          <w:szCs w:val="24"/>
        </w:rPr>
      </w:pPr>
    </w:p>
    <w:p w:rsidR="00870DFC" w:rsidRDefault="00061555">
      <w:pPr>
        <w:spacing w:after="0" w:line="360" w:lineRule="auto"/>
        <w:ind w:right="-28"/>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lastRenderedPageBreak/>
        <w:t xml:space="preserve">Mediante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xml:space="preserve">, a través del Sistema de Acceso a la Información Mexiquense (SAIMEX), hace entrega de lo siguiente: </w:t>
      </w:r>
    </w:p>
    <w:p w:rsidR="00870DFC" w:rsidRDefault="00870DFC">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Oficio número DA/05994/2022, del diecinueve de octubre de dos mil veintidós, suscrito por el Director de Administración y Dirigido al Director de Transparencia y Gobierno Abierto, mediante el cual menciona lo siguiente:</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870DFC" w:rsidRDefault="0006155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Dirección a mi cargo, de conformidad con las Reglas de Operación “Medico en tu Casa” no ejecuta ni es la responsable de dicho programa motivo por el cual no obra en sus archivos la información solicitada.</w:t>
      </w:r>
    </w:p>
    <w:p w:rsidR="00870DFC" w:rsidRDefault="00870DFC">
      <w:pPr>
        <w:spacing w:after="0" w:line="276" w:lineRule="auto"/>
        <w:ind w:left="567" w:right="567"/>
        <w:jc w:val="both"/>
        <w:rPr>
          <w:rFonts w:ascii="Palatino Linotype" w:eastAsia="Palatino Linotype" w:hAnsi="Palatino Linotype" w:cs="Palatino Linotype"/>
          <w:i/>
        </w:rPr>
      </w:pPr>
    </w:p>
    <w:p w:rsidR="00870DFC" w:rsidRDefault="0006155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“Se requiere saber el sueldo de cada médico”</w:t>
      </w:r>
    </w:p>
    <w:p w:rsidR="00870DFC" w:rsidRDefault="0006155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Sobre el particular, después de una búsqueda exhaustiva y minuciosa en sus archivos físicos y electrónicos, la Subdirección de Recursos Humanos informa que no encontró registro alguno relacionado con lo solicitado. Ello derivado de que no existe relación laboral entre el Municipio y el personal que ocupa el prestador del servicio.</w:t>
      </w:r>
    </w:p>
    <w:p w:rsidR="00870DFC" w:rsidRDefault="00061555">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Oficio número DDS/1982/2022, del dieciocho de octubre de dos mil veintidós, suscrito por el Director de Desarrollo Social y Asuntos Indígenas y dirigido a al Director de Transparencia y Gobierno Abierto, mediante el cual menciona lo siguiente:</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ind w:left="70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p>
    <w:p w:rsidR="00870DFC" w:rsidRDefault="00061555">
      <w:pPr>
        <w:spacing w:after="0" w:line="276" w:lineRule="auto"/>
        <w:ind w:left="708"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…le informo a usted que en le programa “Médico en tu Casa” proporciona medicamentos de manera gratuita de acuerdo al numeral 21 de las Reglas de Operación del Programa “Médico en tu Casa” y cuenta con 20 médicos que brindan </w:t>
      </w:r>
      <w:r>
        <w:rPr>
          <w:rFonts w:ascii="Palatino Linotype" w:eastAsia="Palatino Linotype" w:hAnsi="Palatino Linotype" w:cs="Palatino Linotype"/>
          <w:i/>
        </w:rPr>
        <w:lastRenderedPageBreak/>
        <w:t>consultas médicas a domicilio, en un horario laboral de 09:00 a 17:00 horas de lunes a viernes y de 09:00 a 14:00 horas los días sábado.</w:t>
      </w:r>
    </w:p>
    <w:p w:rsidR="00870DFC" w:rsidRDefault="00870DFC">
      <w:pPr>
        <w:spacing w:after="0" w:line="276" w:lineRule="auto"/>
        <w:ind w:left="708" w:right="616"/>
        <w:jc w:val="both"/>
        <w:rPr>
          <w:rFonts w:ascii="Palatino Linotype" w:eastAsia="Palatino Linotype" w:hAnsi="Palatino Linotype" w:cs="Palatino Linotype"/>
          <w:i/>
        </w:rPr>
      </w:pPr>
    </w:p>
    <w:p w:rsidR="00870DFC" w:rsidRDefault="00061555">
      <w:pPr>
        <w:spacing w:after="0" w:line="276" w:lineRule="auto"/>
        <w:ind w:left="708"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Después de haber realizado una búsqueda exhaustiva y razonable en los archivos que obran en esta Dirección, se anexan de manera digital los documentos solicitados, sin embargo es dable señalar que esta Dirección advierte que lo solicitado versa en información referente a datos personales, por lo cual se solicita al Comité de Transparencia se clasifique la información Confidencial. </w:t>
      </w:r>
    </w:p>
    <w:p w:rsidR="00870DFC" w:rsidRDefault="00061555">
      <w:pPr>
        <w:spacing w:after="0" w:line="276" w:lineRule="auto"/>
        <w:ind w:left="708"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iii) Veinte Cédulas Profesionales de los Prestadores de Servicios del Programa “Médico en tu Casa” testadas de manera parcial.</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iv) Ciento setenta y cinco recetas médicas testadas en su totalidad.</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pBdr>
          <w:top w:val="nil"/>
          <w:left w:val="nil"/>
          <w:bottom w:val="nil"/>
          <w:right w:val="nil"/>
          <w:between w:val="nil"/>
        </w:pBdr>
        <w:spacing w:after="240" w:line="360" w:lineRule="auto"/>
        <w:ind w:left="72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870DFC" w:rsidRDefault="00061555">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respuesta del sujeto obligado” [sic]</w:t>
      </w:r>
    </w:p>
    <w:p w:rsidR="00870DFC" w:rsidRDefault="00061555">
      <w:pPr>
        <w:pBdr>
          <w:top w:val="nil"/>
          <w:left w:val="nil"/>
          <w:bottom w:val="nil"/>
          <w:right w:val="nil"/>
          <w:between w:val="nil"/>
        </w:pBdr>
        <w:spacing w:before="240" w:after="240" w:line="360" w:lineRule="auto"/>
        <w:ind w:left="720"/>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870DFC" w:rsidRDefault="00061555">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esta incompleta la información, no me dicen el horario de atención, ni cuantos médicos son, si las medicinas son gratuitas o no, no informan el salario de los médicos, estoy inconforme con la versión publica testa datos que son públicos” [sic]</w:t>
      </w:r>
    </w:p>
    <w:p w:rsidR="00870DFC" w:rsidRDefault="00870DFC">
      <w:pPr>
        <w:spacing w:after="0" w:line="360" w:lineRule="auto"/>
        <w:ind w:right="-28"/>
        <w:jc w:val="both"/>
        <w:rPr>
          <w:rFonts w:ascii="Palatino Linotype" w:eastAsia="Palatino Linotype" w:hAnsi="Palatino Linotype" w:cs="Palatino Linotype"/>
          <w:i/>
          <w:sz w:val="24"/>
          <w:szCs w:val="24"/>
        </w:rPr>
      </w:pPr>
    </w:p>
    <w:p w:rsidR="00870DFC" w:rsidRDefault="00061555">
      <w:pPr>
        <w:tabs>
          <w:tab w:val="center" w:pos="4252"/>
          <w:tab w:val="right" w:pos="850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Cabe resaltar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resultó </w:t>
      </w:r>
      <w:r>
        <w:rPr>
          <w:rFonts w:ascii="Palatino Linotype" w:eastAsia="Palatino Linotype" w:hAnsi="Palatino Linotype" w:cs="Palatino Linotype"/>
          <w:color w:val="000000"/>
          <w:sz w:val="24"/>
          <w:szCs w:val="24"/>
        </w:rPr>
        <w:t xml:space="preserve">omisa </w:t>
      </w:r>
      <w:r>
        <w:rPr>
          <w:rFonts w:ascii="Palatino Linotype" w:eastAsia="Palatino Linotype" w:hAnsi="Palatino Linotype" w:cs="Palatino Linotype"/>
          <w:sz w:val="24"/>
          <w:szCs w:val="24"/>
        </w:rPr>
        <w:t xml:space="preserve">de emitir sus manifestaciones conforme a derecho le corresponde, por su parte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también resultó omiso de emitir su informe justificado.</w:t>
      </w:r>
    </w:p>
    <w:p w:rsidR="00870DFC" w:rsidRDefault="00870DFC">
      <w:pPr>
        <w:tabs>
          <w:tab w:val="center" w:pos="4252"/>
          <w:tab w:val="right" w:pos="8504"/>
        </w:tabs>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ind w:right="142"/>
        <w:jc w:val="both"/>
        <w:rPr>
          <w:rFonts w:ascii="Palatino Linotype" w:eastAsia="Palatino Linotype" w:hAnsi="Palatino Linotype" w:cs="Palatino Linotype"/>
          <w:i/>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sz w:val="24"/>
          <w:szCs w:val="24"/>
        </w:rPr>
        <w:t>Pleno</w:t>
      </w:r>
      <w:r>
        <w:rPr>
          <w:rFonts w:ascii="Palatino Linotype" w:eastAsia="Palatino Linotype" w:hAnsi="Palatino Linotype" w:cs="Palatino Linotype"/>
          <w:color w:val="000000"/>
          <w:sz w:val="24"/>
          <w:szCs w:val="24"/>
        </w:rPr>
        <w:t xml:space="preserv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w:t>
      </w:r>
    </w:p>
    <w:p w:rsidR="00870DFC" w:rsidRDefault="00061555">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denando lo siguiente:</w:t>
      </w:r>
    </w:p>
    <w:p w:rsidR="00870DFC" w:rsidRDefault="0006155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Ente Recurrido, a efecto de que, entregue, a través del Sistema de Acceso a la Información Mexiquense (SAIMEX), lo siguiente:</w:t>
      </w:r>
    </w:p>
    <w:p w:rsidR="00870DFC" w:rsidRDefault="00870DFC">
      <w:pPr>
        <w:tabs>
          <w:tab w:val="left" w:pos="4962"/>
        </w:tabs>
        <w:spacing w:after="0" w:line="276" w:lineRule="auto"/>
        <w:ind w:left="851" w:right="758"/>
        <w:jc w:val="both"/>
        <w:rPr>
          <w:rFonts w:ascii="Palatino Linotype" w:eastAsia="Palatino Linotype" w:hAnsi="Palatino Linotype" w:cs="Palatino Linotype"/>
          <w:i/>
        </w:rPr>
      </w:pPr>
    </w:p>
    <w:p w:rsidR="00870DFC" w:rsidRDefault="0006155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Versión pública de las veinte Cédulas Profesionales proporcionadas en respuesta, y</w:t>
      </w:r>
    </w:p>
    <w:p w:rsidR="00870DFC" w:rsidRDefault="00870DFC">
      <w:pPr>
        <w:tabs>
          <w:tab w:val="left" w:pos="4962"/>
        </w:tabs>
        <w:spacing w:after="0" w:line="276" w:lineRule="auto"/>
        <w:ind w:left="851" w:right="758"/>
        <w:jc w:val="both"/>
        <w:rPr>
          <w:rFonts w:ascii="Palatino Linotype" w:eastAsia="Palatino Linotype" w:hAnsi="Palatino Linotype" w:cs="Palatino Linotype"/>
          <w:i/>
        </w:rPr>
      </w:pPr>
    </w:p>
    <w:p w:rsidR="00870DFC" w:rsidRDefault="00061555">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El Acuerdo emitido por el Comité de Transparencia, en donde de manera fundada y motivada, confirme la clasificación en su totalidad de las ciento setenta y cinco Recetas Médicas referidas en contestación, así como, de los datos testados en las versiones públicas del numeral 1, en términos del Considerando QUINTO, de conformidad con los artículos 49, fracción II, 132, fracción II, 143, fracción I, y 149 de la Ley de Transparencia y Acceso a la Información Pública del Estado de México y Municipios.”</w:t>
      </w:r>
    </w:p>
    <w:p w:rsidR="00870DFC" w:rsidRDefault="00870DFC">
      <w:pPr>
        <w:tabs>
          <w:tab w:val="left" w:pos="4962"/>
        </w:tabs>
        <w:spacing w:after="0" w:line="276" w:lineRule="auto"/>
        <w:ind w:left="851" w:right="758"/>
        <w:jc w:val="both"/>
        <w:rPr>
          <w:rFonts w:ascii="Palatino Linotype" w:eastAsia="Palatino Linotype" w:hAnsi="Palatino Linotype" w:cs="Palatino Linotype"/>
          <w:i/>
        </w:rPr>
      </w:pPr>
    </w:p>
    <w:p w:rsidR="00870DFC" w:rsidRDefault="00061555">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II. Razones del Voto Particular.</w:t>
      </w:r>
    </w:p>
    <w:p w:rsidR="00870DFC" w:rsidRDefault="00870DFC">
      <w:pPr>
        <w:spacing w:after="0" w:line="360" w:lineRule="auto"/>
        <w:jc w:val="both"/>
        <w:rPr>
          <w:rFonts w:ascii="Palatino Linotype" w:eastAsia="Palatino Linotype" w:hAnsi="Palatino Linotype" w:cs="Palatino Linotype"/>
          <w:b/>
          <w:color w:val="000000"/>
          <w:sz w:val="28"/>
          <w:szCs w:val="28"/>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lo anterior, la emisión del voto se centrará en que no se comparte que se ordene lo referente a la versión pública de las veinte Cédulas Profesionales proporcionadas en respuesta, pues no se coincide con los argumentos señalados en la misma particularmente respecto al considerar que la fotografía de los médicos debe ser pública, ya que dicha publicación únicamente debe ser aplicable a </w:t>
      </w:r>
      <w:r>
        <w:rPr>
          <w:rFonts w:ascii="Palatino Linotype" w:eastAsia="Palatino Linotype" w:hAnsi="Palatino Linotype" w:cs="Palatino Linotype"/>
          <w:sz w:val="24"/>
          <w:szCs w:val="24"/>
        </w:rPr>
        <w:lastRenderedPageBreak/>
        <w:t xml:space="preserve">determinados  servidores públicos, y en el caso particular dichas personas, como lo refirió el propio Sujeto Obligado, no tienen una relación laboral con el Sujeto Obligado, tal como se advierte a continuación: </w:t>
      </w: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w:drawing>
          <wp:inline distT="114300" distB="114300" distL="114300" distR="114300">
            <wp:extent cx="5612130" cy="1714500"/>
            <wp:effectExtent l="0" t="0" r="0" b="0"/>
            <wp:docPr id="2309838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12130" cy="1714500"/>
                    </a:xfrm>
                    <a:prstGeom prst="rect">
                      <a:avLst/>
                    </a:prstGeom>
                    <a:ln/>
                  </pic:spPr>
                </pic:pic>
              </a:graphicData>
            </a:graphic>
          </wp:inline>
        </w:drawing>
      </w: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estimo que dicho dato debe ser confidencial. </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se omite señalar que en la resolución se consideró lo siguiente:</w:t>
      </w:r>
    </w:p>
    <w:p w:rsidR="00870DFC" w:rsidRDefault="00870DFC">
      <w:pPr>
        <w:spacing w:after="0" w:line="360" w:lineRule="auto"/>
        <w:jc w:val="both"/>
        <w:rPr>
          <w:rFonts w:ascii="Palatino Linotype" w:eastAsia="Palatino Linotype" w:hAnsi="Palatino Linotype" w:cs="Palatino Linotype"/>
          <w:sz w:val="24"/>
          <w:szCs w:val="24"/>
        </w:rPr>
      </w:pPr>
    </w:p>
    <w:p w:rsidR="00870DFC" w:rsidRDefault="0006155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“Por lo que hace a las fotografías, es preciso señalar que estas dan cuenta de las cara</w:t>
      </w:r>
      <w:r>
        <w:rPr>
          <w:rFonts w:ascii="Palatino Linotype" w:eastAsia="Palatino Linotype" w:hAnsi="Palatino Linotype" w:cs="Palatino Linotype"/>
          <w:b/>
          <w:i/>
        </w:rPr>
        <w:t xml:space="preserve">cterísticas físicas de los servidores públicos; </w:t>
      </w:r>
      <w:r>
        <w:rPr>
          <w:rFonts w:ascii="Palatino Linotype" w:eastAsia="Palatino Linotype" w:hAnsi="Palatino Linotype" w:cs="Palatino Linotype"/>
          <w:i/>
        </w:rPr>
        <w:t>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870DFC" w:rsidRDefault="00870DFC">
      <w:pPr>
        <w:spacing w:after="0" w:line="276" w:lineRule="auto"/>
        <w:ind w:left="566" w:right="487"/>
        <w:jc w:val="both"/>
        <w:rPr>
          <w:rFonts w:ascii="Palatino Linotype" w:eastAsia="Palatino Linotype" w:hAnsi="Palatino Linotype" w:cs="Palatino Linotype"/>
          <w:i/>
        </w:rPr>
      </w:pPr>
    </w:p>
    <w:p w:rsidR="00870DFC" w:rsidRDefault="0006155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que una persona tiene los conocimientos necesarios para brindar el servicio de atención médica.</w:t>
      </w:r>
    </w:p>
    <w:p w:rsidR="00870DFC" w:rsidRDefault="00870DFC">
      <w:pPr>
        <w:spacing w:after="0" w:line="276" w:lineRule="auto"/>
        <w:ind w:left="566" w:right="487"/>
        <w:jc w:val="both"/>
        <w:rPr>
          <w:rFonts w:ascii="Palatino Linotype" w:eastAsia="Palatino Linotype" w:hAnsi="Palatino Linotype" w:cs="Palatino Linotype"/>
          <w:i/>
        </w:rPr>
      </w:pPr>
    </w:p>
    <w:p w:rsidR="00870DFC" w:rsidRDefault="0006155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Sobre el tema, resulta necesario traer a colación, el Criterio de Interpretación, de la Segunda Época, con número de registro SO/015/2017, emitido por el Instituto Nacional de Transparencia, Acceso a la Información y Protección de Datos Personales, que precisa, </w:t>
      </w:r>
      <w:r>
        <w:rPr>
          <w:rFonts w:ascii="Palatino Linotype" w:eastAsia="Palatino Linotype" w:hAnsi="Palatino Linotype" w:cs="Palatino Linotype"/>
          <w:i/>
        </w:rPr>
        <w:lastRenderedPageBreak/>
        <w:t>que la fotografía localizada en título o cédula profesional guarda la naturaleza de pública, pues existe un interés público de conocer, de manera clara y específica, a la persona que se ostenta con una calidad profesional, tal como se muestra a continuación:</w:t>
      </w:r>
    </w:p>
    <w:p w:rsidR="00870DFC" w:rsidRDefault="00870DFC">
      <w:pPr>
        <w:spacing w:after="0" w:line="276" w:lineRule="auto"/>
        <w:ind w:left="566" w:right="487"/>
        <w:jc w:val="both"/>
        <w:rPr>
          <w:rFonts w:ascii="Palatino Linotype" w:eastAsia="Palatino Linotype" w:hAnsi="Palatino Linotype" w:cs="Palatino Linotype"/>
          <w:i/>
        </w:rPr>
      </w:pPr>
    </w:p>
    <w:p w:rsidR="00870DFC" w:rsidRDefault="0006155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870DFC" w:rsidRDefault="00870DFC">
      <w:pPr>
        <w:spacing w:after="0" w:line="276" w:lineRule="auto"/>
        <w:ind w:left="566" w:right="487"/>
        <w:jc w:val="both"/>
        <w:rPr>
          <w:rFonts w:ascii="Palatino Linotype" w:eastAsia="Palatino Linotype" w:hAnsi="Palatino Linotype" w:cs="Palatino Linotype"/>
          <w:i/>
        </w:rPr>
      </w:pPr>
    </w:p>
    <w:p w:rsidR="00870DFC" w:rsidRDefault="0006155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Conforme al criterio establecido, se desprende que la fotografía de cualquier persona que se encuentre en un título o cédula profesional, no es confidencial, pues permite identificar si la persona que se ostenta como profesional, es la que se localiza en los documentos comprobatorios, por lo que, en el presente caso, no procede su clasificación en términos del artículo 143, fracción I, de la Ley de Transparencia y Acceso a la Información Pública del Estado de México y Municipios.</w:t>
      </w: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highlight w:val="green"/>
        </w:rPr>
      </w:pP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señalar que el criterio </w:t>
      </w:r>
      <w:r>
        <w:rPr>
          <w:rFonts w:ascii="Palatino Linotype" w:eastAsia="Palatino Linotype" w:hAnsi="Palatino Linotype" w:cs="Palatino Linotype"/>
        </w:rPr>
        <w:t xml:space="preserve">de Interpretación, de la Segunda Época, con número de registro SO/015/2017, emitido por el Instituto Nacional de Transparencia, Acceso a la Información y Protección de Datos Personales </w:t>
      </w:r>
      <w:r>
        <w:rPr>
          <w:rFonts w:ascii="Palatino Linotype" w:eastAsia="Palatino Linotype" w:hAnsi="Palatino Linotype" w:cs="Palatino Linotype"/>
          <w:sz w:val="24"/>
          <w:szCs w:val="24"/>
        </w:rPr>
        <w:t>citado por la Ponencia Resolutora, tienen como origen en las resoluciones:</w:t>
      </w: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RRA 3777/16. Secretaría de Comunicaciones y Transportes. 07 de diciembre de</w:t>
      </w: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2016. Por unanimidad. Comisionada Ponente María Patricia Kurczyn Villalobos.</w:t>
      </w: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RRA 0047/17 y acumulado. Instituto Federal de Telecomunicaciones. 01 de marzo del 2017. Por unanimidad. Comisionado Ponente Rosendoevgueni Monterrey Chepov.</w:t>
      </w: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RRA 1189/17. Servicio de Información Agroalimentaria y Pesquera. 03 de mayo de 2017. Por mayoría, con voto disidente del Comisionado Joel Salas Suárez. Comisionada Ponente Ximena Puente de la Mora.</w:t>
      </w: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870DFC" w:rsidRDefault="0006155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highlight w:val="green"/>
        </w:rPr>
      </w:pPr>
      <w:bookmarkStart w:id="4" w:name="_heading=h.tyjcwt" w:colFirst="0" w:colLast="0"/>
      <w:bookmarkEnd w:id="4"/>
      <w:r>
        <w:rPr>
          <w:rFonts w:ascii="Palatino Linotype" w:eastAsia="Palatino Linotype" w:hAnsi="Palatino Linotype" w:cs="Palatino Linotype"/>
          <w:sz w:val="24"/>
          <w:szCs w:val="24"/>
        </w:rPr>
        <w:t xml:space="preserve">En las cuales, se le otorga la publicidad a la fotografía de servidores públicos, sin embargo, en el presente asunto, la información que se ordena no guarda relación con servidores públicos, sino con médicos particulares, en este sentido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 en ese sentido, en el caso que nos ocupa no se advierte una justificación de interés público para difundir la fotografía de los médicos, es por ello que se considera que dicho dato encuentra en el supuesto de clasificación previsto en el artículo 143 fracción I de la Ley antes señalada. </w:t>
      </w:r>
    </w:p>
    <w:p w:rsidR="00870DFC" w:rsidRDefault="00870DFC">
      <w:pPr>
        <w:spacing w:after="0" w:line="360" w:lineRule="auto"/>
        <w:jc w:val="both"/>
        <w:rPr>
          <w:rFonts w:ascii="Times New Roman" w:eastAsia="Times New Roman" w:hAnsi="Times New Roman" w:cs="Times New Roman"/>
          <w:sz w:val="24"/>
          <w:szCs w:val="24"/>
        </w:rPr>
      </w:pPr>
    </w:p>
    <w:p w:rsidR="00870DFC" w:rsidRDefault="00061555">
      <w:pPr>
        <w:spacing w:after="0" w:line="360" w:lineRule="auto"/>
        <w:ind w:right="139"/>
        <w:jc w:val="both"/>
        <w:rPr>
          <w:rFonts w:ascii="Palatino Linotype" w:eastAsia="Palatino Linotype" w:hAnsi="Palatino Linotype" w:cs="Palatino Linotype"/>
          <w:b/>
          <w:color w:val="000000"/>
          <w:sz w:val="24"/>
          <w:szCs w:val="24"/>
        </w:rPr>
      </w:pPr>
      <w:bookmarkStart w:id="5" w:name="_heading=h.3dy6vkm" w:colFirst="0" w:colLast="0"/>
      <w:bookmarkEnd w:id="5"/>
      <w:r>
        <w:rPr>
          <w:rFonts w:ascii="Palatino Linotype" w:eastAsia="Palatino Linotype" w:hAnsi="Palatino Linotype" w:cs="Palatino Linotype"/>
          <w:sz w:val="24"/>
          <w:szCs w:val="24"/>
        </w:rPr>
        <w:t xml:space="preserve">Es por las razones expuestas la suscrita no comparte este punto del estudio de la resolución, y por ende se emite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 pues considero que se debe clasificar la fotografía de los médicos al no tener la calidad de servidores públicos.</w:t>
      </w:r>
    </w:p>
    <w:p w:rsidR="00870DFC" w:rsidRDefault="00870DFC">
      <w:pPr>
        <w:pBdr>
          <w:top w:val="nil"/>
          <w:left w:val="nil"/>
          <w:bottom w:val="nil"/>
          <w:right w:val="nil"/>
          <w:between w:val="nil"/>
        </w:pBdr>
        <w:spacing w:after="0" w:line="360" w:lineRule="auto"/>
        <w:ind w:right="142"/>
        <w:jc w:val="both"/>
      </w:pPr>
    </w:p>
    <w:p w:rsidR="00870DFC" w:rsidRDefault="00870DFC">
      <w:pPr>
        <w:spacing w:after="0" w:line="240" w:lineRule="auto"/>
        <w:rPr>
          <w:rFonts w:ascii="Times New Roman" w:eastAsia="Times New Roman" w:hAnsi="Times New Roman" w:cs="Times New Roman"/>
          <w:sz w:val="24"/>
          <w:szCs w:val="24"/>
        </w:rPr>
      </w:pPr>
    </w:p>
    <w:p w:rsidR="00870DFC" w:rsidRDefault="00870DFC">
      <w:pPr>
        <w:pBdr>
          <w:top w:val="nil"/>
          <w:left w:val="nil"/>
          <w:bottom w:val="nil"/>
          <w:right w:val="nil"/>
          <w:between w:val="nil"/>
        </w:pBdr>
        <w:spacing w:after="0" w:line="360" w:lineRule="auto"/>
        <w:ind w:right="142"/>
        <w:jc w:val="both"/>
      </w:pPr>
    </w:p>
    <w:p w:rsidR="00870DFC" w:rsidRDefault="00870DFC">
      <w:pPr>
        <w:pBdr>
          <w:top w:val="nil"/>
          <w:left w:val="nil"/>
          <w:bottom w:val="nil"/>
          <w:right w:val="nil"/>
          <w:between w:val="nil"/>
        </w:pBdr>
        <w:spacing w:after="0" w:line="360" w:lineRule="auto"/>
        <w:ind w:right="142"/>
        <w:jc w:val="both"/>
        <w:rPr>
          <w:rFonts w:ascii="Palatino Linotype" w:eastAsia="Palatino Linotype" w:hAnsi="Palatino Linotype" w:cs="Palatino Linotype"/>
          <w:b/>
        </w:rPr>
      </w:pPr>
    </w:p>
    <w:p w:rsidR="00870DFC" w:rsidRDefault="00870DFC">
      <w:pPr>
        <w:spacing w:after="0" w:line="360" w:lineRule="auto"/>
        <w:rPr>
          <w:rFonts w:ascii="Palatino Linotype" w:eastAsia="Palatino Linotype" w:hAnsi="Palatino Linotype" w:cs="Palatino Linotype"/>
          <w:sz w:val="24"/>
          <w:szCs w:val="24"/>
        </w:rPr>
      </w:pPr>
    </w:p>
    <w:p w:rsidR="00870DFC" w:rsidRDefault="00870DFC">
      <w:pPr>
        <w:spacing w:after="0" w:line="360" w:lineRule="auto"/>
        <w:rPr>
          <w:rFonts w:ascii="Palatino Linotype" w:eastAsia="Palatino Linotype" w:hAnsi="Palatino Linotype" w:cs="Palatino Linotype"/>
          <w:sz w:val="24"/>
          <w:szCs w:val="24"/>
        </w:rPr>
      </w:pPr>
    </w:p>
    <w:p w:rsidR="00870DFC" w:rsidRDefault="00870DFC">
      <w:pPr>
        <w:spacing w:after="0" w:line="360" w:lineRule="auto"/>
        <w:rPr>
          <w:rFonts w:ascii="Palatino Linotype" w:eastAsia="Palatino Linotype" w:hAnsi="Palatino Linotype" w:cs="Palatino Linotype"/>
          <w:sz w:val="24"/>
          <w:szCs w:val="24"/>
        </w:rPr>
      </w:pPr>
    </w:p>
    <w:p w:rsidR="00870DFC" w:rsidRDefault="00870DFC">
      <w:pPr>
        <w:spacing w:after="0" w:line="360" w:lineRule="auto"/>
        <w:rPr>
          <w:rFonts w:ascii="Palatino Linotype" w:eastAsia="Palatino Linotype" w:hAnsi="Palatino Linotype" w:cs="Palatino Linotype"/>
          <w:sz w:val="24"/>
          <w:szCs w:val="24"/>
        </w:rPr>
      </w:pPr>
    </w:p>
    <w:p w:rsidR="00870DFC" w:rsidRDefault="00870DFC"/>
    <w:p w:rsidR="00870DFC" w:rsidRDefault="00870DFC"/>
    <w:p w:rsidR="00870DFC" w:rsidRDefault="00870DFC"/>
    <w:p w:rsidR="00870DFC" w:rsidRDefault="00870DFC"/>
    <w:p w:rsidR="00870DFC" w:rsidRDefault="00870DFC"/>
    <w:sectPr w:rsidR="00870DFC">
      <w:headerReference w:type="even" r:id="rId8"/>
      <w:headerReference w:type="default" r:id="rId9"/>
      <w:footerReference w:type="default" r:id="rId10"/>
      <w:headerReference w:type="first" r:id="rId11"/>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B4" w:rsidRDefault="00CE73B4">
      <w:pPr>
        <w:spacing w:after="0" w:line="240" w:lineRule="auto"/>
      </w:pPr>
      <w:r>
        <w:separator/>
      </w:r>
    </w:p>
  </w:endnote>
  <w:endnote w:type="continuationSeparator" w:id="0">
    <w:p w:rsidR="00CE73B4" w:rsidRDefault="00CE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FC" w:rsidRDefault="00061555">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90C73">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90C73">
      <w:rPr>
        <w:b/>
        <w:noProof/>
        <w:color w:val="000000"/>
        <w:sz w:val="24"/>
        <w:szCs w:val="24"/>
      </w:rPr>
      <w:t>8</w:t>
    </w:r>
    <w:r>
      <w:rPr>
        <w:b/>
        <w:color w:val="000000"/>
        <w:sz w:val="24"/>
        <w:szCs w:val="24"/>
      </w:rPr>
      <w:fldChar w:fldCharType="end"/>
    </w:r>
  </w:p>
  <w:p w:rsidR="00870DFC" w:rsidRDefault="00870DF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B4" w:rsidRDefault="00CE73B4">
      <w:pPr>
        <w:spacing w:after="0" w:line="240" w:lineRule="auto"/>
      </w:pPr>
      <w:r>
        <w:separator/>
      </w:r>
    </w:p>
  </w:footnote>
  <w:footnote w:type="continuationSeparator" w:id="0">
    <w:p w:rsidR="00CE73B4" w:rsidRDefault="00CE7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FC" w:rsidRDefault="00CE73B4">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2" o:spid="_x0000_s2049" type="#_x0000_m2052" style="position:absolute;margin-left:0;margin-top:0;width:541.8pt;height:81.25pt;rotation:315;z-index:-251654144;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o:lock v:ext="edit" text="t" shapetype="t"/>
          <w10:wrap anchorx="margin" anchory="margin"/>
        </v:shape>
      </w:pict>
    </w:r>
    <w:r w:rsidR="00061555">
      <w:rPr>
        <w:noProof/>
        <w:lang w:val="es-MX"/>
      </w:rPr>
      <mc:AlternateContent>
        <mc:Choice Requires="wpg">
          <w:drawing>
            <wp:anchor distT="0" distB="0" distL="114300" distR="114300" simplePos="0" relativeHeight="251656192" behindDoc="0" locked="0" layoutInCell="1" hidden="0" allowOverlap="1">
              <wp:simplePos x="0" y="0"/>
              <wp:positionH relativeFrom="column">
                <wp:posOffset>1</wp:posOffset>
              </wp:positionH>
              <wp:positionV relativeFrom="paragraph">
                <wp:posOffset>0</wp:posOffset>
              </wp:positionV>
              <wp:extent cx="692150" cy="692150"/>
              <wp:effectExtent l="0" t="0" r="0" b="0"/>
              <wp:wrapNone/>
              <wp:docPr id="230983817" name="Rectángulo 230983817"/>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2150" cy="692150"/>
              <wp:effectExtent b="0" l="0" r="0" t="0"/>
              <wp:wrapNone/>
              <wp:docPr id="2309838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2150" cy="692150"/>
                      </a:xfrm>
                      <a:prstGeom prst="rect"/>
                      <a:ln/>
                    </pic:spPr>
                  </pic:pic>
                </a:graphicData>
              </a:graphic>
            </wp:anchor>
          </w:drawing>
        </mc:Fallback>
      </mc:AlternateContent>
    </w:r>
    <w:r w:rsidR="00061555">
      <w:rPr>
        <w:noProof/>
        <w:lang w:val="es-MX"/>
      </w:rPr>
      <mc:AlternateContent>
        <mc:Choice Requires="wpg">
          <w:drawing>
            <wp:anchor distT="0" distB="0" distL="114300" distR="114300" simplePos="0" relativeHeight="251657216"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15" name="Rectángulo 23098381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1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3575" cy="663575"/>
                      </a:xfrm>
                      <a:prstGeom prst="rect"/>
                      <a:ln/>
                    </pic:spPr>
                  </pic:pic>
                </a:graphicData>
              </a:graphic>
            </wp:anchor>
          </w:drawing>
        </mc:Fallback>
      </mc:AlternateContent>
    </w:r>
    <w:r w:rsidR="00061555">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16" name="Rectángulo 23098381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16"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63575" cy="66357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FC" w:rsidRDefault="00870DF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870DFC">
      <w:trPr>
        <w:trHeight w:val="1843"/>
      </w:trPr>
      <w:tc>
        <w:tcPr>
          <w:tcW w:w="3686" w:type="dxa"/>
          <w:vAlign w:val="bottom"/>
        </w:tcPr>
        <w:p w:rsidR="00870DFC" w:rsidRDefault="00061555">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2309838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870DFC" w:rsidRDefault="00870DFC">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870DFC" w:rsidRDefault="0006155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870DFC" w:rsidRDefault="0006155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sidR="00090C73">
            <w:rPr>
              <w:rFonts w:ascii="Palatino Linotype" w:eastAsia="Palatino Linotype" w:hAnsi="Palatino Linotype" w:cs="Palatino Linotype"/>
              <w:color w:val="000000"/>
            </w:rPr>
            <w:t>15746/INFOEM/IP/RR/2022</w:t>
          </w:r>
        </w:p>
        <w:p w:rsidR="00870DFC" w:rsidRDefault="00870DF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870DFC" w:rsidRDefault="00870DFC">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FC" w:rsidRDefault="00CE73B4">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1" o:spid="_x0000_s2050" type="#_x0000_m2051" style="position:absolute;margin-left:0;margin-top:0;width:541.8pt;height:81.25pt;rotation:315;z-index:-251655168;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o:lock v:ext="edit" text="t" shapetype="t"/>
          <w10:wrap anchorx="margin" anchory="margin"/>
        </v:shape>
      </w:pict>
    </w:r>
    <w:r w:rsidR="00061555">
      <w:rPr>
        <w:noProof/>
        <w:lang w:val="es-MX"/>
      </w:rPr>
      <mc:AlternateContent>
        <mc:Choice Requires="wpg">
          <w:drawing>
            <wp:anchor distT="0" distB="0" distL="114300" distR="114300" simplePos="0" relativeHeight="251653120" behindDoc="0" locked="0" layoutInCell="1" hidden="0" allowOverlap="1">
              <wp:simplePos x="0" y="0"/>
              <wp:positionH relativeFrom="column">
                <wp:posOffset>1</wp:posOffset>
              </wp:positionH>
              <wp:positionV relativeFrom="paragraph">
                <wp:posOffset>0</wp:posOffset>
              </wp:positionV>
              <wp:extent cx="692150" cy="692150"/>
              <wp:effectExtent l="0" t="0" r="0" b="0"/>
              <wp:wrapNone/>
              <wp:docPr id="230983814" name="Rectángulo 23098381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2150" cy="692150"/>
              <wp:effectExtent b="0" l="0" r="0" t="0"/>
              <wp:wrapNone/>
              <wp:docPr id="2309838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2150" cy="692150"/>
                      </a:xfrm>
                      <a:prstGeom prst="rect"/>
                      <a:ln/>
                    </pic:spPr>
                  </pic:pic>
                </a:graphicData>
              </a:graphic>
            </wp:anchor>
          </w:drawing>
        </mc:Fallback>
      </mc:AlternateContent>
    </w:r>
    <w:r w:rsidR="00061555">
      <w:rPr>
        <w:noProof/>
        <w:lang w:val="es-MX"/>
      </w:rPr>
      <mc:AlternateContent>
        <mc:Choice Requires="wpg">
          <w:drawing>
            <wp:anchor distT="0" distB="0" distL="114300" distR="114300" simplePos="0" relativeHeight="251654144"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19" name="Rectángulo 230983819"/>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19"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63575" cy="663575"/>
                      </a:xfrm>
                      <a:prstGeom prst="rect"/>
                      <a:ln/>
                    </pic:spPr>
                  </pic:pic>
                </a:graphicData>
              </a:graphic>
            </wp:anchor>
          </w:drawing>
        </mc:Fallback>
      </mc:AlternateContent>
    </w:r>
    <w:r w:rsidR="00061555">
      <w:rPr>
        <w:noProof/>
        <w:lang w:val="es-MX"/>
      </w:rPr>
      <mc:AlternateContent>
        <mc:Choice Requires="wpg">
          <w:drawing>
            <wp:anchor distT="0" distB="0" distL="114300" distR="114300" simplePos="0" relativeHeight="251655168" behindDoc="0" locked="0" layoutInCell="1" hidden="0" allowOverlap="1">
              <wp:simplePos x="0" y="0"/>
              <wp:positionH relativeFrom="column">
                <wp:posOffset>1</wp:posOffset>
              </wp:positionH>
              <wp:positionV relativeFrom="paragraph">
                <wp:posOffset>0</wp:posOffset>
              </wp:positionV>
              <wp:extent cx="663575" cy="663575"/>
              <wp:effectExtent l="0" t="0" r="0" b="0"/>
              <wp:wrapNone/>
              <wp:docPr id="230983818" name="Rectángulo 230983818"/>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70DFC" w:rsidRDefault="00870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575" cy="663575"/>
              <wp:effectExtent b="0" l="0" r="0" t="0"/>
              <wp:wrapNone/>
              <wp:docPr id="230983818"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63575" cy="6635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FC"/>
    <w:rsid w:val="00061555"/>
    <w:rsid w:val="00090C73"/>
    <w:rsid w:val="00244A6B"/>
    <w:rsid w:val="00870DFC"/>
    <w:rsid w:val="009B3B21"/>
    <w:rsid w:val="00CE73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A9C0929-CA3D-4F3A-9DD5-D36EE2B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E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5511E8"/>
    <w:pPr>
      <w:ind w:left="720"/>
      <w:contextualSpacing/>
    </w:pPr>
  </w:style>
  <w:style w:type="paragraph" w:styleId="Piedepgina">
    <w:name w:val="footer"/>
    <w:basedOn w:val="Normal"/>
    <w:link w:val="PiedepginaCar"/>
    <w:uiPriority w:val="99"/>
    <w:unhideWhenUsed/>
    <w:rsid w:val="005511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1E8"/>
    <w:rPr>
      <w:rFonts w:ascii="Calibri" w:eastAsia="Calibri" w:hAnsi="Calibri" w:cs="Calibri"/>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E43E1"/>
    <w:pPr>
      <w:spacing w:before="100" w:beforeAutospacing="1" w:after="100" w:afterAutospacing="1" w:line="240" w:lineRule="auto"/>
    </w:pPr>
    <w:rPr>
      <w:rFonts w:ascii="Times New Roman" w:eastAsia="Times New Roman" w:hAnsi="Times New Roman" w:cs="Times New Roman"/>
      <w:sz w:val="24"/>
      <w:szCs w:val="24"/>
      <w:lang w:val="es-MX"/>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2u8f3xka19jVVQz3rO4kTGDTg==">CgMxLjAyCWguMzBqMHpsbDIJaC4yZXQ5MnAwMghoLmdqZGd4czIIaC50eWpjd3QyCWguM2R5NnZrbTgAciExZ1ZiZjlBdGpFeFMyN3gzVVd6WVFaWU54eDhWbW1xUTg=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1632</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cp:lastModifiedBy>
  <cp:revision>5</cp:revision>
  <cp:lastPrinted>2023-10-06T18:50:00Z</cp:lastPrinted>
  <dcterms:created xsi:type="dcterms:W3CDTF">2023-10-06T18:49:00Z</dcterms:created>
  <dcterms:modified xsi:type="dcterms:W3CDTF">2025-02-11T17:54:00Z</dcterms:modified>
</cp:coreProperties>
</file>