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67937BFE" w:rsidR="00F47FB5" w:rsidRPr="00E23D55" w:rsidRDefault="00F47FB5" w:rsidP="00F47FB5">
      <w:pPr>
        <w:spacing w:line="360" w:lineRule="auto"/>
        <w:jc w:val="both"/>
        <w:rPr>
          <w:rFonts w:ascii="Palatino Linotype" w:hAnsi="Palatino Linotype" w:cs="Tahoma"/>
          <w:b/>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4A109F">
        <w:rPr>
          <w:rFonts w:ascii="Palatino Linotype" w:hAnsi="Palatino Linotype" w:cs="Arial"/>
          <w:b/>
          <w:bCs/>
          <w:lang w:eastAsia="es-MX"/>
        </w:rPr>
        <w:t xml:space="preserve">14605/INFOEM/IP/RR/2022 </w:t>
      </w:r>
      <w:r w:rsidR="004A109F" w:rsidRPr="00E23D55">
        <w:rPr>
          <w:rFonts w:ascii="Palatino Linotype" w:hAnsi="Palatino Linotype" w:cs="Tahoma"/>
          <w:b/>
        </w:rPr>
        <w:t>Y ACUMULADOS,</w:t>
      </w:r>
      <w:r w:rsidR="004A109F">
        <w:rPr>
          <w:rFonts w:ascii="Palatino Linotype" w:hAnsi="Palatino Linotype" w:cs="Tahoma"/>
          <w:b/>
        </w:rPr>
        <w:t xml:space="preserve"> PROMOVIDO EN CONTRA DEL </w:t>
      </w:r>
      <w:r w:rsidR="004A109F">
        <w:rPr>
          <w:rFonts w:ascii="Palatino Linotype" w:hAnsi="Palatino Linotype" w:cs="Arial"/>
          <w:b/>
        </w:rPr>
        <w:t>AYUNTAMIENTO DE MELCHOR OCAMPO</w:t>
      </w:r>
      <w:r w:rsidR="008572F1">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19B27CA9"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4A109F">
        <w:rPr>
          <w:rFonts w:ascii="Palatino Linotype" w:hAnsi="Palatino Linotype" w:cs="Arial"/>
          <w:b/>
          <w:bCs/>
          <w:lang w:eastAsia="es-MX"/>
        </w:rPr>
        <w:t xml:space="preserve">14605/INFOEM/IP/RR/2022 </w:t>
      </w:r>
      <w:r w:rsidR="00E00BE5">
        <w:rPr>
          <w:rFonts w:ascii="Palatino Linotype" w:hAnsi="Palatino Linotype"/>
          <w:b/>
          <w:bCs/>
          <w:sz w:val="22"/>
          <w:szCs w:val="22"/>
        </w:rPr>
        <w:t>y acumulados</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4A109F">
        <w:rPr>
          <w:rFonts w:ascii="Palatino Linotype" w:hAnsi="Palatino Linotype" w:cs="Arial"/>
          <w:b/>
        </w:rPr>
        <w:t>Ayuntamiento de Melchor Ocampo</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58B38723" w14:textId="77777777" w:rsidR="004A109F" w:rsidRDefault="00EF3513" w:rsidP="00F10A06">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E00BE5">
        <w:rPr>
          <w:rFonts w:ascii="Palatino Linotype" w:eastAsia="Calibri" w:hAnsi="Palatino Linotype" w:cs="Arial"/>
        </w:rPr>
        <w:t>s</w:t>
      </w:r>
      <w:r w:rsidR="008C19BE">
        <w:rPr>
          <w:rFonts w:ascii="Palatino Linotype" w:eastAsia="Calibri" w:hAnsi="Palatino Linotype" w:cs="Arial"/>
        </w:rPr>
        <w:t xml:space="preserve"> solicitud</w:t>
      </w:r>
      <w:r w:rsidR="00E00BE5">
        <w:rPr>
          <w:rFonts w:ascii="Palatino Linotype" w:eastAsia="Calibri" w:hAnsi="Palatino Linotype" w:cs="Arial"/>
        </w:rPr>
        <w:t>es</w:t>
      </w:r>
      <w:r w:rsidR="00BF358F">
        <w:rPr>
          <w:rFonts w:ascii="Palatino Linotype" w:eastAsia="Calibri" w:hAnsi="Palatino Linotype" w:cs="Arial"/>
        </w:rPr>
        <w:t xml:space="preserve"> de información pública</w:t>
      </w:r>
      <w:r w:rsidR="004A109F">
        <w:rPr>
          <w:rFonts w:ascii="Palatino Linotype" w:eastAsia="Calibri" w:hAnsi="Palatino Linotype" w:cs="Arial"/>
        </w:rPr>
        <w:t xml:space="preserve"> </w:t>
      </w:r>
      <w:bookmarkStart w:id="1" w:name="_Hlk99020054"/>
      <w:r w:rsidR="004A109F">
        <w:rPr>
          <w:rFonts w:ascii="Palatino Linotype" w:hAnsi="Palatino Linotype" w:cs="Arial"/>
          <w:b/>
        </w:rPr>
        <w:t xml:space="preserve">00285/MELOCAM/IP/2022, </w:t>
      </w:r>
      <w:r w:rsidR="004A109F">
        <w:rPr>
          <w:rFonts w:ascii="Palatino Linotype" w:hAnsi="Palatino Linotype" w:cs="Arial"/>
          <w:b/>
        </w:rPr>
        <w:lastRenderedPageBreak/>
        <w:t>00292/MELOCAM/IP/2022</w:t>
      </w:r>
      <w:r w:rsidR="004A109F">
        <w:rPr>
          <w:rFonts w:ascii="Palatino Linotype" w:hAnsi="Palatino Linotype" w:cs="Arial"/>
          <w:color w:val="000000" w:themeColor="text1"/>
        </w:rPr>
        <w:t xml:space="preserve"> y </w:t>
      </w:r>
      <w:bookmarkEnd w:id="1"/>
      <w:r w:rsidR="004A109F">
        <w:rPr>
          <w:rFonts w:ascii="Palatino Linotype" w:hAnsi="Palatino Linotype" w:cs="Arial"/>
          <w:b/>
        </w:rPr>
        <w:t>00293/MELOCAM/IP/2022</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B64C7A">
        <w:rPr>
          <w:rFonts w:ascii="Palatino Linotype" w:hAnsi="Palatino Linotype" w:cs="Arial"/>
        </w:rPr>
        <w:t>s</w:t>
      </w:r>
      <w:r w:rsidR="00BF358F">
        <w:rPr>
          <w:rFonts w:ascii="Palatino Linotype" w:hAnsi="Palatino Linotype" w:cs="Arial"/>
        </w:rPr>
        <w:t xml:space="preserve"> cual</w:t>
      </w:r>
      <w:r w:rsidR="00B64C7A">
        <w:rPr>
          <w:rFonts w:ascii="Palatino Linotype" w:hAnsi="Palatino Linotype" w:cs="Arial"/>
        </w:rPr>
        <w:t>es</w:t>
      </w:r>
      <w:r w:rsidR="00BF358F">
        <w:rPr>
          <w:rFonts w:ascii="Palatino Linotype" w:hAnsi="Palatino Linotype" w:cs="Arial"/>
        </w:rPr>
        <w:t xml:space="preserve"> </w:t>
      </w:r>
      <w:r w:rsidR="00F10A06">
        <w:rPr>
          <w:rFonts w:ascii="Palatino Linotype" w:hAnsi="Palatino Linotype" w:cs="Arial"/>
        </w:rPr>
        <w:t xml:space="preserve">se </w:t>
      </w:r>
      <w:r w:rsidR="004A109F">
        <w:rPr>
          <w:rFonts w:ascii="Palatino Linotype" w:hAnsi="Palatino Linotype" w:cs="Arial"/>
        </w:rPr>
        <w:t>solicita:</w:t>
      </w:r>
    </w:p>
    <w:p w14:paraId="0CD8A2BD" w14:textId="77777777" w:rsidR="004A109F" w:rsidRDefault="004A109F" w:rsidP="00F10A06">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245"/>
        <w:gridCol w:w="5583"/>
      </w:tblGrid>
      <w:tr w:rsidR="004A109F" w14:paraId="2F6AEA73" w14:textId="77777777" w:rsidTr="004A109F">
        <w:trPr>
          <w:trHeight w:val="696"/>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6D79B" w14:textId="77777777" w:rsidR="004A109F" w:rsidRDefault="004A109F">
            <w:pPr>
              <w:jc w:val="center"/>
              <w:rPr>
                <w:rFonts w:ascii="Palatino Linotype" w:hAnsi="Palatino Linotype" w:cs="Arial"/>
                <w:b/>
                <w:i/>
                <w:lang w:val="es-MX"/>
              </w:rPr>
            </w:pPr>
            <w:r>
              <w:rPr>
                <w:rFonts w:ascii="Palatino Linotype" w:hAnsi="Palatino Linotype" w:cs="Arial"/>
                <w:b/>
                <w:i/>
              </w:rPr>
              <w:t>Número de folio de la solicitud</w:t>
            </w:r>
          </w:p>
        </w:tc>
        <w:tc>
          <w:tcPr>
            <w:tcW w:w="5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2A361E" w14:textId="77777777" w:rsidR="004A109F" w:rsidRDefault="004A109F">
            <w:pPr>
              <w:jc w:val="center"/>
              <w:rPr>
                <w:rFonts w:ascii="Palatino Linotype" w:hAnsi="Palatino Linotype" w:cs="Arial"/>
                <w:b/>
                <w:i/>
              </w:rPr>
            </w:pPr>
            <w:r>
              <w:rPr>
                <w:rFonts w:ascii="Palatino Linotype" w:hAnsi="Palatino Linotype" w:cs="Arial"/>
                <w:b/>
                <w:i/>
              </w:rPr>
              <w:t>Descripción clara y precisa de la información solicitada</w:t>
            </w:r>
          </w:p>
        </w:tc>
      </w:tr>
      <w:tr w:rsidR="004A109F" w14:paraId="70EB5409" w14:textId="77777777" w:rsidTr="004A109F">
        <w:trPr>
          <w:trHeight w:val="460"/>
        </w:trPr>
        <w:tc>
          <w:tcPr>
            <w:tcW w:w="3256" w:type="dxa"/>
            <w:tcBorders>
              <w:top w:val="single" w:sz="4" w:space="0" w:color="auto"/>
              <w:left w:val="single" w:sz="4" w:space="0" w:color="auto"/>
              <w:bottom w:val="single" w:sz="4" w:space="0" w:color="auto"/>
              <w:right w:val="single" w:sz="4" w:space="0" w:color="auto"/>
            </w:tcBorders>
            <w:vAlign w:val="center"/>
            <w:hideMark/>
          </w:tcPr>
          <w:p w14:paraId="33B1178B" w14:textId="77777777" w:rsidR="004A109F" w:rsidRDefault="004A109F">
            <w:pPr>
              <w:jc w:val="center"/>
              <w:rPr>
                <w:rFonts w:ascii="Palatino Linotype" w:hAnsi="Palatino Linotype" w:cs="Arial"/>
                <w:b/>
                <w:i/>
              </w:rPr>
            </w:pPr>
            <w:bookmarkStart w:id="2" w:name="_Hlk99021051"/>
            <w:r>
              <w:rPr>
                <w:rFonts w:ascii="Palatino Linotype" w:hAnsi="Palatino Linotype" w:cs="Arial"/>
                <w:b/>
                <w:sz w:val="24"/>
                <w:szCs w:val="24"/>
              </w:rPr>
              <w:t>00285/MELOCAM/IP/2022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BE0FA33" w14:textId="77777777" w:rsidR="004A109F" w:rsidRDefault="004A109F">
            <w:pPr>
              <w:jc w:val="both"/>
              <w:rPr>
                <w:rFonts w:ascii="Palatino Linotype" w:hAnsi="Palatino Linotype" w:cs="Arial"/>
                <w:i/>
                <w:sz w:val="24"/>
              </w:rPr>
            </w:pPr>
            <w:r>
              <w:rPr>
                <w:rFonts w:ascii="Palatino Linotype" w:hAnsi="Palatino Linotype" w:cs="Arial"/>
                <w:i/>
                <w:sz w:val="20"/>
              </w:rPr>
              <w:t>“T</w:t>
            </w:r>
            <w:r>
              <w:rPr>
                <w:rFonts w:ascii="Palatino Linotype" w:hAnsi="Palatino Linotype" w:cs="Arial"/>
                <w:bCs/>
                <w:i/>
                <w:sz w:val="20"/>
              </w:rPr>
              <w:t>ODOS LOS RECIBOS DE PRIMA VACACIONAL Y AGUINALDO DEL 2019, 2020, 2021 Y 2022, DEL TODO EL PERSONAL DEL AYUNTAMIENTO QUE LABORO EN ESA ADMINISTRACION. INCLUYENDO CABILDO, Y SINDICATO</w:t>
            </w:r>
            <w:r>
              <w:rPr>
                <w:rFonts w:ascii="Palatino Linotype" w:hAnsi="Palatino Linotype" w:cs="Arial"/>
                <w:i/>
                <w:sz w:val="20"/>
              </w:rPr>
              <w:t>” (Sic).</w:t>
            </w:r>
          </w:p>
        </w:tc>
      </w:tr>
      <w:tr w:rsidR="004A109F" w14:paraId="28A7773E" w14:textId="77777777" w:rsidTr="004A109F">
        <w:trPr>
          <w:trHeight w:val="410"/>
        </w:trPr>
        <w:tc>
          <w:tcPr>
            <w:tcW w:w="3256" w:type="dxa"/>
            <w:tcBorders>
              <w:top w:val="single" w:sz="4" w:space="0" w:color="auto"/>
              <w:left w:val="single" w:sz="4" w:space="0" w:color="auto"/>
              <w:bottom w:val="single" w:sz="4" w:space="0" w:color="auto"/>
              <w:right w:val="single" w:sz="4" w:space="0" w:color="auto"/>
            </w:tcBorders>
            <w:vAlign w:val="center"/>
            <w:hideMark/>
          </w:tcPr>
          <w:p w14:paraId="0F03D17D" w14:textId="77777777" w:rsidR="004A109F" w:rsidRDefault="004A109F">
            <w:pPr>
              <w:jc w:val="center"/>
              <w:rPr>
                <w:rFonts w:ascii="Palatino Linotype" w:hAnsi="Palatino Linotype" w:cs="Arial"/>
                <w:b/>
                <w:iCs/>
              </w:rPr>
            </w:pPr>
            <w:r>
              <w:rPr>
                <w:rFonts w:ascii="Palatino Linotype" w:hAnsi="Palatino Linotype" w:cs="Arial"/>
                <w:b/>
                <w:sz w:val="24"/>
                <w:szCs w:val="24"/>
              </w:rPr>
              <w:t>00292/MELOCAM/IP/2022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20885166" w14:textId="77777777" w:rsidR="004A109F" w:rsidRDefault="004A109F">
            <w:pPr>
              <w:jc w:val="both"/>
              <w:rPr>
                <w:rFonts w:ascii="Palatino Linotype" w:hAnsi="Palatino Linotype" w:cs="Arial"/>
                <w:i/>
                <w:sz w:val="20"/>
              </w:rPr>
            </w:pPr>
            <w:r>
              <w:rPr>
                <w:rFonts w:ascii="Palatino Linotype" w:hAnsi="Palatino Linotype" w:cs="Arial"/>
                <w:i/>
                <w:sz w:val="20"/>
              </w:rPr>
              <w:t>“TODOS LOS RECIBOS DE NOMINA DE PERSONAL SINDICALIZADO DE TODO EL AYUNTAMIENTO, DESDE EL 2010 AL 2022” (Sic).</w:t>
            </w:r>
          </w:p>
        </w:tc>
      </w:tr>
      <w:tr w:rsidR="004A109F" w14:paraId="2289E05D" w14:textId="77777777" w:rsidTr="004A109F">
        <w:trPr>
          <w:trHeight w:val="410"/>
        </w:trPr>
        <w:tc>
          <w:tcPr>
            <w:tcW w:w="3256" w:type="dxa"/>
            <w:tcBorders>
              <w:top w:val="single" w:sz="4" w:space="0" w:color="auto"/>
              <w:left w:val="single" w:sz="4" w:space="0" w:color="auto"/>
              <w:bottom w:val="single" w:sz="4" w:space="0" w:color="auto"/>
              <w:right w:val="single" w:sz="4" w:space="0" w:color="auto"/>
            </w:tcBorders>
            <w:vAlign w:val="center"/>
            <w:hideMark/>
          </w:tcPr>
          <w:p w14:paraId="3B966069" w14:textId="77777777" w:rsidR="004A109F" w:rsidRDefault="004A109F">
            <w:pPr>
              <w:jc w:val="center"/>
              <w:rPr>
                <w:rFonts w:ascii="Palatino Linotype" w:hAnsi="Palatino Linotype" w:cs="Arial"/>
                <w:b/>
                <w:iCs/>
              </w:rPr>
            </w:pPr>
            <w:r>
              <w:rPr>
                <w:rFonts w:ascii="Palatino Linotype" w:hAnsi="Palatino Linotype" w:cs="Arial"/>
                <w:b/>
                <w:sz w:val="24"/>
                <w:szCs w:val="24"/>
              </w:rPr>
              <w:t>00293/MELOCAM/IP/2022</w:t>
            </w:r>
          </w:p>
        </w:tc>
        <w:tc>
          <w:tcPr>
            <w:tcW w:w="5806" w:type="dxa"/>
            <w:tcBorders>
              <w:top w:val="single" w:sz="4" w:space="0" w:color="auto"/>
              <w:left w:val="single" w:sz="4" w:space="0" w:color="auto"/>
              <w:bottom w:val="single" w:sz="4" w:space="0" w:color="auto"/>
              <w:right w:val="single" w:sz="4" w:space="0" w:color="auto"/>
            </w:tcBorders>
            <w:vAlign w:val="center"/>
            <w:hideMark/>
          </w:tcPr>
          <w:p w14:paraId="12FD82A6" w14:textId="77777777" w:rsidR="004A109F" w:rsidRDefault="004A109F">
            <w:pPr>
              <w:jc w:val="both"/>
              <w:rPr>
                <w:rFonts w:ascii="Palatino Linotype" w:hAnsi="Palatino Linotype" w:cs="Arial"/>
                <w:i/>
                <w:sz w:val="20"/>
              </w:rPr>
            </w:pPr>
            <w:r>
              <w:rPr>
                <w:rFonts w:ascii="Palatino Linotype" w:hAnsi="Palatino Linotype" w:cs="Arial"/>
                <w:i/>
                <w:sz w:val="20"/>
              </w:rPr>
              <w:t>“TODOS LOS RECIBOS DE NOMINA DE TODOS LOS POLICIAS DEL AÑO 2010 AL 2022. TODA LA INFO LA SOLICITO VIA SAIMEX” (Sic).</w:t>
            </w:r>
          </w:p>
        </w:tc>
        <w:bookmarkEnd w:id="2"/>
      </w:tr>
    </w:tbl>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59190C24" w14:textId="77777777" w:rsidR="004A109F" w:rsidRDefault="004A109F" w:rsidP="004A109F">
      <w:pPr>
        <w:spacing w:line="360" w:lineRule="auto"/>
        <w:ind w:right="49"/>
        <w:jc w:val="both"/>
        <w:rPr>
          <w:rFonts w:ascii="Palatino Linotype" w:hAnsi="Palatino Linotype"/>
          <w:b/>
          <w:lang w:eastAsia="es-MX"/>
        </w:rPr>
      </w:pPr>
    </w:p>
    <w:p w14:paraId="71CCECDF" w14:textId="77777777" w:rsidR="004A109F" w:rsidRDefault="004A109F" w:rsidP="004A109F">
      <w:pPr>
        <w:spacing w:line="360" w:lineRule="auto"/>
        <w:ind w:right="49"/>
        <w:jc w:val="both"/>
        <w:rPr>
          <w:rFonts w:ascii="Palatino Linotype" w:hAnsi="Palatino Linotype"/>
          <w:lang w:val="es-ES_tradnl"/>
        </w:rPr>
      </w:pPr>
      <w:r>
        <w:rPr>
          <w:rFonts w:ascii="Palatino Linotype" w:hAnsi="Palatino Linotype"/>
          <w:b/>
          <w:lang w:eastAsia="es-MX"/>
        </w:rPr>
        <w:t>El Sujeto Obligado</w:t>
      </w:r>
      <w:r>
        <w:rPr>
          <w:rFonts w:ascii="Palatino Linotype" w:hAnsi="Palatino Linotype"/>
          <w:lang w:eastAsia="es-MX"/>
        </w:rPr>
        <w:t>, emitió su respuesta</w:t>
      </w:r>
      <w:r>
        <w:rPr>
          <w:rFonts w:ascii="Palatino Linotype" w:hAnsi="Palatino Linotype"/>
          <w:lang w:val="es-ES_tradnl"/>
        </w:rPr>
        <w:t xml:space="preserve">; remitiendo para tal efecto los oficios número ADMON/DG205/2022, ADMON/DG207/2022 y ADMON/DG208/2022 a través de los cuales el </w:t>
      </w:r>
      <w:proofErr w:type="gramStart"/>
      <w:r>
        <w:rPr>
          <w:rFonts w:ascii="Palatino Linotype" w:hAnsi="Palatino Linotype"/>
          <w:lang w:val="es-ES_tradnl"/>
        </w:rPr>
        <w:t>Director</w:t>
      </w:r>
      <w:proofErr w:type="gramEnd"/>
      <w:r>
        <w:rPr>
          <w:rFonts w:ascii="Palatino Linotype" w:hAnsi="Palatino Linotype"/>
          <w:lang w:val="es-ES_tradnl"/>
        </w:rPr>
        <w:t xml:space="preserve"> de Administración le informó al Titular de la Unidad de Transparencia que, consideró viable el cambio de modalidad de entrega de la información. </w:t>
      </w:r>
    </w:p>
    <w:p w14:paraId="5DA81D79" w14:textId="77777777" w:rsidR="004A109F" w:rsidRDefault="004A109F" w:rsidP="004A109F">
      <w:pPr>
        <w:spacing w:line="360" w:lineRule="auto"/>
        <w:ind w:right="49"/>
        <w:jc w:val="both"/>
        <w:rPr>
          <w:rFonts w:ascii="Palatino Linotype" w:hAnsi="Palatino Linotype"/>
          <w:lang w:val="es-ES_tradnl"/>
        </w:rPr>
      </w:pPr>
    </w:p>
    <w:p w14:paraId="157F8B8B" w14:textId="77777777" w:rsidR="004A109F" w:rsidRDefault="004A109F" w:rsidP="004A109F">
      <w:pPr>
        <w:spacing w:line="360" w:lineRule="auto"/>
        <w:ind w:right="49"/>
        <w:jc w:val="both"/>
        <w:rPr>
          <w:rFonts w:ascii="Palatino Linotype" w:hAnsi="Palatino Linotype"/>
          <w:lang w:val="es-ES_tradnl"/>
        </w:rPr>
      </w:pPr>
      <w:r>
        <w:rPr>
          <w:rFonts w:ascii="Palatino Linotype" w:hAnsi="Palatino Linotype"/>
          <w:lang w:val="es-ES_tradnl"/>
        </w:rPr>
        <w:t xml:space="preserve">Lo anterior, derivado de las múltiples solicitudes recibidas en la misma fecha y aunado a las diversas actividades propias del área, dificultan sobremanera los trabajos necesarios para su debida atención. </w:t>
      </w:r>
    </w:p>
    <w:p w14:paraId="18C45BCC" w14:textId="77777777" w:rsidR="004A109F" w:rsidRDefault="004A109F" w:rsidP="004A109F">
      <w:pPr>
        <w:spacing w:line="360" w:lineRule="auto"/>
        <w:jc w:val="both"/>
        <w:rPr>
          <w:rFonts w:ascii="Palatino Linotype" w:hAnsi="Palatino Linotype" w:cs="Arial"/>
        </w:rPr>
      </w:pPr>
    </w:p>
    <w:p w14:paraId="14ADD19B" w14:textId="30F3A735" w:rsidR="004A109F" w:rsidRDefault="004A109F" w:rsidP="004A109F">
      <w:pPr>
        <w:spacing w:line="360" w:lineRule="auto"/>
        <w:ind w:right="141"/>
        <w:jc w:val="both"/>
        <w:rPr>
          <w:rFonts w:ascii="Palatino Linotype" w:eastAsia="MS Mincho" w:hAnsi="Palatino Linotype"/>
          <w:i/>
        </w:rPr>
      </w:pPr>
      <w:r>
        <w:rPr>
          <w:rFonts w:ascii="Palatino Linotype" w:hAnsi="Palatino Linotype" w:cs="Arial"/>
          <w:b/>
          <w:bCs/>
        </w:rPr>
        <w:lastRenderedPageBreak/>
        <w:t>El Recurrente</w:t>
      </w:r>
      <w:r>
        <w:rPr>
          <w:rFonts w:ascii="Palatino Linotype" w:hAnsi="Palatino Linotype" w:cs="Arial"/>
          <w:bCs/>
        </w:rPr>
        <w:t xml:space="preserve">, interpuso los recursos de revisión, señalando sustancialmente como sus razones o motivos de inconformidad, lo siguiente: </w:t>
      </w:r>
      <w:r>
        <w:rPr>
          <w:rFonts w:ascii="Palatino Linotype" w:eastAsia="MS Mincho" w:hAnsi="Palatino Linotype"/>
          <w:b/>
          <w:i/>
        </w:rPr>
        <w:t>“</w:t>
      </w:r>
      <w:r>
        <w:rPr>
          <w:rFonts w:ascii="Palatino Linotype" w:eastAsia="MS Mincho" w:hAnsi="Palatino Linotype"/>
          <w:bCs/>
          <w:i/>
        </w:rPr>
        <w:t>Negativa de la información, vulnerando mi derecho de acceso a la información, a hacer le cambio de modalidad</w:t>
      </w:r>
      <w:r>
        <w:rPr>
          <w:rFonts w:ascii="Palatino Linotype" w:eastAsia="MS Mincho" w:hAnsi="Palatino Linotype"/>
          <w:b/>
          <w:i/>
        </w:rPr>
        <w:t xml:space="preserve">” </w:t>
      </w:r>
      <w:r>
        <w:rPr>
          <w:rFonts w:ascii="Palatino Linotype" w:eastAsia="MS Mincho" w:hAnsi="Palatino Linotype"/>
          <w:i/>
        </w:rPr>
        <w:t>[Sic]</w:t>
      </w:r>
    </w:p>
    <w:p w14:paraId="7412E666" w14:textId="77777777" w:rsidR="004A109F" w:rsidRDefault="004A109F"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2303B05" w14:textId="3BEA969E" w:rsidR="004A109F" w:rsidRDefault="00BB071F" w:rsidP="004A109F">
      <w:pPr>
        <w:spacing w:line="360" w:lineRule="auto"/>
        <w:jc w:val="both"/>
        <w:rPr>
          <w:rFonts w:ascii="Palatino Linotype" w:hAnsi="Palatino Linotype" w:cs="Arial"/>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10A06">
        <w:rPr>
          <w:rFonts w:ascii="Palatino Linotype" w:hAnsi="Palatino Linotype"/>
        </w:rPr>
        <w:t xml:space="preserve"> </w:t>
      </w:r>
      <w:proofErr w:type="gramStart"/>
      <w:r w:rsidR="004A109F">
        <w:rPr>
          <w:rFonts w:ascii="Palatino Linotype" w:hAnsi="Palatino Linotype" w:cs="Arial"/>
          <w:b/>
        </w:rPr>
        <w:t xml:space="preserve">MODIFICAR  </w:t>
      </w:r>
      <w:r w:rsidR="004A109F">
        <w:rPr>
          <w:rFonts w:ascii="Palatino Linotype" w:eastAsia="Arial Unicode MS" w:hAnsi="Palatino Linotype" w:cs="Arial"/>
        </w:rPr>
        <w:t>las</w:t>
      </w:r>
      <w:proofErr w:type="gramEnd"/>
      <w:r w:rsidR="004A109F">
        <w:rPr>
          <w:rFonts w:ascii="Palatino Linotype" w:eastAsia="Arial Unicode MS" w:hAnsi="Palatino Linotype" w:cs="Arial"/>
        </w:rPr>
        <w:t xml:space="preserve"> respuestas entregadas por </w:t>
      </w:r>
      <w:r w:rsidR="004A109F">
        <w:rPr>
          <w:rFonts w:ascii="Palatino Linotype" w:eastAsia="Arial Unicode MS" w:hAnsi="Palatino Linotype" w:cs="Arial"/>
          <w:b/>
        </w:rPr>
        <w:t xml:space="preserve">El Sujeto Obligado y </w:t>
      </w:r>
      <w:r w:rsidR="004A109F">
        <w:rPr>
          <w:rFonts w:ascii="Palatino Linotype" w:hAnsi="Palatino Linotype" w:cs="Arial"/>
          <w:b/>
        </w:rPr>
        <w:t>ORDENA</w:t>
      </w:r>
      <w:r w:rsidR="004A109F">
        <w:rPr>
          <w:rFonts w:ascii="Palatino Linotype" w:hAnsi="Palatino Linotype" w:cs="Arial"/>
        </w:rPr>
        <w:t xml:space="preserve"> al </w:t>
      </w:r>
      <w:r w:rsidR="004A109F">
        <w:rPr>
          <w:rFonts w:ascii="Palatino Linotype" w:hAnsi="Palatino Linotype" w:cs="Arial"/>
          <w:b/>
        </w:rPr>
        <w:t>Sujeto Obligado</w:t>
      </w:r>
      <w:r w:rsidR="004A109F">
        <w:rPr>
          <w:rFonts w:ascii="Palatino Linotype" w:hAnsi="Palatino Linotype" w:cs="Arial"/>
        </w:rPr>
        <w:t xml:space="preserve"> haga entrega al </w:t>
      </w:r>
      <w:r w:rsidR="004A109F">
        <w:rPr>
          <w:rFonts w:ascii="Palatino Linotype" w:hAnsi="Palatino Linotype" w:cs="Arial"/>
          <w:b/>
        </w:rPr>
        <w:t xml:space="preserve">Recurrente </w:t>
      </w:r>
      <w:r w:rsidR="004A109F">
        <w:rPr>
          <w:rFonts w:ascii="Palatino Linotype" w:hAnsi="Palatino Linotype" w:cs="Arial"/>
        </w:rPr>
        <w:t xml:space="preserve">en términos del Considerando </w:t>
      </w:r>
      <w:r w:rsidR="004A109F">
        <w:rPr>
          <w:rFonts w:ascii="Palatino Linotype" w:hAnsi="Palatino Linotype" w:cs="Arial"/>
          <w:b/>
        </w:rPr>
        <w:t xml:space="preserve">CUARTO </w:t>
      </w:r>
      <w:r w:rsidR="004A109F">
        <w:rPr>
          <w:rFonts w:ascii="Palatino Linotype" w:hAnsi="Palatino Linotype" w:cs="Arial"/>
        </w:rPr>
        <w:t xml:space="preserve">de esta resolución, a través del </w:t>
      </w:r>
      <w:r w:rsidR="004A109F">
        <w:rPr>
          <w:rFonts w:ascii="Palatino Linotype" w:hAnsi="Palatino Linotype"/>
        </w:rPr>
        <w:t>Sistema de Acceso a la Información Mexiquense</w:t>
      </w:r>
      <w:r w:rsidR="004A109F">
        <w:rPr>
          <w:rFonts w:ascii="Palatino Linotype" w:hAnsi="Palatino Linotype" w:cs="Arial"/>
        </w:rPr>
        <w:t xml:space="preserve"> </w:t>
      </w:r>
      <w:r w:rsidR="004A109F">
        <w:rPr>
          <w:rFonts w:ascii="Palatino Linotype" w:hAnsi="Palatino Linotype" w:cs="Arial"/>
          <w:b/>
        </w:rPr>
        <w:t>(SAIMEX)</w:t>
      </w:r>
      <w:r w:rsidR="004A109F">
        <w:rPr>
          <w:rFonts w:ascii="Palatino Linotype" w:hAnsi="Palatino Linotype" w:cs="Arial"/>
        </w:rPr>
        <w:t>, en versión pública, de lo siguiente:</w:t>
      </w:r>
    </w:p>
    <w:p w14:paraId="0F54D795" w14:textId="77777777" w:rsidR="004A109F" w:rsidRDefault="004A109F" w:rsidP="004A109F">
      <w:pPr>
        <w:spacing w:line="360" w:lineRule="auto"/>
        <w:jc w:val="both"/>
        <w:rPr>
          <w:rFonts w:ascii="Palatino Linotype" w:hAnsi="Palatino Linotype" w:cs="Arial"/>
        </w:rPr>
      </w:pPr>
    </w:p>
    <w:p w14:paraId="44DF1B6A" w14:textId="77777777" w:rsidR="004A109F" w:rsidRDefault="004A109F" w:rsidP="004A109F">
      <w:pPr>
        <w:pStyle w:val="Prrafodelista"/>
        <w:numPr>
          <w:ilvl w:val="0"/>
          <w:numId w:val="47"/>
        </w:numPr>
        <w:autoSpaceDE w:val="0"/>
        <w:autoSpaceDN w:val="0"/>
        <w:adjustRightInd w:val="0"/>
        <w:spacing w:line="360" w:lineRule="auto"/>
        <w:contextualSpacing w:val="0"/>
        <w:jc w:val="both"/>
        <w:rPr>
          <w:rFonts w:ascii="Palatino Linotype" w:hAnsi="Palatino Linotype" w:cs="Arial"/>
          <w:i/>
          <w:iCs/>
        </w:rPr>
      </w:pPr>
      <w:r>
        <w:rPr>
          <w:rFonts w:ascii="Palatino Linotype" w:hAnsi="Palatino Linotype" w:cs="Arial"/>
          <w:i/>
          <w:iCs/>
        </w:rPr>
        <w:t xml:space="preserve">Recibos de nómina, comprobante de pago o CFDI del personal adscrito al Sujeto Obligado incluyendo cabildo y sindicato correspondientes a los años dos mil diecinueve al mes de julio del año dos mil veintidós. </w:t>
      </w:r>
    </w:p>
    <w:p w14:paraId="3E2B8966" w14:textId="77777777" w:rsidR="004A109F" w:rsidRDefault="004A109F" w:rsidP="004A109F">
      <w:pPr>
        <w:pStyle w:val="Prrafodelista"/>
        <w:numPr>
          <w:ilvl w:val="0"/>
          <w:numId w:val="47"/>
        </w:numPr>
        <w:autoSpaceDE w:val="0"/>
        <w:autoSpaceDN w:val="0"/>
        <w:adjustRightInd w:val="0"/>
        <w:spacing w:line="360" w:lineRule="auto"/>
        <w:contextualSpacing w:val="0"/>
        <w:jc w:val="both"/>
        <w:rPr>
          <w:rFonts w:ascii="Palatino Linotype" w:hAnsi="Palatino Linotype" w:cs="Arial"/>
          <w:i/>
          <w:iCs/>
        </w:rPr>
      </w:pPr>
      <w:r>
        <w:rPr>
          <w:rFonts w:ascii="Palatino Linotype" w:hAnsi="Palatino Linotype" w:cs="Arial"/>
          <w:i/>
          <w:iCs/>
        </w:rPr>
        <w:t xml:space="preserve">Recibos de nómina del personal sindicalizado y de los servidores públicos adscritos al área de seguridad pública, del año dos mil diez al año dos mil veintidós. </w:t>
      </w:r>
    </w:p>
    <w:p w14:paraId="2742EA5E" w14:textId="77777777" w:rsidR="004A109F" w:rsidRDefault="004A109F" w:rsidP="004A109F">
      <w:pPr>
        <w:pStyle w:val="Sinespaciado"/>
        <w:rPr>
          <w:rFonts w:asciiTheme="minorHAnsi" w:hAnsiTheme="minorHAnsi" w:cstheme="minorBidi"/>
          <w:lang w:val="es-ES"/>
        </w:rPr>
      </w:pPr>
    </w:p>
    <w:p w14:paraId="4D25E998" w14:textId="77777777" w:rsidR="004A109F" w:rsidRDefault="004A109F" w:rsidP="004A109F">
      <w:pPr>
        <w:pStyle w:val="Prrafodelista"/>
        <w:ind w:right="567"/>
        <w:jc w:val="both"/>
        <w:rPr>
          <w:rFonts w:ascii="Palatino Linotype" w:hAnsi="Palatino Linotype" w:cs="Arial"/>
          <w:i/>
          <w:sz w:val="23"/>
          <w:szCs w:val="23"/>
        </w:rPr>
      </w:pPr>
      <w:r>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Pr>
          <w:rFonts w:ascii="Palatino Linotype" w:hAnsi="Palatino Linotype" w:cs="Arial"/>
          <w:b/>
          <w:i/>
          <w:sz w:val="23"/>
          <w:szCs w:val="23"/>
        </w:rPr>
        <w:t>Recurrente</w:t>
      </w:r>
      <w:r>
        <w:rPr>
          <w:rFonts w:ascii="Palatino Linotype" w:hAnsi="Palatino Linotype" w:cs="Arial"/>
          <w:i/>
          <w:sz w:val="23"/>
          <w:szCs w:val="23"/>
        </w:rPr>
        <w:t>.</w:t>
      </w:r>
    </w:p>
    <w:p w14:paraId="427F5711" w14:textId="77777777" w:rsidR="004A109F" w:rsidRDefault="004A109F" w:rsidP="004A109F">
      <w:pPr>
        <w:pStyle w:val="Prrafodelista"/>
        <w:ind w:right="567"/>
        <w:jc w:val="both"/>
        <w:rPr>
          <w:rFonts w:ascii="Palatino Linotype" w:hAnsi="Palatino Linotype" w:cs="Arial"/>
          <w:i/>
          <w:sz w:val="23"/>
          <w:szCs w:val="23"/>
        </w:rPr>
      </w:pPr>
    </w:p>
    <w:p w14:paraId="2A3C01C4" w14:textId="77777777" w:rsidR="004A109F" w:rsidRDefault="004A109F" w:rsidP="004A109F">
      <w:pPr>
        <w:pStyle w:val="Prrafodelista"/>
        <w:ind w:right="567"/>
        <w:jc w:val="both"/>
        <w:rPr>
          <w:rFonts w:ascii="Palatino Linotype" w:hAnsi="Palatino Linotype" w:cs="Arial"/>
          <w:i/>
          <w:sz w:val="23"/>
          <w:szCs w:val="23"/>
        </w:rPr>
      </w:pPr>
      <w:r>
        <w:rPr>
          <w:rFonts w:ascii="Palatino Linotype" w:hAnsi="Palatino Linotype" w:cs="Arial"/>
          <w:i/>
          <w:sz w:val="23"/>
          <w:szCs w:val="23"/>
        </w:rPr>
        <w:t xml:space="preserve">Respecto de los documentos referidos en </w:t>
      </w:r>
      <w:r>
        <w:rPr>
          <w:rFonts w:ascii="Palatino Linotype" w:hAnsi="Palatino Linotype" w:cs="Arial"/>
          <w:b/>
          <w:i/>
          <w:sz w:val="23"/>
          <w:szCs w:val="23"/>
        </w:rPr>
        <w:t>el punto 2), en relación a la información correspondiente a los años dos mil diez al dos mil catorce</w:t>
      </w:r>
      <w:r>
        <w:rPr>
          <w:rFonts w:ascii="Palatino Linotype" w:hAnsi="Palatino Linotype" w:cs="Arial"/>
          <w:i/>
          <w:sz w:val="23"/>
          <w:szCs w:val="23"/>
        </w:rPr>
        <w:t>, en el supuesto de que no se cuenten con los mismos, el Sujeto Obligado deberá hacer entrega del acuerdo emitido por su Comité de Transparencia mediante el cual confirme la inexistencia de la documentación requerida, en los términos señalados por la normatividad vigente y aplicable.</w:t>
      </w:r>
    </w:p>
    <w:p w14:paraId="5B1C86D5" w14:textId="77777777" w:rsidR="004A109F" w:rsidRDefault="004A109F" w:rsidP="004A109F">
      <w:pPr>
        <w:ind w:right="567"/>
        <w:jc w:val="both"/>
        <w:rPr>
          <w:rFonts w:ascii="Palatino Linotype" w:hAnsi="Palatino Linotype" w:cs="Arial"/>
          <w:i/>
          <w:sz w:val="23"/>
          <w:szCs w:val="23"/>
          <w:highlight w:val="yellow"/>
        </w:rPr>
      </w:pPr>
    </w:p>
    <w:p w14:paraId="706D6FEB" w14:textId="77777777" w:rsidR="004A109F" w:rsidRDefault="004A109F" w:rsidP="004A109F">
      <w:pPr>
        <w:pStyle w:val="Prrafodelista"/>
        <w:ind w:right="567"/>
        <w:jc w:val="both"/>
        <w:rPr>
          <w:rFonts w:ascii="Palatino Linotype" w:hAnsi="Palatino Linotype" w:cs="Arial"/>
          <w:i/>
          <w:sz w:val="23"/>
          <w:szCs w:val="23"/>
          <w:lang w:val="es-MX"/>
        </w:rPr>
      </w:pPr>
      <w:r>
        <w:rPr>
          <w:rFonts w:ascii="Palatino Linotype" w:hAnsi="Palatino Linotype" w:cs="Arial"/>
          <w:i/>
          <w:sz w:val="23"/>
          <w:szCs w:val="23"/>
          <w:lang w:val="es-MX"/>
        </w:rPr>
        <w:t>Para el caso de que exista impedimento justificado para no atender la modalidad vía SAIMEX, EL SUJETO OBLIGADO deberá ofrecer otros medios electrónicos correo electrónico, o en su caso, USB y/o disco compacto, con la posibilidad de envío mediante correo certificado previo pago de los costos de reproducción, debiendo informar a LA RECURRENTE dichos procedimientos.</w:t>
      </w:r>
    </w:p>
    <w:p w14:paraId="2662FCF3" w14:textId="77777777" w:rsidR="00F10A06" w:rsidRDefault="00F10A06" w:rsidP="00F10A06">
      <w:pPr>
        <w:widowControl w:val="0"/>
        <w:tabs>
          <w:tab w:val="left" w:pos="1701"/>
          <w:tab w:val="left" w:pos="1843"/>
        </w:tabs>
        <w:spacing w:line="276" w:lineRule="auto"/>
        <w:ind w:left="1134" w:right="1134"/>
        <w:jc w:val="both"/>
        <w:rPr>
          <w:rFonts w:ascii="Palatino Linotype" w:hAnsi="Palatino Linotype"/>
          <w:i/>
          <w:iCs/>
          <w:sz w:val="22"/>
          <w:szCs w:val="22"/>
          <w:lang w:eastAsia="es-MX"/>
        </w:rPr>
      </w:pPr>
    </w:p>
    <w:p w14:paraId="3850D54F" w14:textId="080B1594"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 xml:space="preserve">En este sentido se determinó que los documentos que colman la solicitud, </w:t>
      </w:r>
      <w:r w:rsidR="004A109F">
        <w:rPr>
          <w:rFonts w:ascii="Palatino Linotype" w:eastAsia="Calibri" w:hAnsi="Palatino Linotype" w:cs="Tahoma"/>
          <w:bCs/>
          <w:lang w:eastAsia="en-US"/>
        </w:rPr>
        <w:t>contienen</w:t>
      </w:r>
      <w:r w:rsidRPr="00C242A7">
        <w:rPr>
          <w:rFonts w:ascii="Palatino Linotype" w:eastAsia="Calibri" w:hAnsi="Palatino Linotype" w:cs="Tahoma"/>
          <w:bCs/>
          <w:lang w:eastAsia="en-US"/>
        </w:rPr>
        <w:t xml:space="preserve">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Default="00C242A7"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Se indica que </w:t>
      </w:r>
      <w:r w:rsidR="006F62BA">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w:t>
      </w:r>
      <w:r w:rsidR="006F62BA">
        <w:rPr>
          <w:rFonts w:ascii="Palatino Linotype" w:eastAsia="Calibri" w:hAnsi="Palatino Linotype" w:cs="Tahoma"/>
          <w:bCs/>
          <w:lang w:eastAsia="en-US"/>
        </w:rPr>
        <w:lastRenderedPageBreak/>
        <w:t>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27697657" w14:textId="77777777" w:rsidR="006F62BA" w:rsidRDefault="006F62BA" w:rsidP="006F62BA">
      <w:pPr>
        <w:pStyle w:val="Prrafodelista"/>
        <w:tabs>
          <w:tab w:val="left" w:pos="851"/>
        </w:tabs>
        <w:spacing w:line="360" w:lineRule="auto"/>
        <w:ind w:left="0" w:right="49"/>
        <w:jc w:val="both"/>
      </w:pPr>
    </w:p>
    <w:p w14:paraId="5672C774" w14:textId="0FFAE0FA"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w:t>
      </w:r>
      <w:r w:rsidR="005C4513" w:rsidRPr="002F2209">
        <w:rPr>
          <w:rFonts w:ascii="Palatino Linotype" w:hAnsi="Palatino Linotype" w:cs="Tahoma"/>
        </w:rPr>
        <w:lastRenderedPageBreak/>
        <w:t xml:space="preserve">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w:t>
      </w:r>
      <w:r>
        <w:rPr>
          <w:rFonts w:ascii="Palatino Linotype" w:hAnsi="Palatino Linotype" w:cs="Tahoma"/>
        </w:rPr>
        <w:lastRenderedPageBreak/>
        <w:t xml:space="preserve">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w:t>
      </w:r>
      <w:proofErr w:type="gramStart"/>
      <w:r>
        <w:rPr>
          <w:rFonts w:ascii="Palatino Linotype" w:hAnsi="Palatino Linotype" w:cs="Tahoma"/>
        </w:rPr>
        <w:t>que</w:t>
      </w:r>
      <w:proofErr w:type="gramEnd"/>
      <w:r>
        <w:rPr>
          <w:rFonts w:ascii="Palatino Linotype" w:hAnsi="Palatino Linotype" w:cs="Tahoma"/>
        </w:rPr>
        <w:t xml:space="preserv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77777777" w:rsidR="000625B1" w:rsidRPr="00A7702A" w:rsidRDefault="000625B1" w:rsidP="00A7702A">
      <w:pPr>
        <w:pStyle w:val="Prrafodelista"/>
        <w:tabs>
          <w:tab w:val="left" w:pos="851"/>
        </w:tabs>
        <w:spacing w:line="276" w:lineRule="auto"/>
        <w:ind w:left="567" w:right="567"/>
        <w:jc w:val="both"/>
        <w:rPr>
          <w:rFonts w:ascii="Palatino Linotype" w:hAnsi="Palatino Linotype"/>
          <w:i/>
        </w:rPr>
      </w:pPr>
      <w:r w:rsidRPr="00A7702A">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w:t>
      </w:r>
      <w:r w:rsidRPr="00A7702A">
        <w:rPr>
          <w:rFonts w:ascii="Palatino Linotype" w:hAnsi="Palatino Linotype"/>
          <w:i/>
        </w:rPr>
        <w:lastRenderedPageBreak/>
        <w:t>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3"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3"/>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w:t>
      </w:r>
      <w:proofErr w:type="gramStart"/>
      <w:r w:rsidR="00A66A81" w:rsidRPr="00A66A81">
        <w:rPr>
          <w:rFonts w:ascii="Palatino Linotype" w:hAnsi="Palatino Linotype" w:cs="Tahoma"/>
        </w:rPr>
        <w:t xml:space="preserve">102  </w:t>
      </w:r>
      <w:r w:rsidR="00A66A81">
        <w:rPr>
          <w:rFonts w:ascii="Palatino Linotype" w:hAnsi="Palatino Linotype" w:cs="Tahoma"/>
        </w:rPr>
        <w:t>de</w:t>
      </w:r>
      <w:proofErr w:type="gramEnd"/>
      <w:r w:rsidR="00A66A81">
        <w:rPr>
          <w:rFonts w:ascii="Palatino Linotype" w:hAnsi="Palatino Linotype" w:cs="Tahoma"/>
        </w:rPr>
        <w:t xml:space="preserv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lastRenderedPageBreak/>
        <w:t xml:space="preserve">Artículo </w:t>
      </w:r>
      <w:r w:rsidRPr="00A66A81">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 Nombre del integrante de la Institución de Seguridad Pública; </w:t>
      </w:r>
    </w:p>
    <w:p w14:paraId="3E3C6183"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 </w:t>
      </w:r>
      <w:r w:rsidRPr="00A66A81">
        <w:rPr>
          <w:rFonts w:ascii="Palatino Linotype" w:hAnsi="Palatino Linotype" w:cs="Tahoma"/>
          <w:b/>
          <w:i/>
        </w:rPr>
        <w:t>Cargo y nivel jerárquico</w:t>
      </w:r>
      <w:r w:rsidRPr="00A66A81">
        <w:rPr>
          <w:rFonts w:ascii="Palatino Linotype" w:hAnsi="Palatino Linotype" w:cs="Tahoma"/>
          <w:i/>
        </w:rPr>
        <w:t xml:space="preserve">; </w:t>
      </w:r>
    </w:p>
    <w:p w14:paraId="159C036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III. Fotografía </w:t>
      </w:r>
      <w:proofErr w:type="gramStart"/>
      <w:r w:rsidRPr="00A66A81">
        <w:rPr>
          <w:rFonts w:ascii="Palatino Linotype" w:hAnsi="Palatino Linotype" w:cs="Tahoma"/>
          <w:i/>
        </w:rPr>
        <w:t>del integrante debidamente sellada</w:t>
      </w:r>
      <w:proofErr w:type="gramEnd"/>
      <w:r w:rsidRPr="00A66A81">
        <w:rPr>
          <w:rFonts w:ascii="Palatino Linotype" w:hAnsi="Palatino Linotype" w:cs="Tahoma"/>
          <w:i/>
        </w:rPr>
        <w:t xml:space="preserve"> en uno de sus extremos con las protecciones tecnológicas que se implementen para evitar su reproducción ilegal; </w:t>
      </w:r>
    </w:p>
    <w:p w14:paraId="65A9B71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IV. Huella digital del integrante de la Institución de Seguridad Pública; </w:t>
      </w:r>
    </w:p>
    <w:p w14:paraId="23AC5E5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 Clave de inscripción en el Registro Nacional de Personal de Seguridad Pública; </w:t>
      </w:r>
    </w:p>
    <w:p w14:paraId="4D6CE41D"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 Firma del integrante; </w:t>
      </w:r>
    </w:p>
    <w:p w14:paraId="4BDAFD0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p>
    <w:p w14:paraId="1C4BC6C3" w14:textId="40161C15"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A7702A" w:rsidRDefault="00A66A81" w:rsidP="00A7702A">
      <w:pPr>
        <w:autoSpaceDE w:val="0"/>
        <w:autoSpaceDN w:val="0"/>
        <w:adjustRightInd w:val="0"/>
        <w:spacing w:line="276" w:lineRule="auto"/>
        <w:ind w:left="567" w:right="567"/>
        <w:jc w:val="center"/>
        <w:rPr>
          <w:rFonts w:ascii="Times" w:hAnsi="Times" w:cs="Times"/>
          <w:b/>
          <w:i/>
          <w:u w:val="single"/>
        </w:rPr>
      </w:pPr>
      <w:r w:rsidRPr="00A7702A">
        <w:rPr>
          <w:rFonts w:ascii="Times" w:hAnsi="Times" w:cs="Times"/>
          <w:b/>
          <w:i/>
          <w:u w:val="single"/>
        </w:rPr>
        <w:t>Ley de Seguridad del Estado de México:</w:t>
      </w:r>
    </w:p>
    <w:p w14:paraId="3ABB834D" w14:textId="77777777" w:rsidR="00A66A81" w:rsidRPr="00DE61A8" w:rsidRDefault="00A66A81" w:rsidP="00A7702A">
      <w:pPr>
        <w:spacing w:line="276" w:lineRule="auto"/>
        <w:ind w:left="567" w:right="567"/>
        <w:jc w:val="both"/>
        <w:rPr>
          <w:rFonts w:ascii="Palatino Linotype" w:hAnsi="Palatino Linotype" w:cs="Tahoma"/>
        </w:rPr>
      </w:pPr>
    </w:p>
    <w:p w14:paraId="59326BAF"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 xml:space="preserve">Artículo 100.- Con el objeto de garantizar el cumplimiento de los principios constitucionales de legalidad, objetividad, eficiencia, profesionalismo, honradez y </w:t>
      </w:r>
      <w:r w:rsidRPr="00F368CD">
        <w:rPr>
          <w:rFonts w:ascii="Palatino Linotype" w:hAnsi="Palatino Linotype" w:cs="Tahoma"/>
          <w:i/>
        </w:rPr>
        <w:lastRenderedPageBreak/>
        <w:t>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Default="00A66A81" w:rsidP="00A7702A">
      <w:pPr>
        <w:spacing w:line="276" w:lineRule="auto"/>
        <w:ind w:left="567" w:right="567"/>
        <w:jc w:val="both"/>
        <w:rPr>
          <w:rFonts w:ascii="Palatino Linotype" w:hAnsi="Palatino Linotype" w:cs="Tahoma"/>
          <w:i/>
        </w:rPr>
      </w:pPr>
    </w:p>
    <w:p w14:paraId="5F47B50D"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5CF9AD54" w14:textId="77777777" w:rsidR="00A66A81" w:rsidRPr="00F368CD" w:rsidRDefault="00A66A81" w:rsidP="00A7702A">
      <w:pPr>
        <w:spacing w:line="276" w:lineRule="auto"/>
        <w:ind w:left="567" w:right="567"/>
        <w:jc w:val="both"/>
        <w:rPr>
          <w:rFonts w:ascii="Palatino Linotype" w:hAnsi="Palatino Linotype" w:cs="Tahoma"/>
          <w:i/>
        </w:rPr>
      </w:pPr>
    </w:p>
    <w:p w14:paraId="717B6826"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 xml:space="preserve"> B. Obligaciones: </w:t>
      </w:r>
    </w:p>
    <w:p w14:paraId="26576494" w14:textId="77777777" w:rsidR="00A66A81" w:rsidRPr="00F368CD" w:rsidRDefault="00A66A81" w:rsidP="00A7702A">
      <w:pPr>
        <w:spacing w:line="276" w:lineRule="auto"/>
        <w:ind w:left="567" w:right="567"/>
        <w:jc w:val="both"/>
        <w:rPr>
          <w:rFonts w:ascii="Palatino Linotype" w:hAnsi="Palatino Linotype" w:cs="Tahoma"/>
          <w:i/>
        </w:rPr>
      </w:pPr>
    </w:p>
    <w:p w14:paraId="01BA5577"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 Generales:</w:t>
      </w:r>
    </w:p>
    <w:p w14:paraId="646D6595" w14:textId="77777777" w:rsidR="00A66A81" w:rsidRPr="00F368CD" w:rsidRDefault="00A66A81" w:rsidP="00A7702A">
      <w:pPr>
        <w:spacing w:line="276" w:lineRule="auto"/>
        <w:ind w:left="567" w:right="567"/>
        <w:jc w:val="both"/>
        <w:rPr>
          <w:rFonts w:ascii="Palatino Linotype" w:hAnsi="Palatino Linotype" w:cs="Tahoma"/>
          <w:i/>
        </w:rPr>
      </w:pPr>
    </w:p>
    <w:p w14:paraId="53DEFD8A" w14:textId="77777777" w:rsidR="00A66A81" w:rsidRDefault="00A66A81" w:rsidP="00A7702A">
      <w:pPr>
        <w:spacing w:line="276" w:lineRule="auto"/>
        <w:ind w:left="567" w:right="567"/>
        <w:jc w:val="both"/>
        <w:rPr>
          <w:rFonts w:ascii="Palatino Linotype" w:hAnsi="Palatino Linotype" w:cs="Tahoma"/>
          <w:b/>
          <w:i/>
        </w:rPr>
      </w:pPr>
      <w:r w:rsidRPr="00A66A81">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112CDDB3" w14:textId="77777777" w:rsidR="00CB2F05" w:rsidRPr="00A66A81" w:rsidRDefault="00CB2F05" w:rsidP="00A7702A">
      <w:pPr>
        <w:spacing w:line="276" w:lineRule="auto"/>
        <w:ind w:left="567" w:right="567"/>
        <w:jc w:val="both"/>
        <w:rPr>
          <w:rFonts w:ascii="Palatino Linotype" w:hAnsi="Palatino Linotype" w:cs="Tahoma"/>
          <w:b/>
          <w:i/>
        </w:rPr>
      </w:pPr>
    </w:p>
    <w:p w14:paraId="4F695CCA" w14:textId="77777777" w:rsidR="00A66A81" w:rsidRPr="00F368CD"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t</w:t>
      </w:r>
      <w:r w:rsidRPr="00A66A81">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F368CD">
        <w:rPr>
          <w:rFonts w:ascii="Palatino Linotype" w:hAnsi="Palatino Linotype" w:cs="Tahoma"/>
          <w:i/>
        </w:rPr>
        <w:t xml:space="preserve">; </w:t>
      </w:r>
    </w:p>
    <w:p w14:paraId="1AC3995B" w14:textId="77777777" w:rsidR="00A66A81" w:rsidRDefault="00A66A81" w:rsidP="00A7702A">
      <w:pPr>
        <w:spacing w:line="276" w:lineRule="auto"/>
        <w:ind w:left="567" w:right="567"/>
        <w:jc w:val="both"/>
        <w:rPr>
          <w:rFonts w:ascii="Palatino Linotype" w:hAnsi="Palatino Linotype" w:cs="Tahoma"/>
          <w:i/>
        </w:rPr>
      </w:pPr>
    </w:p>
    <w:p w14:paraId="5CDF07C8"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733A67AF" w14:textId="77777777" w:rsidR="00A66A81" w:rsidRPr="00F368CD" w:rsidRDefault="00A66A81" w:rsidP="00A7702A">
      <w:pPr>
        <w:spacing w:line="276" w:lineRule="auto"/>
        <w:ind w:left="567" w:right="567"/>
        <w:jc w:val="both"/>
        <w:rPr>
          <w:rFonts w:ascii="Palatino Linotype" w:hAnsi="Palatino Linotype" w:cs="Tahoma"/>
          <w:i/>
        </w:rPr>
      </w:pPr>
    </w:p>
    <w:p w14:paraId="22A89139"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37D7F9DF" w14:textId="77777777" w:rsidR="00A66A81" w:rsidRPr="00F368CD" w:rsidRDefault="00A66A81" w:rsidP="00A7702A">
      <w:pPr>
        <w:spacing w:line="276" w:lineRule="auto"/>
        <w:ind w:left="567" w:right="567"/>
        <w:jc w:val="both"/>
        <w:rPr>
          <w:rFonts w:ascii="Palatino Linotype" w:hAnsi="Palatino Linotype" w:cs="Tahoma"/>
          <w:i/>
        </w:rPr>
      </w:pPr>
    </w:p>
    <w:p w14:paraId="31FE9A22" w14:textId="3161BFE0" w:rsidR="00A66A81" w:rsidRDefault="00A66A81" w:rsidP="00A7702A">
      <w:pPr>
        <w:spacing w:line="276" w:lineRule="auto"/>
        <w:ind w:left="567" w:right="567"/>
        <w:jc w:val="both"/>
        <w:rPr>
          <w:rFonts w:ascii="Palatino Linotype" w:hAnsi="Palatino Linotype" w:cs="Tahoma"/>
          <w:i/>
        </w:rPr>
      </w:pPr>
      <w:r w:rsidRPr="00A66A81">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F368CD">
        <w:rPr>
          <w:rFonts w:ascii="Palatino Linotype" w:hAnsi="Palatino Linotype" w:cs="Tahoma"/>
          <w:i/>
        </w:rPr>
        <w:t>;</w:t>
      </w:r>
    </w:p>
    <w:p w14:paraId="1613909F"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lastRenderedPageBreak/>
        <w:t>(…)</w:t>
      </w:r>
    </w:p>
    <w:p w14:paraId="4EAFEFFF" w14:textId="77777777" w:rsidR="00A66A81" w:rsidRDefault="00A66A81" w:rsidP="00A7702A">
      <w:pPr>
        <w:spacing w:line="276" w:lineRule="auto"/>
        <w:ind w:left="567" w:right="567"/>
        <w:jc w:val="both"/>
        <w:rPr>
          <w:rFonts w:ascii="Palatino Linotype" w:hAnsi="Palatino Linotype" w:cs="Tahoma"/>
          <w:i/>
        </w:rPr>
      </w:pPr>
    </w:p>
    <w:p w14:paraId="29CC0E78" w14:textId="77777777" w:rsidR="00A66A81" w:rsidRPr="00A66A81" w:rsidRDefault="00A66A81" w:rsidP="00A7702A">
      <w:pPr>
        <w:spacing w:line="276" w:lineRule="auto"/>
        <w:ind w:left="567" w:right="567"/>
        <w:jc w:val="both"/>
        <w:rPr>
          <w:rFonts w:ascii="Palatino Linotype" w:hAnsi="Palatino Linotype" w:cs="Tahoma"/>
          <w:b/>
          <w:i/>
        </w:rPr>
      </w:pPr>
      <w:r w:rsidRPr="00A66A81">
        <w:rPr>
          <w:rFonts w:ascii="Palatino Linotype" w:hAnsi="Palatino Linotype" w:cs="Tahoma"/>
          <w:b/>
          <w:i/>
        </w:rPr>
        <w:t xml:space="preserve">ag) Las demás que establezca esta Ley y otras disposiciones aplicables. </w:t>
      </w:r>
    </w:p>
    <w:p w14:paraId="1453DE8C" w14:textId="77777777" w:rsidR="00A66A81" w:rsidRPr="00A66A81" w:rsidRDefault="00A66A81" w:rsidP="00A7702A">
      <w:pPr>
        <w:spacing w:line="276" w:lineRule="auto"/>
        <w:ind w:left="567" w:right="567"/>
        <w:jc w:val="both"/>
        <w:rPr>
          <w:rFonts w:ascii="Palatino Linotype" w:hAnsi="Palatino Linotype" w:cs="Tahoma"/>
          <w:b/>
          <w:i/>
        </w:rPr>
      </w:pPr>
    </w:p>
    <w:p w14:paraId="7C0B34D4" w14:textId="77777777" w:rsidR="00A66A81" w:rsidRPr="00F368CD" w:rsidRDefault="00A66A81" w:rsidP="00A7702A">
      <w:pPr>
        <w:tabs>
          <w:tab w:val="left" w:pos="9495"/>
        </w:tabs>
        <w:spacing w:line="276" w:lineRule="auto"/>
        <w:ind w:left="567" w:right="567"/>
        <w:jc w:val="both"/>
        <w:rPr>
          <w:rFonts w:ascii="Palatino Linotype" w:hAnsi="Palatino Linotype" w:cs="Tahoma"/>
          <w:i/>
        </w:rPr>
      </w:pPr>
    </w:p>
    <w:p w14:paraId="4E1EFE89" w14:textId="77777777" w:rsidR="005C4513" w:rsidRDefault="005C4513" w:rsidP="00A7702A">
      <w:pPr>
        <w:spacing w:line="276" w:lineRule="auto"/>
        <w:ind w:left="567" w:right="567"/>
        <w:jc w:val="both"/>
        <w:rPr>
          <w:rFonts w:ascii="Palatino Linotype" w:hAnsi="Palatino Linotype" w:cs="Tahoma"/>
          <w:i/>
        </w:rPr>
      </w:pPr>
    </w:p>
    <w:p w14:paraId="3F2AF02D"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 . .)</w:t>
      </w:r>
    </w:p>
    <w:p w14:paraId="37213A2B"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 xml:space="preserve"> </w:t>
      </w:r>
      <w:r w:rsidRPr="008A67F1">
        <w:rPr>
          <w:rFonts w:ascii="Palatino Linotype" w:hAnsi="Palatino Linotype" w:cs="Tahoma"/>
          <w:b/>
          <w:i/>
        </w:rPr>
        <w:t>Todos los elementos de las Instituciones de Seguridad Pública tienen la obligación de identificarse</w:t>
      </w:r>
      <w:r w:rsidRPr="00CB2F05">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CB2F05" w:rsidRDefault="006F62BA" w:rsidP="00A7702A">
      <w:pPr>
        <w:autoSpaceDE w:val="0"/>
        <w:autoSpaceDN w:val="0"/>
        <w:adjustRightInd w:val="0"/>
        <w:spacing w:line="276" w:lineRule="auto"/>
        <w:ind w:left="567" w:right="567"/>
        <w:jc w:val="both"/>
        <w:rPr>
          <w:rFonts w:ascii="Palatino Linotype" w:hAnsi="Palatino Linotype" w:cs="Tahoma"/>
          <w:i/>
        </w:rPr>
      </w:pPr>
    </w:p>
    <w:p w14:paraId="64B28EF8" w14:textId="568D86EC" w:rsidR="006F62BA" w:rsidRPr="00A7702A" w:rsidRDefault="006F62BA" w:rsidP="00A7702A">
      <w:pPr>
        <w:spacing w:line="276" w:lineRule="auto"/>
        <w:ind w:left="567" w:right="567"/>
        <w:jc w:val="center"/>
        <w:rPr>
          <w:rFonts w:ascii="Palatino Linotype" w:hAnsi="Palatino Linotype" w:cs="Tahoma"/>
          <w:b/>
          <w:i/>
          <w:u w:val="single"/>
        </w:rPr>
      </w:pPr>
      <w:r w:rsidRPr="00A7702A">
        <w:rPr>
          <w:rFonts w:ascii="Palatino Linotype" w:hAnsi="Palatino Linotype" w:cs="Tahoma"/>
          <w:b/>
          <w:i/>
          <w:u w:val="single"/>
        </w:rPr>
        <w:t>Ley de Responsabilidades de los Servidores Públicos del Estado y Municipios:</w:t>
      </w:r>
    </w:p>
    <w:p w14:paraId="1A5BE05C"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p>
    <w:p w14:paraId="10867BAF"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11FFED68"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p>
    <w:p w14:paraId="7C6F292C" w14:textId="1243953C" w:rsidR="006F62BA"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Default="006F62BA" w:rsidP="00CB2F05">
      <w:pPr>
        <w:pStyle w:val="Textoindependiente"/>
        <w:spacing w:line="360" w:lineRule="auto"/>
        <w:ind w:left="567"/>
        <w:rPr>
          <w:rFonts w:eastAsia="Times New Roman" w:cs="Tahoma"/>
          <w:i/>
          <w:lang w:eastAsia="es-ES"/>
        </w:rPr>
      </w:pP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00C242A7" w:rsidRPr="00C242A7">
        <w:rPr>
          <w:rFonts w:ascii="Palatino Linotype" w:hAnsi="Palatino Linotype"/>
        </w:rPr>
        <w:t xml:space="preserve">l artículo 140, fracción I, de la Ley de Transparencia y Acceso a la Información Pública del Estado de México y Municipios, </w:t>
      </w:r>
      <w:proofErr w:type="gramStart"/>
      <w:r w:rsidR="00C242A7" w:rsidRPr="00C242A7">
        <w:rPr>
          <w:rFonts w:ascii="Palatino Linotype" w:hAnsi="Palatino Linotype"/>
        </w:rPr>
        <w:t>refiere  lo</w:t>
      </w:r>
      <w:proofErr w:type="gramEnd"/>
      <w:r w:rsidR="00C242A7" w:rsidRPr="00C242A7">
        <w:rPr>
          <w:rFonts w:ascii="Palatino Linotype" w:hAnsi="Palatino Linotype"/>
        </w:rPr>
        <w:t xml:space="preserve">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w:t>
      </w:r>
      <w:r w:rsidRPr="00A7702A">
        <w:rPr>
          <w:rFonts w:ascii="Palatino Linotype" w:hAnsi="Palatino Linotype"/>
          <w:i/>
          <w:sz w:val="22"/>
        </w:rPr>
        <w:lastRenderedPageBreak/>
        <w:t>datos que pudieran ser aprovechados para conocer la capacidad de reacción de las 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A7702A">
        <w:rPr>
          <w:rFonts w:ascii="Palatino Linotype" w:hAnsi="Palatino Linotype"/>
          <w:i/>
          <w:sz w:val="22"/>
        </w:rPr>
        <w:t>obstante</w:t>
      </w:r>
      <w:proofErr w:type="gramEnd"/>
      <w:r w:rsidRPr="00A7702A">
        <w:rPr>
          <w:rFonts w:ascii="Palatino Linotype" w:hAnsi="Palatino Linotype"/>
          <w:i/>
          <w:sz w:val="22"/>
        </w:rPr>
        <w:t xml:space="preserv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lastRenderedPageBreak/>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293D29BD"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t xml:space="preserve">En ese orden de ideas, no se niega que las </w:t>
      </w:r>
      <w:r w:rsidRPr="007C1380">
        <w:rPr>
          <w:rFonts w:ascii="Palatino Linotype" w:hAnsi="Palatino Linotype"/>
          <w:lang w:val="es-MX"/>
        </w:rPr>
        <w:t xml:space="preserve">funciones que realizan los servidores públicos integrantes de las corporaciones o instituciones policiales, </w:t>
      </w:r>
      <w:proofErr w:type="gramStart"/>
      <w:r w:rsidRPr="007C1380">
        <w:rPr>
          <w:rFonts w:ascii="Palatino Linotype" w:hAnsi="Palatino Linotype"/>
          <w:lang w:val="es-MX"/>
        </w:rPr>
        <w:t>puede</w:t>
      </w:r>
      <w:proofErr w:type="gramEnd"/>
      <w:r w:rsidRPr="007C1380">
        <w:rPr>
          <w:rFonts w:ascii="Palatino Linotype" w:hAnsi="Palatino Linotype"/>
          <w:lang w:val="es-MX"/>
        </w:rPr>
        <w:t xml:space="preserve"> considerarse como una actividad que por sí misma representa ciertos riesgos. Pero esto no es exclusivo de estos servidores públicos, también comparten esa misma condición </w:t>
      </w:r>
      <w:r w:rsidR="00E23D55" w:rsidRPr="007C1380">
        <w:rPr>
          <w:rFonts w:ascii="Palatino Linotype" w:hAnsi="Palatino Linotype"/>
          <w:lang w:val="es-MX"/>
        </w:rPr>
        <w:t xml:space="preserve">los servidores públicos </w:t>
      </w:r>
      <w:proofErr w:type="gramStart"/>
      <w:r w:rsidR="00E23D55" w:rsidRPr="007C1380">
        <w:rPr>
          <w:rFonts w:ascii="Palatino Linotype" w:hAnsi="Palatino Linotype"/>
          <w:lang w:val="es-MX"/>
        </w:rPr>
        <w:t xml:space="preserve">del </w:t>
      </w:r>
      <w:r w:rsidRPr="007C1380">
        <w:rPr>
          <w:rFonts w:ascii="Palatino Linotype" w:hAnsi="Palatino Linotype"/>
          <w:lang w:val="es-MX"/>
        </w:rPr>
        <w:t xml:space="preserve"> Poder</w:t>
      </w:r>
      <w:proofErr w:type="gramEnd"/>
      <w:r w:rsidRPr="007C1380">
        <w:rPr>
          <w:rFonts w:ascii="Palatino Linotype" w:hAnsi="Palatino Linotype"/>
          <w:lang w:val="es-MX"/>
        </w:rPr>
        <w:t xml:space="preserve">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7C1380" w:rsidRDefault="009812A5" w:rsidP="00614534">
      <w:pPr>
        <w:tabs>
          <w:tab w:val="left" w:pos="851"/>
        </w:tabs>
        <w:spacing w:line="360" w:lineRule="auto"/>
        <w:ind w:right="49"/>
        <w:jc w:val="both"/>
        <w:rPr>
          <w:rFonts w:ascii="Palatino Linotype" w:hAnsi="Palatino Linotype"/>
        </w:rPr>
      </w:pPr>
    </w:p>
    <w:p w14:paraId="0080853B" w14:textId="0FE9CBE9"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lastRenderedPageBreak/>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7C1380">
        <w:rPr>
          <w:rFonts w:ascii="Palatino Linotype" w:hAnsi="Palatino Linotype"/>
          <w:b/>
        </w:rPr>
        <w:t>mas no así su cargo</w:t>
      </w:r>
      <w:r w:rsidRPr="007C1380">
        <w:rPr>
          <w:rFonts w:ascii="Palatino Linotype" w:hAnsi="Palatino Linotype"/>
        </w:rPr>
        <w:t>:</w:t>
      </w:r>
    </w:p>
    <w:p w14:paraId="60498BAE" w14:textId="77777777" w:rsidR="009812A5" w:rsidRPr="007C1380" w:rsidRDefault="009812A5" w:rsidP="00614534">
      <w:pPr>
        <w:tabs>
          <w:tab w:val="left" w:pos="851"/>
        </w:tabs>
        <w:spacing w:line="360" w:lineRule="auto"/>
        <w:ind w:right="49"/>
        <w:jc w:val="both"/>
        <w:rPr>
          <w:rFonts w:ascii="Palatino Linotype" w:hAnsi="Palatino Linotype"/>
        </w:rPr>
      </w:pPr>
    </w:p>
    <w:p w14:paraId="4FECF4D6" w14:textId="63561846" w:rsidR="009812A5" w:rsidRPr="007C1380" w:rsidRDefault="009812A5" w:rsidP="009812A5">
      <w:pPr>
        <w:tabs>
          <w:tab w:val="left" w:pos="851"/>
        </w:tabs>
        <w:spacing w:line="276" w:lineRule="auto"/>
        <w:ind w:left="567" w:right="567"/>
        <w:jc w:val="both"/>
        <w:rPr>
          <w:rFonts w:ascii="Palatino Linotype" w:hAnsi="Palatino Linotype"/>
          <w:i/>
          <w:sz w:val="22"/>
          <w:lang w:val="es-MX"/>
        </w:rPr>
      </w:pPr>
      <w:r w:rsidRPr="007C1380">
        <w:rPr>
          <w:rFonts w:ascii="Palatino Linotype" w:hAnsi="Palatino Linotype"/>
          <w:b/>
          <w:bCs/>
          <w:i/>
          <w:sz w:val="22"/>
          <w:lang w:val="es-MX"/>
        </w:rPr>
        <w:t>NOMBRES DE SERVIDORES PÚBLICOS DEDICADOS A ACTIVIDADES EN MATERIA DE SEGURIDAD, POR EXCEPCIÓN PUEDEN CONSIDERARSE INFORMACIÓN RESERVADA.</w:t>
      </w:r>
      <w:r w:rsidRPr="007C1380">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7C1380">
        <w:rPr>
          <w:rFonts w:ascii="Palatino Linotype" w:hAnsi="Palatino Linotype"/>
          <w:i/>
          <w:sz w:val="22"/>
          <w:lang w:val="es-MX"/>
        </w:rPr>
        <w:t>obstante</w:t>
      </w:r>
      <w:proofErr w:type="gramEnd"/>
      <w:r w:rsidRPr="007C1380">
        <w:rPr>
          <w:rFonts w:ascii="Palatino Linotype" w:hAnsi="Palatino Linotype"/>
          <w:i/>
          <w:sz w:val="22"/>
          <w:lang w:val="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7C1380" w:rsidRDefault="009812A5" w:rsidP="00614534">
      <w:pPr>
        <w:tabs>
          <w:tab w:val="left" w:pos="851"/>
        </w:tabs>
        <w:spacing w:line="360" w:lineRule="auto"/>
        <w:ind w:right="49"/>
        <w:jc w:val="both"/>
        <w:rPr>
          <w:rFonts w:ascii="Palatino Linotype" w:hAnsi="Palatino Linotype"/>
        </w:rPr>
      </w:pPr>
    </w:p>
    <w:p w14:paraId="78EE32B5" w14:textId="7935584B"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lastRenderedPageBreak/>
        <w:t xml:space="preserve">Así las cosas, se reconoce que el dar a conocer el nombre de policías, comandantes, jefes de cuadrilla, o cualquier elemento policial (municipal o estatal) puede generar un riesgo a su integridad, más </w:t>
      </w:r>
      <w:proofErr w:type="gramStart"/>
      <w:r w:rsidRPr="007C1380">
        <w:rPr>
          <w:rFonts w:ascii="Palatino Linotype" w:hAnsi="Palatino Linotype"/>
        </w:rPr>
        <w:t>aun</w:t>
      </w:r>
      <w:proofErr w:type="gramEnd"/>
      <w:r w:rsidRPr="007C1380">
        <w:rPr>
          <w:rFonts w:ascii="Palatino Linotype" w:hAnsi="Palatino Linotype"/>
        </w:rPr>
        <w:t xml:space="preserve"> tomando en consideración el incremento de los índices de criminalidad que han acaecido en nuestra entidad en los últimos años. Por ello, </w:t>
      </w:r>
      <w:r w:rsidR="00E23D55" w:rsidRPr="007C1380">
        <w:rPr>
          <w:rFonts w:ascii="Palatino Linotype" w:hAnsi="Palatino Linotype"/>
        </w:rPr>
        <w:t xml:space="preserve">se coincide que existe </w:t>
      </w:r>
      <w:r w:rsidRPr="007C1380">
        <w:rPr>
          <w:rFonts w:ascii="Palatino Linotype" w:hAnsi="Palatino Linotype"/>
        </w:rPr>
        <w:t>necesidad de clasificar el nombre personal de todos los elementos que integran una fuerza pública de seguridad o reacción.</w:t>
      </w:r>
    </w:p>
    <w:p w14:paraId="78CA6F51" w14:textId="77777777" w:rsidR="009812A5" w:rsidRPr="007C1380" w:rsidRDefault="009812A5" w:rsidP="00614534">
      <w:pPr>
        <w:tabs>
          <w:tab w:val="left" w:pos="851"/>
        </w:tabs>
        <w:spacing w:line="360" w:lineRule="auto"/>
        <w:ind w:right="49"/>
        <w:jc w:val="both"/>
        <w:rPr>
          <w:rFonts w:ascii="Palatino Linotype" w:hAnsi="Palatino Linotype"/>
        </w:rPr>
      </w:pPr>
    </w:p>
    <w:p w14:paraId="48FB4011" w14:textId="28BC4904" w:rsidR="009812A5" w:rsidRPr="007C1380" w:rsidRDefault="009812A5" w:rsidP="00614534">
      <w:pPr>
        <w:tabs>
          <w:tab w:val="left" w:pos="851"/>
        </w:tabs>
        <w:spacing w:line="360" w:lineRule="auto"/>
        <w:ind w:right="49"/>
        <w:jc w:val="both"/>
        <w:rPr>
          <w:rFonts w:ascii="Palatino Linotype" w:hAnsi="Palatino Linotype"/>
        </w:rPr>
      </w:pPr>
      <w:r w:rsidRPr="007C1380">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7C1380">
        <w:rPr>
          <w:rFonts w:ascii="Palatino Linotype" w:hAnsi="Palatino Linotype"/>
        </w:rPr>
        <w:t>.</w:t>
      </w:r>
    </w:p>
    <w:p w14:paraId="606E61F2" w14:textId="77777777" w:rsidR="00C34F96" w:rsidRPr="007C1380" w:rsidRDefault="00C34F96" w:rsidP="00614534">
      <w:pPr>
        <w:tabs>
          <w:tab w:val="left" w:pos="851"/>
        </w:tabs>
        <w:spacing w:line="360" w:lineRule="auto"/>
        <w:ind w:right="49"/>
        <w:jc w:val="both"/>
        <w:rPr>
          <w:rFonts w:ascii="Palatino Linotype" w:hAnsi="Palatino Linotype"/>
        </w:rPr>
      </w:pPr>
    </w:p>
    <w:p w14:paraId="49C2F23D" w14:textId="77777777" w:rsidR="00AC25BC" w:rsidRPr="007C1380" w:rsidRDefault="00C34F96" w:rsidP="00614534">
      <w:pPr>
        <w:tabs>
          <w:tab w:val="left" w:pos="851"/>
        </w:tabs>
        <w:spacing w:line="360" w:lineRule="auto"/>
        <w:ind w:right="49"/>
        <w:jc w:val="both"/>
        <w:rPr>
          <w:rFonts w:ascii="Palatino Linotype" w:hAnsi="Palatino Linotype"/>
        </w:rPr>
      </w:pPr>
      <w:r w:rsidRPr="007C1380">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7C1380">
        <w:rPr>
          <w:rFonts w:ascii="Palatino Linotype" w:hAnsi="Palatino Linotype"/>
          <w:i/>
        </w:rPr>
        <w:t>Conciliación de Nómina</w:t>
      </w:r>
      <w:r w:rsidRPr="007C1380">
        <w:rPr>
          <w:rFonts w:ascii="Palatino Linotype" w:hAnsi="Palatino Linotype"/>
        </w:rPr>
        <w:t xml:space="preserve"> que los Sujetos Obligados entregan de forma trimestral al Órgano Superior de Fiscalización de la entidad, pues también puede conocerse este dato mediante el </w:t>
      </w:r>
      <w:r w:rsidRPr="007C1380">
        <w:rPr>
          <w:rFonts w:ascii="Palatino Linotype" w:hAnsi="Palatino Linotype"/>
          <w:b/>
        </w:rPr>
        <w:t>tabulador de sueldos y salarios</w:t>
      </w:r>
      <w:r w:rsidRPr="007C1380">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7C1380">
        <w:rPr>
          <w:rFonts w:ascii="Palatino Linotype" w:hAnsi="Palatino Linotype"/>
        </w:rPr>
        <w:t>propias de cada cargo.</w:t>
      </w:r>
    </w:p>
    <w:p w14:paraId="1CDC5E21" w14:textId="77777777" w:rsidR="00AC25BC" w:rsidRPr="007C1380" w:rsidRDefault="00AC25BC" w:rsidP="00614534">
      <w:pPr>
        <w:tabs>
          <w:tab w:val="left" w:pos="851"/>
        </w:tabs>
        <w:spacing w:line="360" w:lineRule="auto"/>
        <w:ind w:right="49"/>
        <w:jc w:val="both"/>
        <w:rPr>
          <w:rFonts w:ascii="Palatino Linotype" w:hAnsi="Palatino Linotype"/>
        </w:rPr>
      </w:pPr>
    </w:p>
    <w:p w14:paraId="05B06B9E" w14:textId="2F836B40" w:rsidR="00C34F96" w:rsidRDefault="00AC25BC" w:rsidP="00614534">
      <w:pPr>
        <w:tabs>
          <w:tab w:val="left" w:pos="851"/>
        </w:tabs>
        <w:spacing w:line="360" w:lineRule="auto"/>
        <w:ind w:right="49"/>
        <w:jc w:val="both"/>
        <w:rPr>
          <w:rFonts w:ascii="Palatino Linotype" w:hAnsi="Palatino Linotype"/>
        </w:rPr>
      </w:pPr>
      <w:r w:rsidRPr="007C1380">
        <w:rPr>
          <w:rFonts w:ascii="Palatino Linotype" w:hAnsi="Palatino Linotype"/>
        </w:rPr>
        <w:lastRenderedPageBreak/>
        <w:t xml:space="preserve">Por lo tanto, el considerar clasificar el cargo dentro de un recibo de nómina, implicaría el clasificar el dato en </w:t>
      </w:r>
      <w:r w:rsidRPr="007C1380">
        <w:rPr>
          <w:rFonts w:ascii="Palatino Linotype" w:hAnsi="Palatino Linotype"/>
          <w:b/>
        </w:rPr>
        <w:t>todos</w:t>
      </w:r>
      <w:r w:rsidRPr="007C1380">
        <w:rPr>
          <w:rFonts w:ascii="Palatino Linotype" w:hAnsi="Palatino Linotype"/>
        </w:rPr>
        <w:t xml:space="preserve"> los documentos donde se aprecie el dato;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lastRenderedPageBreak/>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la ausencia de confianza 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w:t>
      </w:r>
      <w:r>
        <w:rPr>
          <w:rFonts w:ascii="Palatino Linotype" w:hAnsi="Palatino Linotype"/>
        </w:rPr>
        <w:lastRenderedPageBreak/>
        <w:t xml:space="preserve">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w:t>
      </w:r>
      <w:proofErr w:type="gramStart"/>
      <w:r>
        <w:rPr>
          <w:rFonts w:ascii="Palatino Linotype" w:hAnsi="Palatino Linotype"/>
        </w:rPr>
        <w:t>caso,  no</w:t>
      </w:r>
      <w:proofErr w:type="gramEnd"/>
      <w:r>
        <w:rPr>
          <w:rFonts w:ascii="Palatino Linotype" w:hAnsi="Palatino Linotype"/>
        </w:rPr>
        <w:t xml:space="preserve">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457CC60C" w14:textId="1CE4B0B2" w:rsidR="008936B4" w:rsidRPr="00CB2F05" w:rsidRDefault="008936B4" w:rsidP="008936B4">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Pr="00CB2F05">
        <w:rPr>
          <w:rFonts w:eastAsia="Times New Roman" w:cs="Times New Roman"/>
          <w:lang w:eastAsia="es-ES"/>
        </w:rPr>
        <w:tab/>
      </w:r>
    </w:p>
    <w:p w14:paraId="5EC6A20F" w14:textId="77777777" w:rsidR="008936B4" w:rsidRPr="00CB2F05" w:rsidRDefault="008936B4" w:rsidP="008936B4">
      <w:pPr>
        <w:spacing w:line="360" w:lineRule="auto"/>
        <w:jc w:val="both"/>
        <w:rPr>
          <w:rFonts w:ascii="Palatino Linotype" w:hAnsi="Palatino Linotype"/>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sectPr w:rsidR="00D96441"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9EB2" w14:textId="77777777" w:rsidR="00C26E18" w:rsidRDefault="00C26E18" w:rsidP="00C80F8C">
      <w:r>
        <w:separator/>
      </w:r>
    </w:p>
  </w:endnote>
  <w:endnote w:type="continuationSeparator" w:id="0">
    <w:p w14:paraId="648AF93D" w14:textId="77777777" w:rsidR="00C26E18" w:rsidRDefault="00C26E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DB615C">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B615C">
              <w:rPr>
                <w:b/>
                <w:bCs/>
                <w:noProof/>
              </w:rPr>
              <w:t>19</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532E" w14:textId="77777777" w:rsidR="00C26E18" w:rsidRDefault="00C26E18" w:rsidP="00C80F8C">
      <w:r>
        <w:separator/>
      </w:r>
    </w:p>
  </w:footnote>
  <w:footnote w:type="continuationSeparator" w:id="0">
    <w:p w14:paraId="7BACFB8B" w14:textId="77777777" w:rsidR="00C26E18" w:rsidRDefault="00C26E18"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8572F1">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535B8EF2"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4A109F">
      <w:rPr>
        <w:rFonts w:ascii="Palatino Linotype" w:hAnsi="Palatino Linotype" w:cs="Arial"/>
        <w:b/>
        <w:bCs/>
        <w:lang w:eastAsia="es-MX"/>
      </w:rPr>
      <w:t>14605/INFOEM/IP/RR/</w:t>
    </w:r>
    <w:proofErr w:type="gramStart"/>
    <w:r w:rsidR="004A109F">
      <w:rPr>
        <w:rFonts w:ascii="Palatino Linotype" w:hAnsi="Palatino Linotype" w:cs="Arial"/>
        <w:b/>
        <w:bCs/>
        <w:lang w:eastAsia="es-MX"/>
      </w:rPr>
      <w:t xml:space="preserve">2022 </w:t>
    </w:r>
    <w:r w:rsidR="00E00BE5">
      <w:rPr>
        <w:rFonts w:ascii="Palatino Linotype" w:hAnsi="Palatino Linotype"/>
        <w:b/>
        <w:bCs/>
        <w:sz w:val="22"/>
        <w:szCs w:val="22"/>
      </w:rPr>
      <w:t xml:space="preserve"> y</w:t>
    </w:r>
    <w:proofErr w:type="gramEnd"/>
    <w:r w:rsidR="00E00BE5">
      <w:rPr>
        <w:rFonts w:ascii="Palatino Linotype" w:hAnsi="Palatino Linotype"/>
        <w:b/>
        <w:bCs/>
        <w:sz w:val="22"/>
        <w:szCs w:val="22"/>
      </w:rPr>
      <w:t xml:space="preserve"> acumulados</w:t>
    </w:r>
  </w:p>
  <w:p w14:paraId="71104997" w14:textId="74C960F8"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DB615C">
      <w:rPr>
        <w:rFonts w:ascii="Palatino Linotype" w:hAnsi="Palatino Linotype" w:cs="Arial"/>
        <w:b/>
      </w:rPr>
      <w:t>Ayuntamiento de Melchor Ocampo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15:restartNumberingAfterBreak="0">
    <w:nsid w:val="3159708D"/>
    <w:multiLevelType w:val="hybridMultilevel"/>
    <w:tmpl w:val="173254BA"/>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0979524">
    <w:abstractNumId w:val="2"/>
  </w:num>
  <w:num w:numId="2" w16cid:durableId="2134639074">
    <w:abstractNumId w:val="45"/>
  </w:num>
  <w:num w:numId="3" w16cid:durableId="67701336">
    <w:abstractNumId w:val="9"/>
  </w:num>
  <w:num w:numId="4" w16cid:durableId="35393893">
    <w:abstractNumId w:val="16"/>
  </w:num>
  <w:num w:numId="5" w16cid:durableId="21443908">
    <w:abstractNumId w:val="35"/>
  </w:num>
  <w:num w:numId="6" w16cid:durableId="740832676">
    <w:abstractNumId w:val="33"/>
  </w:num>
  <w:num w:numId="7" w16cid:durableId="822428599">
    <w:abstractNumId w:val="26"/>
  </w:num>
  <w:num w:numId="8" w16cid:durableId="1458571855">
    <w:abstractNumId w:val="39"/>
  </w:num>
  <w:num w:numId="9" w16cid:durableId="802885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19946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2342731">
    <w:abstractNumId w:val="10"/>
  </w:num>
  <w:num w:numId="12" w16cid:durableId="2045862711">
    <w:abstractNumId w:val="41"/>
  </w:num>
  <w:num w:numId="13" w16cid:durableId="440342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9041004">
    <w:abstractNumId w:val="32"/>
  </w:num>
  <w:num w:numId="15" w16cid:durableId="2069645692">
    <w:abstractNumId w:val="19"/>
  </w:num>
  <w:num w:numId="16" w16cid:durableId="1780877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239302">
    <w:abstractNumId w:val="34"/>
  </w:num>
  <w:num w:numId="18" w16cid:durableId="1528760599">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033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5461930">
    <w:abstractNumId w:val="23"/>
  </w:num>
  <w:num w:numId="21" w16cid:durableId="2116174316">
    <w:abstractNumId w:val="22"/>
  </w:num>
  <w:num w:numId="22" w16cid:durableId="20306447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664050">
    <w:abstractNumId w:val="8"/>
  </w:num>
  <w:num w:numId="24" w16cid:durableId="16909092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946540">
    <w:abstractNumId w:val="5"/>
  </w:num>
  <w:num w:numId="26" w16cid:durableId="408232594">
    <w:abstractNumId w:val="42"/>
  </w:num>
  <w:num w:numId="27" w16cid:durableId="1571891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767031">
    <w:abstractNumId w:val="27"/>
  </w:num>
  <w:num w:numId="29" w16cid:durableId="562718276">
    <w:abstractNumId w:val="34"/>
  </w:num>
  <w:num w:numId="30" w16cid:durableId="20765383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866330">
    <w:abstractNumId w:val="17"/>
  </w:num>
  <w:num w:numId="32" w16cid:durableId="12326204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279859">
    <w:abstractNumId w:val="0"/>
  </w:num>
  <w:num w:numId="34" w16cid:durableId="19682725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0141511">
    <w:abstractNumId w:val="3"/>
  </w:num>
  <w:num w:numId="36" w16cid:durableId="592669804">
    <w:abstractNumId w:val="25"/>
  </w:num>
  <w:num w:numId="37" w16cid:durableId="15857284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5992073">
    <w:abstractNumId w:val="11"/>
    <w:lvlOverride w:ilvl="0">
      <w:startOverride w:val="1"/>
    </w:lvlOverride>
    <w:lvlOverride w:ilvl="1"/>
    <w:lvlOverride w:ilvl="2"/>
    <w:lvlOverride w:ilvl="3"/>
    <w:lvlOverride w:ilvl="4"/>
    <w:lvlOverride w:ilvl="5"/>
    <w:lvlOverride w:ilvl="6"/>
    <w:lvlOverride w:ilvl="7"/>
    <w:lvlOverride w:ilvl="8"/>
  </w:num>
  <w:num w:numId="39" w16cid:durableId="754210048">
    <w:abstractNumId w:val="21"/>
  </w:num>
  <w:num w:numId="40" w16cid:durableId="78230394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5104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2762283">
    <w:abstractNumId w:val="43"/>
  </w:num>
  <w:num w:numId="43" w16cid:durableId="1578857397">
    <w:abstractNumId w:val="14"/>
  </w:num>
  <w:num w:numId="44" w16cid:durableId="1599294829">
    <w:abstractNumId w:val="29"/>
    <w:lvlOverride w:ilvl="0">
      <w:startOverride w:val="1"/>
    </w:lvlOverride>
    <w:lvlOverride w:ilvl="1"/>
    <w:lvlOverride w:ilvl="2"/>
    <w:lvlOverride w:ilvl="3"/>
    <w:lvlOverride w:ilvl="4"/>
    <w:lvlOverride w:ilvl="5"/>
    <w:lvlOverride w:ilvl="6"/>
    <w:lvlOverride w:ilvl="7"/>
    <w:lvlOverride w:ilvl="8"/>
  </w:num>
  <w:num w:numId="45" w16cid:durableId="1658417290">
    <w:abstractNumId w:val="20"/>
  </w:num>
  <w:num w:numId="46" w16cid:durableId="101148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5444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26EEA"/>
    <w:rsid w:val="003448FB"/>
    <w:rsid w:val="00374ECA"/>
    <w:rsid w:val="003A3E61"/>
    <w:rsid w:val="003B75EE"/>
    <w:rsid w:val="003C6DAB"/>
    <w:rsid w:val="003D1F47"/>
    <w:rsid w:val="003F0929"/>
    <w:rsid w:val="003F528B"/>
    <w:rsid w:val="00411692"/>
    <w:rsid w:val="00430304"/>
    <w:rsid w:val="0043105B"/>
    <w:rsid w:val="00435FF9"/>
    <w:rsid w:val="00445879"/>
    <w:rsid w:val="0047213D"/>
    <w:rsid w:val="004807CC"/>
    <w:rsid w:val="00484A47"/>
    <w:rsid w:val="00484F6F"/>
    <w:rsid w:val="004A109F"/>
    <w:rsid w:val="004A7F16"/>
    <w:rsid w:val="004B2706"/>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36C06"/>
    <w:rsid w:val="00760037"/>
    <w:rsid w:val="007617C8"/>
    <w:rsid w:val="00762C20"/>
    <w:rsid w:val="007A0EB7"/>
    <w:rsid w:val="007A1C9F"/>
    <w:rsid w:val="007B1CFA"/>
    <w:rsid w:val="007B578D"/>
    <w:rsid w:val="007C0652"/>
    <w:rsid w:val="007C1380"/>
    <w:rsid w:val="007C766E"/>
    <w:rsid w:val="007D4251"/>
    <w:rsid w:val="007D46B1"/>
    <w:rsid w:val="007D49CE"/>
    <w:rsid w:val="007E2D4F"/>
    <w:rsid w:val="007E4CDF"/>
    <w:rsid w:val="007E70F8"/>
    <w:rsid w:val="00807750"/>
    <w:rsid w:val="00812F10"/>
    <w:rsid w:val="00820022"/>
    <w:rsid w:val="00820034"/>
    <w:rsid w:val="0083108D"/>
    <w:rsid w:val="008421B8"/>
    <w:rsid w:val="008572F1"/>
    <w:rsid w:val="00861117"/>
    <w:rsid w:val="00861A61"/>
    <w:rsid w:val="00865C2A"/>
    <w:rsid w:val="00892AFC"/>
    <w:rsid w:val="008936B4"/>
    <w:rsid w:val="008A67F1"/>
    <w:rsid w:val="008B0A68"/>
    <w:rsid w:val="008C19BE"/>
    <w:rsid w:val="008C3C4B"/>
    <w:rsid w:val="008D1526"/>
    <w:rsid w:val="008F0202"/>
    <w:rsid w:val="008F67BC"/>
    <w:rsid w:val="009401C4"/>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702A"/>
    <w:rsid w:val="00A81140"/>
    <w:rsid w:val="00AB78CF"/>
    <w:rsid w:val="00AC0680"/>
    <w:rsid w:val="00AC25BC"/>
    <w:rsid w:val="00AE7763"/>
    <w:rsid w:val="00B014D8"/>
    <w:rsid w:val="00B05E5A"/>
    <w:rsid w:val="00B17E67"/>
    <w:rsid w:val="00B343D6"/>
    <w:rsid w:val="00B53290"/>
    <w:rsid w:val="00B64C7A"/>
    <w:rsid w:val="00B64CFB"/>
    <w:rsid w:val="00B703D7"/>
    <w:rsid w:val="00B7360E"/>
    <w:rsid w:val="00B868A5"/>
    <w:rsid w:val="00BB071F"/>
    <w:rsid w:val="00BB11DB"/>
    <w:rsid w:val="00BB2AD1"/>
    <w:rsid w:val="00BC1756"/>
    <w:rsid w:val="00BD07E6"/>
    <w:rsid w:val="00BD7483"/>
    <w:rsid w:val="00BE05AB"/>
    <w:rsid w:val="00BE590B"/>
    <w:rsid w:val="00BF358F"/>
    <w:rsid w:val="00BF68F0"/>
    <w:rsid w:val="00BF6974"/>
    <w:rsid w:val="00BF6E14"/>
    <w:rsid w:val="00C156E5"/>
    <w:rsid w:val="00C242A7"/>
    <w:rsid w:val="00C26E18"/>
    <w:rsid w:val="00C27236"/>
    <w:rsid w:val="00C34F96"/>
    <w:rsid w:val="00C65950"/>
    <w:rsid w:val="00C75CBC"/>
    <w:rsid w:val="00C80F8C"/>
    <w:rsid w:val="00C85F1D"/>
    <w:rsid w:val="00C8760D"/>
    <w:rsid w:val="00CB2F05"/>
    <w:rsid w:val="00CE0FA6"/>
    <w:rsid w:val="00CE217B"/>
    <w:rsid w:val="00CF3F65"/>
    <w:rsid w:val="00D03369"/>
    <w:rsid w:val="00D20156"/>
    <w:rsid w:val="00D36ABC"/>
    <w:rsid w:val="00D96441"/>
    <w:rsid w:val="00DA72FD"/>
    <w:rsid w:val="00DB615C"/>
    <w:rsid w:val="00DC2CB7"/>
    <w:rsid w:val="00DC3082"/>
    <w:rsid w:val="00DD45AC"/>
    <w:rsid w:val="00DD5CD5"/>
    <w:rsid w:val="00DE1629"/>
    <w:rsid w:val="00DE5C27"/>
    <w:rsid w:val="00E00BE5"/>
    <w:rsid w:val="00E23D55"/>
    <w:rsid w:val="00E37AE3"/>
    <w:rsid w:val="00E429BA"/>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3495160">
      <w:bodyDiv w:val="1"/>
      <w:marLeft w:val="0"/>
      <w:marRight w:val="0"/>
      <w:marTop w:val="0"/>
      <w:marBottom w:val="0"/>
      <w:divBdr>
        <w:top w:val="none" w:sz="0" w:space="0" w:color="auto"/>
        <w:left w:val="none" w:sz="0" w:space="0" w:color="auto"/>
        <w:bottom w:val="none" w:sz="0" w:space="0" w:color="auto"/>
        <w:right w:val="none" w:sz="0" w:space="0" w:color="auto"/>
      </w:divBdr>
    </w:div>
    <w:div w:id="15434375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2792034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75192240">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123155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E351-A1AB-4F0E-B380-EE62AB07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4361</Words>
  <Characters>23988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2023-06-20T00:25:00Z</cp:lastPrinted>
  <dcterms:created xsi:type="dcterms:W3CDTF">2023-06-20T00:20:00Z</dcterms:created>
  <dcterms:modified xsi:type="dcterms:W3CDTF">2024-02-02T20:08:00Z</dcterms:modified>
</cp:coreProperties>
</file>