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37E6C" w14:textId="28464E40" w:rsidR="00E56FA0" w:rsidRDefault="00E56FA0" w:rsidP="00E56FA0">
      <w:pPr>
        <w:spacing w:after="0" w:line="360" w:lineRule="auto"/>
        <w:ind w:right="49"/>
        <w:jc w:val="both"/>
        <w:rPr>
          <w:rFonts w:ascii="Palatino Linotype" w:hAnsi="Palatino Linotype" w:cs="Tahoma"/>
          <w:b/>
        </w:rPr>
      </w:pPr>
      <w:bookmarkStart w:id="0" w:name="_GoBack"/>
      <w:bookmarkEnd w:id="0"/>
      <w:r w:rsidRPr="00807C88">
        <w:rPr>
          <w:rFonts w:ascii="Palatino Linotype" w:hAnsi="Palatino Linotype" w:cs="Tahoma"/>
          <w:b/>
        </w:rPr>
        <w:t xml:space="preserve">VOTO PARTICULAR QUE FORMULA EL COMISIONADO LUIS GUSTAVO PARRA NORIEGA, A LA RESOLUCIÓN DEL RECURSO DE REVISIÓN </w:t>
      </w:r>
      <w:r>
        <w:rPr>
          <w:rFonts w:ascii="Palatino Linotype" w:hAnsi="Palatino Linotype" w:cs="Arial"/>
          <w:b/>
          <w:lang w:val="es-MX"/>
        </w:rPr>
        <w:t>17387/INFOEM/ICR-168/IP/RR/2022</w:t>
      </w:r>
      <w:r w:rsidRPr="00807C88">
        <w:rPr>
          <w:rFonts w:ascii="Palatino Linotype" w:hAnsi="Palatino Linotype" w:cs="Tahoma"/>
          <w:b/>
        </w:rPr>
        <w:t>, PROMOVIDO EN CONTRA DE</w:t>
      </w:r>
      <w:r>
        <w:rPr>
          <w:rFonts w:ascii="Palatino Linotype" w:hAnsi="Palatino Linotype" w:cs="Tahoma"/>
          <w:b/>
        </w:rPr>
        <w:t>L AYUNTAMIENTO DE ZINACANTEPEC.</w:t>
      </w:r>
    </w:p>
    <w:p w14:paraId="4DC7F4F4" w14:textId="77777777" w:rsidR="00E56FA0" w:rsidRDefault="00E56FA0" w:rsidP="00E56FA0">
      <w:pPr>
        <w:spacing w:after="0" w:line="360" w:lineRule="auto"/>
        <w:ind w:right="49"/>
        <w:jc w:val="both"/>
        <w:rPr>
          <w:rFonts w:ascii="Palatino Linotype" w:hAnsi="Palatino Linotype" w:cs="Tahoma"/>
        </w:rPr>
      </w:pPr>
    </w:p>
    <w:p w14:paraId="0A809C1D" w14:textId="7D3DFAB5" w:rsidR="00E56FA0" w:rsidRPr="00807C88" w:rsidRDefault="00E56FA0" w:rsidP="00E56FA0">
      <w:pPr>
        <w:spacing w:after="0" w:line="360" w:lineRule="auto"/>
        <w:ind w:right="49"/>
        <w:jc w:val="both"/>
        <w:rPr>
          <w:rFonts w:ascii="Palatino Linotype" w:hAnsi="Palatino Linotype" w:cs="Tahoma"/>
          <w:b/>
        </w:rPr>
      </w:pPr>
      <w:r w:rsidRPr="00807C88">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807C88">
        <w:rPr>
          <w:rFonts w:ascii="Palatino Linotype" w:hAnsi="Palatino Linotype" w:cs="Tahoma"/>
          <w:b/>
        </w:rPr>
        <w:t>Voto Particular</w:t>
      </w:r>
      <w:r w:rsidRPr="00807C88">
        <w:rPr>
          <w:rFonts w:ascii="Palatino Linotype" w:hAnsi="Palatino Linotype" w:cs="Tahoma"/>
        </w:rPr>
        <w:t xml:space="preserve"> por no compartir en su totalidad las consideraciones que sustentan la Resolución del Recurso de Revisión </w:t>
      </w:r>
      <w:r>
        <w:rPr>
          <w:rFonts w:ascii="Palatino Linotype" w:hAnsi="Palatino Linotype" w:cs="Arial"/>
          <w:b/>
          <w:lang w:val="es-MX"/>
        </w:rPr>
        <w:t>17387/INFOEM/ICR-168/IP/RR/2022.</w:t>
      </w:r>
    </w:p>
    <w:p w14:paraId="02F1CBB9" w14:textId="77777777" w:rsidR="00E56FA0" w:rsidRPr="00807C88" w:rsidRDefault="00E56FA0" w:rsidP="00E56FA0">
      <w:pPr>
        <w:spacing w:after="0" w:line="360" w:lineRule="auto"/>
        <w:ind w:right="49"/>
        <w:jc w:val="both"/>
        <w:rPr>
          <w:rFonts w:ascii="Palatino Linotype" w:hAnsi="Palatino Linotype" w:cs="Tahoma"/>
        </w:rPr>
      </w:pPr>
    </w:p>
    <w:p w14:paraId="11211AC1" w14:textId="7CF1D326" w:rsidR="00E56FA0" w:rsidRDefault="00E56FA0" w:rsidP="00E56FA0">
      <w:pPr>
        <w:spacing w:after="0" w:line="360" w:lineRule="auto"/>
        <w:ind w:right="49"/>
        <w:jc w:val="both"/>
        <w:rPr>
          <w:rFonts w:ascii="Palatino Linotype" w:hAnsi="Palatino Linotype" w:cs="Tahoma"/>
        </w:rPr>
      </w:pPr>
      <w:r w:rsidRPr="00807C88">
        <w:rPr>
          <w:rFonts w:ascii="Palatino Linotype" w:hAnsi="Palatino Linotype" w:cs="Tahoma"/>
        </w:rPr>
        <w:t>Como se desprende de la Resolución en comento, el Particular solicitó diversa información</w:t>
      </w:r>
      <w:r>
        <w:rPr>
          <w:rFonts w:ascii="Palatino Linotype" w:hAnsi="Palatino Linotype" w:cs="Tahoma"/>
        </w:rPr>
        <w:t xml:space="preserve"> referente al </w:t>
      </w:r>
      <w:r w:rsidRPr="00E56FA0">
        <w:rPr>
          <w:rFonts w:ascii="Palatino Linotype" w:hAnsi="Palatino Linotype" w:cs="Tahoma"/>
        </w:rPr>
        <w:t>permiso de portación de arma del director de seguridad pública</w:t>
      </w:r>
      <w:r>
        <w:rPr>
          <w:rFonts w:ascii="Palatino Linotype" w:hAnsi="Palatino Linotype" w:cs="Tahoma"/>
        </w:rPr>
        <w:t xml:space="preserve"> del Sujeto Obligado, así pues, la Ponencia ordeno la entrega del soporte documental del mismo ya que el Ente Recurrido no hizo la entrega del mismo. Al respecto, comparto el sentido de la resolución; sin embargo, sobre la reserva, considero indispensable que debe analizarse de forma tal que se plantee en el estudio la prueba de daño que permita a este Organismo Garante confirmar que la entrega de la información causa un daño al interés público, que en ese caso particular supera el derecho de acceso a la información de un particular.</w:t>
      </w:r>
    </w:p>
    <w:p w14:paraId="3E0C077A" w14:textId="77777777" w:rsidR="00E56FA0" w:rsidRDefault="00E56FA0" w:rsidP="00E56FA0">
      <w:pPr>
        <w:spacing w:after="0" w:line="360" w:lineRule="auto"/>
        <w:ind w:right="49"/>
        <w:jc w:val="both"/>
        <w:rPr>
          <w:rFonts w:ascii="Palatino Linotype" w:hAnsi="Palatino Linotype" w:cs="Tahoma"/>
        </w:rPr>
      </w:pPr>
    </w:p>
    <w:p w14:paraId="6E87A7FD" w14:textId="77777777" w:rsidR="00E56FA0" w:rsidRDefault="00E56FA0" w:rsidP="00E56FA0">
      <w:pPr>
        <w:spacing w:after="0" w:line="360" w:lineRule="auto"/>
        <w:ind w:right="49"/>
        <w:jc w:val="both"/>
        <w:rPr>
          <w:rFonts w:ascii="Palatino Linotype" w:hAnsi="Palatino Linotype" w:cs="Tahoma"/>
        </w:rPr>
      </w:pPr>
      <w:r>
        <w:rPr>
          <w:rFonts w:ascii="Palatino Linotype" w:hAnsi="Palatino Linotype" w:cs="Tahoma"/>
        </w:rPr>
        <w:t xml:space="preserve">Lo anterior en virtud de que, para que proceda o no la reserva; además de acreditar que se actualiza el dispositivo normativo antes señalado, es menester acreditar la prueba de daño, de conformidad con lo establecido en los artículos 128, 129 y 130 de la </w:t>
      </w:r>
      <w:r w:rsidRPr="00885189">
        <w:rPr>
          <w:rFonts w:ascii="Palatino Linotype" w:hAnsi="Palatino Linotype" w:cs="Tahoma"/>
        </w:rPr>
        <w:t xml:space="preserve">Ley de Transparencia </w:t>
      </w:r>
      <w:r w:rsidRPr="00885189">
        <w:rPr>
          <w:rFonts w:ascii="Palatino Linotype" w:hAnsi="Palatino Linotype" w:cs="Tahoma"/>
        </w:rPr>
        <w:lastRenderedPageBreak/>
        <w:t>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r>
        <w:rPr>
          <w:rFonts w:ascii="Palatino Linotype" w:hAnsi="Palatino Linotype" w:cs="Tahoma"/>
        </w:rPr>
        <w:t xml:space="preserve"> 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6544787D" w14:textId="77777777" w:rsidR="00E56FA0" w:rsidRPr="008B7FC0" w:rsidRDefault="00E56FA0" w:rsidP="00E56FA0">
      <w:pPr>
        <w:spacing w:after="0" w:line="360" w:lineRule="auto"/>
        <w:ind w:right="49"/>
        <w:jc w:val="both"/>
        <w:rPr>
          <w:rFonts w:ascii="Palatino Linotype" w:hAnsi="Palatino Linotype" w:cs="Tahoma"/>
        </w:rPr>
      </w:pPr>
    </w:p>
    <w:p w14:paraId="0ECF3CB0" w14:textId="77777777" w:rsidR="00E56FA0" w:rsidRDefault="00E56FA0" w:rsidP="00E56FA0">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r>
        <w:rPr>
          <w:rFonts w:ascii="Palatino Linotype" w:hAnsi="Palatino Linotype" w:cs="Tahoma"/>
        </w:rPr>
        <w:t xml:space="preserve"> </w:t>
      </w: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p>
    <w:p w14:paraId="3F57E748" w14:textId="77777777" w:rsidR="00E56FA0" w:rsidRDefault="00E56FA0" w:rsidP="00E56FA0">
      <w:pPr>
        <w:spacing w:after="0" w:line="360" w:lineRule="auto"/>
        <w:ind w:right="49"/>
        <w:jc w:val="both"/>
        <w:rPr>
          <w:rFonts w:ascii="Palatino Linotype" w:hAnsi="Palatino Linotype" w:cs="Tahoma"/>
        </w:rPr>
      </w:pPr>
    </w:p>
    <w:p w14:paraId="2A50899A" w14:textId="77777777" w:rsidR="00E56FA0" w:rsidRDefault="00E56FA0" w:rsidP="00E56FA0">
      <w:pPr>
        <w:spacing w:after="0" w:line="360" w:lineRule="auto"/>
        <w:ind w:right="49"/>
        <w:jc w:val="both"/>
        <w:rPr>
          <w:rFonts w:ascii="Palatino Linotype" w:hAnsi="Palatino Linotype" w:cs="Tahoma"/>
        </w:rPr>
      </w:pPr>
      <w:r w:rsidRPr="00885189">
        <w:rPr>
          <w:rFonts w:ascii="Palatino Linotype" w:hAnsi="Palatino Linotype" w:cs="Tahoma"/>
        </w:rPr>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r>
        <w:rPr>
          <w:rFonts w:ascii="Palatino Linotype" w:hAnsi="Palatino Linotype" w:cs="Tahoma"/>
        </w:rPr>
        <w:t xml:space="preserve"> </w:t>
      </w: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w:t>
      </w:r>
      <w:r>
        <w:rPr>
          <w:rFonts w:ascii="Palatino Linotype" w:hAnsi="Palatino Linotype" w:cs="Tahoma"/>
        </w:rPr>
        <w:lastRenderedPageBreak/>
        <w:t>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6EBBA79E" w14:textId="77777777" w:rsidR="00E56FA0" w:rsidRPr="00885189" w:rsidRDefault="00E56FA0" w:rsidP="00E56FA0">
      <w:pPr>
        <w:spacing w:after="0" w:line="360" w:lineRule="auto"/>
        <w:ind w:right="49"/>
        <w:jc w:val="both"/>
        <w:rPr>
          <w:rFonts w:ascii="Palatino Linotype" w:hAnsi="Palatino Linotype" w:cs="Tahoma"/>
        </w:rPr>
      </w:pPr>
    </w:p>
    <w:p w14:paraId="301A4DF6" w14:textId="77777777" w:rsidR="00E56FA0" w:rsidRDefault="00E56FA0" w:rsidP="00E56FA0">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7C2DB00E" w14:textId="77777777" w:rsidR="00E56FA0" w:rsidRDefault="00E56FA0" w:rsidP="00E56FA0">
      <w:pPr>
        <w:spacing w:after="0" w:line="360" w:lineRule="auto"/>
        <w:ind w:right="49"/>
        <w:jc w:val="both"/>
        <w:rPr>
          <w:rFonts w:ascii="Palatino Linotype" w:hAnsi="Palatino Linotype" w:cs="Tahoma"/>
        </w:rPr>
      </w:pPr>
    </w:p>
    <w:p w14:paraId="7FC7F32E" w14:textId="77777777" w:rsidR="00E56FA0" w:rsidRPr="00885189" w:rsidRDefault="00E56FA0" w:rsidP="00E56FA0">
      <w:pPr>
        <w:spacing w:after="0" w:line="360" w:lineRule="auto"/>
        <w:ind w:right="49"/>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34C933B5" w14:textId="77777777" w:rsidR="00E56FA0" w:rsidRDefault="00E56FA0" w:rsidP="00E56FA0">
      <w:pPr>
        <w:spacing w:after="0" w:line="360" w:lineRule="auto"/>
        <w:ind w:right="49"/>
        <w:jc w:val="both"/>
      </w:pPr>
    </w:p>
    <w:p w14:paraId="25D1744E" w14:textId="77777777" w:rsidR="00E56FA0" w:rsidRDefault="00E56FA0" w:rsidP="00E56FA0">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r w:rsidRPr="001514DB">
        <w:rPr>
          <w:rFonts w:ascii="Palatino Linotype" w:hAnsi="Palatino Linotype" w:cs="Tahoma"/>
          <w:lang w:val="es-MX"/>
        </w:rPr>
        <w:t>-----------------------------------------------------------------------------------------------------------------------</w:t>
      </w:r>
    </w:p>
    <w:p w14:paraId="6F67AE19" w14:textId="77777777" w:rsidR="00E56FA0" w:rsidRDefault="00E56FA0" w:rsidP="00E56FA0">
      <w:pPr>
        <w:rPr>
          <w:rFonts w:ascii="Palatino Linotype" w:hAnsi="Palatino Linotype" w:cs="Tahoma"/>
          <w:lang w:val="es-MX"/>
        </w:rPr>
      </w:pPr>
      <w:r>
        <w:rPr>
          <w:rFonts w:ascii="Palatino Linotype" w:hAnsi="Palatino Linotype" w:cs="Tahoma"/>
          <w:lang w:val="es-MX"/>
        </w:rPr>
        <w:br w:type="page"/>
      </w:r>
    </w:p>
    <w:p w14:paraId="71F9B9D3" w14:textId="77777777" w:rsidR="00024AAF" w:rsidRPr="00E56FA0" w:rsidRDefault="00024AAF">
      <w:pPr>
        <w:rPr>
          <w:rFonts w:ascii="Palatino Linotype" w:hAnsi="Palatino Linotype"/>
          <w:lang w:val="es-MX"/>
        </w:rPr>
      </w:pPr>
    </w:p>
    <w:sectPr w:rsidR="00024AAF" w:rsidRPr="00E56FA0" w:rsidSect="008E1028">
      <w:headerReference w:type="default" r:id="rId6"/>
      <w:footerReference w:type="default" r:id="rId7"/>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3661C" w14:textId="77777777" w:rsidR="0028394C" w:rsidRDefault="0028394C" w:rsidP="00E56FA0">
      <w:pPr>
        <w:spacing w:after="0" w:line="240" w:lineRule="auto"/>
      </w:pPr>
      <w:r>
        <w:separator/>
      </w:r>
    </w:p>
  </w:endnote>
  <w:endnote w:type="continuationSeparator" w:id="0">
    <w:p w14:paraId="3ADC1E86" w14:textId="77777777" w:rsidR="0028394C" w:rsidRDefault="0028394C" w:rsidP="00E56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53509EA0" w14:textId="77777777" w:rsidR="00AC333A" w:rsidRDefault="00E56FA0">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C6B09">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C6B09">
              <w:rPr>
                <w:b/>
                <w:bCs/>
                <w:noProof/>
              </w:rPr>
              <w:t>4</w:t>
            </w:r>
            <w:r>
              <w:rPr>
                <w:b/>
                <w:bCs/>
                <w:sz w:val="24"/>
                <w:szCs w:val="24"/>
              </w:rPr>
              <w:fldChar w:fldCharType="end"/>
            </w:r>
          </w:p>
        </w:sdtContent>
      </w:sdt>
    </w:sdtContent>
  </w:sdt>
  <w:p w14:paraId="56E241E8" w14:textId="77777777" w:rsidR="00AC333A" w:rsidRDefault="0028394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01149" w14:textId="77777777" w:rsidR="0028394C" w:rsidRDefault="0028394C" w:rsidP="00E56FA0">
      <w:pPr>
        <w:spacing w:after="0" w:line="240" w:lineRule="auto"/>
      </w:pPr>
      <w:r>
        <w:separator/>
      </w:r>
    </w:p>
  </w:footnote>
  <w:footnote w:type="continuationSeparator" w:id="0">
    <w:p w14:paraId="37A286C7" w14:textId="77777777" w:rsidR="0028394C" w:rsidRDefault="0028394C" w:rsidP="00E56F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5812"/>
    </w:tblGrid>
    <w:tr w:rsidR="0077694E" w:rsidRPr="001106EA" w14:paraId="3926A7D0" w14:textId="77777777" w:rsidTr="00E56FA0">
      <w:trPr>
        <w:trHeight w:val="1843"/>
      </w:trPr>
      <w:tc>
        <w:tcPr>
          <w:tcW w:w="2977" w:type="dxa"/>
          <w:vAlign w:val="bottom"/>
        </w:tcPr>
        <w:p w14:paraId="1D03B7DB" w14:textId="77777777" w:rsidR="0077694E" w:rsidRDefault="00E56FA0"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4F680F6E" wp14:editId="6624D430">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2B1020F" w14:textId="77777777" w:rsidR="00285C7B" w:rsidRDefault="0028394C" w:rsidP="00285C7B">
          <w:pPr>
            <w:pStyle w:val="Encabezado"/>
            <w:tabs>
              <w:tab w:val="clear" w:pos="4252"/>
              <w:tab w:val="center" w:pos="2614"/>
            </w:tabs>
            <w:ind w:left="-255"/>
          </w:pPr>
        </w:p>
      </w:tc>
      <w:tc>
        <w:tcPr>
          <w:tcW w:w="5812" w:type="dxa"/>
          <w:vAlign w:val="center"/>
        </w:tcPr>
        <w:p w14:paraId="4BA8C773" w14:textId="77777777" w:rsidR="001106EA" w:rsidRPr="00B9745A" w:rsidRDefault="00E56FA0"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24F863FD" w14:textId="259E0F49" w:rsidR="000954F6" w:rsidRDefault="00E56FA0" w:rsidP="00285C7B">
          <w:pPr>
            <w:pStyle w:val="Encabezado"/>
            <w:ind w:left="-108" w:right="37"/>
            <w:jc w:val="both"/>
            <w:rPr>
              <w:rFonts w:ascii="Palatino Linotype" w:hAnsi="Palatino Linotype"/>
              <w:b/>
              <w:lang w:val="es-MX"/>
            </w:rPr>
          </w:pPr>
          <w:r w:rsidRPr="00B9745A">
            <w:rPr>
              <w:rFonts w:ascii="Palatino Linotype" w:hAnsi="Palatino Linotype" w:cs="Tahoma"/>
              <w:b/>
            </w:rPr>
            <w:t xml:space="preserve">Recurso de Revisión: </w:t>
          </w:r>
          <w:r w:rsidRPr="00E56FA0">
            <w:rPr>
              <w:rFonts w:ascii="Palatino Linotype" w:hAnsi="Palatino Linotype"/>
              <w:bCs/>
              <w:lang w:val="es-MX"/>
            </w:rPr>
            <w:t>17387/INFOEM/ICR-168/IP/RR/2022</w:t>
          </w:r>
        </w:p>
        <w:p w14:paraId="4A6FAC02" w14:textId="3DCCDFA1" w:rsidR="00285C7B" w:rsidRPr="00285C7B" w:rsidRDefault="00E56FA0" w:rsidP="000954F6">
          <w:pPr>
            <w:pStyle w:val="Encabezado"/>
            <w:tabs>
              <w:tab w:val="clear" w:pos="4252"/>
              <w:tab w:val="center" w:pos="2589"/>
            </w:tabs>
            <w:ind w:left="-105" w:hanging="3"/>
            <w:jc w:val="both"/>
            <w:rPr>
              <w:rFonts w:ascii="Palatino Linotype" w:hAnsi="Palatino Linotype"/>
              <w:bCs/>
              <w:lang w:val="es-ES_tradnl"/>
            </w:rPr>
          </w:pPr>
          <w:r>
            <w:rPr>
              <w:rFonts w:ascii="Palatino Linotype" w:hAnsi="Palatino Linotype" w:cs="Tahoma"/>
              <w:b/>
            </w:rPr>
            <w:t>Sujeto Obligado:</w:t>
          </w:r>
          <w:r>
            <w:rPr>
              <w:rFonts w:ascii="Palatino Linotype" w:hAnsi="Palatino Linotype"/>
              <w:bCs/>
              <w:lang w:val="es-MX"/>
            </w:rPr>
            <w:t xml:space="preserve"> </w:t>
          </w:r>
          <w:r w:rsidRPr="00E56FA0">
            <w:rPr>
              <w:rFonts w:ascii="Palatino Linotype" w:hAnsi="Palatino Linotype"/>
              <w:lang w:val="es-MX"/>
            </w:rPr>
            <w:t xml:space="preserve">Ayuntamiento de Zinacantepec </w:t>
          </w:r>
          <w:r w:rsidRPr="00B9745A">
            <w:rPr>
              <w:rFonts w:ascii="Palatino Linotype" w:hAnsi="Palatino Linotype" w:cs="Tahoma"/>
              <w:b/>
            </w:rPr>
            <w:t>Comisionad</w:t>
          </w:r>
          <w:r>
            <w:rPr>
              <w:rFonts w:ascii="Palatino Linotype" w:hAnsi="Palatino Linotype" w:cs="Tahoma"/>
              <w:b/>
            </w:rPr>
            <w:t>a</w:t>
          </w:r>
          <w:r w:rsidRPr="00B9745A">
            <w:rPr>
              <w:rFonts w:ascii="Palatino Linotype" w:hAnsi="Palatino Linotype" w:cs="Tahoma"/>
              <w:b/>
            </w:rPr>
            <w:t xml:space="preserve"> Ponente: </w:t>
          </w:r>
          <w:r w:rsidRPr="00E56FA0">
            <w:rPr>
              <w:rFonts w:ascii="Palatino Linotype" w:hAnsi="Palatino Linotype" w:cs="Arial"/>
              <w:szCs w:val="20"/>
            </w:rPr>
            <w:t>Sharon Cristina Morales Martínez</w:t>
          </w:r>
        </w:p>
      </w:tc>
    </w:tr>
  </w:tbl>
  <w:p w14:paraId="1B009D4C" w14:textId="77777777" w:rsidR="00D55429" w:rsidRPr="001106EA" w:rsidRDefault="0028394C">
    <w:pPr>
      <w:pStyle w:val="Encabezado"/>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FA0"/>
    <w:rsid w:val="00024AAF"/>
    <w:rsid w:val="0028394C"/>
    <w:rsid w:val="00353BD1"/>
    <w:rsid w:val="00E56FA0"/>
    <w:rsid w:val="00FC6B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43FF5"/>
  <w15:chartTrackingRefBased/>
  <w15:docId w15:val="{6E6A56DA-89B1-41FC-B115-AC1F9B07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6FA0"/>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6FA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6FA0"/>
    <w:rPr>
      <w:kern w:val="0"/>
      <w:lang w:val="es-ES"/>
      <w14:ligatures w14:val="none"/>
    </w:rPr>
  </w:style>
  <w:style w:type="paragraph" w:styleId="Piedepgina">
    <w:name w:val="footer"/>
    <w:basedOn w:val="Normal"/>
    <w:link w:val="PiedepginaCar"/>
    <w:uiPriority w:val="99"/>
    <w:unhideWhenUsed/>
    <w:rsid w:val="00E56FA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6FA0"/>
    <w:rPr>
      <w:kern w:val="0"/>
      <w:lang w:val="es-ES"/>
      <w14:ligatures w14:val="none"/>
    </w:rPr>
  </w:style>
  <w:style w:type="table" w:styleId="Tablaconcuadrcula">
    <w:name w:val="Table Grid"/>
    <w:basedOn w:val="Tablanormal"/>
    <w:uiPriority w:val="59"/>
    <w:rsid w:val="00E56FA0"/>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875</Words>
  <Characters>4813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 Hernández</dc:creator>
  <cp:keywords/>
  <dc:description/>
  <cp:lastModifiedBy>Cuenta Microsoft</cp:lastModifiedBy>
  <cp:revision>2</cp:revision>
  <dcterms:created xsi:type="dcterms:W3CDTF">2023-05-09T01:11:00Z</dcterms:created>
  <dcterms:modified xsi:type="dcterms:W3CDTF">2023-05-09T01:11:00Z</dcterms:modified>
</cp:coreProperties>
</file>