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AFC39" w14:textId="64AB0A35" w:rsidR="00F47FB5" w:rsidRDefault="00F47FB5" w:rsidP="00F47FB5">
      <w:pPr>
        <w:spacing w:line="360" w:lineRule="auto"/>
        <w:jc w:val="both"/>
        <w:rPr>
          <w:rFonts w:ascii="Palatino Linotype" w:hAnsi="Palatino Linotype" w:cs="Tahoma"/>
          <w:b/>
          <w:lang w:val="es-MX"/>
        </w:rPr>
      </w:pPr>
      <w:r>
        <w:rPr>
          <w:rFonts w:ascii="Palatino Linotype" w:hAnsi="Palatino Linotype" w:cs="Tahoma"/>
          <w:b/>
        </w:rPr>
        <w:t xml:space="preserve">VOTO PARTICULAR QUE FORMULA DE LA COMISIONADA MARÍA DEL ROSARIO MEJÍA AYALA, CON RELACIÓN A LA RESOLUCIÓN EMITIDA POR EL PLENO DEL INSTITUTO DE TRANSPARENCIA, ACCESO A LA INFORMACIÓN PÚBLICA Y </w:t>
      </w:r>
      <w:r w:rsidR="003F0929">
        <w:rPr>
          <w:rFonts w:ascii="Palatino Linotype" w:hAnsi="Palatino Linotype" w:cs="Tahoma"/>
          <w:b/>
        </w:rPr>
        <w:t xml:space="preserve">PROTECCIÓN DE DATOS PERSONALES DEL ESTADO </w:t>
      </w:r>
      <w:r w:rsidR="00B92067">
        <w:rPr>
          <w:rFonts w:ascii="Palatino Linotype" w:hAnsi="Palatino Linotype" w:cs="Tahoma"/>
          <w:b/>
        </w:rPr>
        <w:t xml:space="preserve">DE MÉXICO Y MUNICIPIOS AL RECURSO DE REVISIÓN </w:t>
      </w:r>
      <w:r w:rsidR="003A1CE1">
        <w:rPr>
          <w:rFonts w:ascii="Palatino Linotype" w:eastAsia="Palatino Linotype" w:hAnsi="Palatino Linotype" w:cs="Palatino Linotype"/>
          <w:b/>
        </w:rPr>
        <w:t>01199/INFOEM/IP/RR/2023</w:t>
      </w:r>
      <w:r w:rsidR="00B92067">
        <w:rPr>
          <w:rFonts w:ascii="Palatino Linotype" w:hAnsi="Palatino Linotype" w:cs="Arial"/>
          <w:b/>
          <w:bCs/>
          <w:color w:val="000000" w:themeColor="text1"/>
        </w:rPr>
        <w:t>,</w:t>
      </w:r>
      <w:r w:rsidR="00B92067">
        <w:rPr>
          <w:rFonts w:ascii="Palatino Linotype" w:hAnsi="Palatino Linotype" w:cs="Tahoma"/>
          <w:b/>
        </w:rPr>
        <w:t xml:space="preserve"> PROMOVIDO EN CONTRA DEL</w:t>
      </w:r>
      <w:r w:rsidR="00F1233A">
        <w:rPr>
          <w:rFonts w:ascii="Palatino Linotype" w:hAnsi="Palatino Linotype" w:cs="Tahoma"/>
          <w:b/>
        </w:rPr>
        <w:t xml:space="preserve"> </w:t>
      </w:r>
      <w:r w:rsidR="00A96B14">
        <w:rPr>
          <w:rFonts w:ascii="Palatino Linotype" w:eastAsia="Palatino Linotype" w:hAnsi="Palatino Linotype" w:cs="Palatino Linotype"/>
          <w:b/>
        </w:rPr>
        <w:t>AYUNTAMIENTO DE TOLUCA</w:t>
      </w:r>
      <w:r w:rsidR="00A96B14">
        <w:rPr>
          <w:rFonts w:ascii="Palatino Linotype" w:hAnsi="Palatino Linotype" w:cs="Tahoma"/>
          <w:b/>
        </w:rPr>
        <w:t>.</w:t>
      </w:r>
    </w:p>
    <w:p w14:paraId="4B300B03" w14:textId="77777777" w:rsidR="00326EEA" w:rsidRPr="00CF3F65" w:rsidRDefault="00326EEA" w:rsidP="00CF3F65">
      <w:pPr>
        <w:spacing w:line="360" w:lineRule="auto"/>
        <w:jc w:val="both"/>
        <w:rPr>
          <w:rFonts w:ascii="Palatino Linotype" w:hAnsi="Palatino Linotype" w:cs="Arial"/>
          <w:b/>
        </w:rPr>
      </w:pPr>
    </w:p>
    <w:p w14:paraId="51A10ACA" w14:textId="77777777" w:rsidR="007B1CFA" w:rsidRPr="00CF3F65" w:rsidRDefault="007B1CFA" w:rsidP="00CF3F65">
      <w:pPr>
        <w:pStyle w:val="Ttulo1"/>
        <w:numPr>
          <w:ilvl w:val="0"/>
          <w:numId w:val="2"/>
        </w:numPr>
        <w:spacing w:before="0" w:line="360" w:lineRule="auto"/>
        <w:ind w:left="993" w:hanging="567"/>
        <w:rPr>
          <w:rFonts w:ascii="Palatino Linotype" w:hAnsi="Palatino Linotype"/>
          <w:color w:val="000000" w:themeColor="text1"/>
          <w:sz w:val="24"/>
          <w:szCs w:val="24"/>
        </w:rPr>
      </w:pPr>
      <w:bookmarkStart w:id="0" w:name="_Toc70345222"/>
      <w:r w:rsidRPr="00CF3F65">
        <w:rPr>
          <w:rFonts w:ascii="Palatino Linotype" w:hAnsi="Palatino Linotype"/>
          <w:color w:val="000000" w:themeColor="text1"/>
          <w:sz w:val="24"/>
          <w:szCs w:val="24"/>
        </w:rPr>
        <w:t>Consideraciones Generales.</w:t>
      </w:r>
      <w:bookmarkEnd w:id="0"/>
    </w:p>
    <w:p w14:paraId="2A27C14C" w14:textId="77777777" w:rsidR="007B1CFA" w:rsidRPr="00CF3F65" w:rsidRDefault="007B1CFA" w:rsidP="00CF3F65">
      <w:pPr>
        <w:spacing w:line="360" w:lineRule="auto"/>
        <w:rPr>
          <w:rFonts w:ascii="Palatino Linotype" w:hAnsi="Palatino Linotype"/>
        </w:rPr>
      </w:pPr>
    </w:p>
    <w:p w14:paraId="60F0E591" w14:textId="62E77FE9" w:rsidR="00530898" w:rsidRDefault="00CF3F65" w:rsidP="008F67BC">
      <w:pPr>
        <w:spacing w:line="360" w:lineRule="auto"/>
        <w:jc w:val="both"/>
        <w:rPr>
          <w:rFonts w:ascii="Palatino Linotype" w:eastAsia="Palatino Linotype" w:hAnsi="Palatino Linotype" w:cs="Palatino Linotype"/>
          <w:b/>
        </w:rPr>
      </w:pPr>
      <w:r w:rsidRPr="0024476F">
        <w:rPr>
          <w:rFonts w:ascii="Palatino Linotype" w:hAnsi="Palatino Linotype" w:cs="Arial"/>
        </w:rPr>
        <w:t>En términos de lo dispuesto por los artículos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se emite el presente Voto Particular</w:t>
      </w:r>
      <w:r>
        <w:rPr>
          <w:rFonts w:ascii="Palatino Linotype" w:hAnsi="Palatino Linotype" w:cs="Arial"/>
        </w:rPr>
        <w:t>,</w:t>
      </w:r>
      <w:r w:rsidRPr="0024476F">
        <w:rPr>
          <w:rFonts w:ascii="Palatino Linotype" w:hAnsi="Palatino Linotype" w:cs="Arial"/>
        </w:rPr>
        <w:t xml:space="preserve"> por no compartir en su totalidad las consideraciones</w:t>
      </w:r>
      <w:r w:rsidR="00EF3513">
        <w:rPr>
          <w:rFonts w:ascii="Palatino Linotype" w:hAnsi="Palatino Linotype" w:cs="Arial"/>
        </w:rPr>
        <w:t xml:space="preserve"> que sustentan la Resolución del</w:t>
      </w:r>
      <w:r w:rsidR="006A7AB7">
        <w:rPr>
          <w:rFonts w:ascii="Palatino Linotype" w:hAnsi="Palatino Linotype" w:cs="Arial"/>
        </w:rPr>
        <w:t xml:space="preserve"> </w:t>
      </w:r>
      <w:r w:rsidRPr="0024476F">
        <w:rPr>
          <w:rFonts w:ascii="Palatino Linotype" w:hAnsi="Palatino Linotype" w:cs="Arial"/>
        </w:rPr>
        <w:t xml:space="preserve">Recurso de Revisión </w:t>
      </w:r>
      <w:r w:rsidR="003A1CE1">
        <w:rPr>
          <w:rFonts w:ascii="Palatino Linotype" w:eastAsia="Palatino Linotype" w:hAnsi="Palatino Linotype" w:cs="Palatino Linotype"/>
          <w:b/>
        </w:rPr>
        <w:t>01199/INFOEM/IP/RR/2023</w:t>
      </w:r>
      <w:r w:rsidR="007B578D">
        <w:rPr>
          <w:rFonts w:ascii="Palatino Linotype" w:hAnsi="Palatino Linotype" w:cs="Arial"/>
          <w:bCs/>
          <w:lang w:eastAsia="es-MX"/>
        </w:rPr>
        <w:t xml:space="preserve">, </w:t>
      </w:r>
      <w:r w:rsidR="008B0A68">
        <w:rPr>
          <w:rFonts w:ascii="Palatino Linotype" w:hAnsi="Palatino Linotype" w:cs="Arial"/>
        </w:rPr>
        <w:t xml:space="preserve">presentado </w:t>
      </w:r>
      <w:r w:rsidR="008B0A68" w:rsidRPr="008B0A68">
        <w:rPr>
          <w:rFonts w:ascii="Palatino Linotype" w:hAnsi="Palatino Linotype" w:cs="Arial"/>
        </w:rPr>
        <w:t>conforme al criterio mayoritario del Pleno,</w:t>
      </w:r>
      <w:r w:rsidR="008B0A68">
        <w:rPr>
          <w:rFonts w:ascii="Palatino Linotype" w:hAnsi="Palatino Linotype" w:cs="Arial"/>
        </w:rPr>
        <w:t xml:space="preserve"> </w:t>
      </w:r>
      <w:r w:rsidRPr="0024476F">
        <w:rPr>
          <w:rFonts w:ascii="Palatino Linotype" w:hAnsi="Palatino Linotype" w:cs="Arial"/>
        </w:rPr>
        <w:t>promovido en contra de</w:t>
      </w:r>
      <w:r w:rsidR="00671763">
        <w:rPr>
          <w:rFonts w:ascii="Palatino Linotype" w:hAnsi="Palatino Linotype" w:cs="Arial"/>
        </w:rPr>
        <w:t>l</w:t>
      </w:r>
      <w:r w:rsidR="0068101D">
        <w:rPr>
          <w:rFonts w:ascii="Palatino Linotype" w:hAnsi="Palatino Linotype" w:cs="Arial"/>
        </w:rPr>
        <w:t xml:space="preserve"> </w:t>
      </w:r>
      <w:r w:rsidR="00BC1756">
        <w:rPr>
          <w:rFonts w:ascii="Palatino Linotype" w:hAnsi="Palatino Linotype" w:cs="Arial"/>
        </w:rPr>
        <w:t xml:space="preserve"> </w:t>
      </w:r>
      <w:r w:rsidR="00A96B14">
        <w:rPr>
          <w:rFonts w:ascii="Palatino Linotype" w:hAnsi="Palatino Linotype" w:cs="Arial"/>
          <w:b/>
          <w:color w:val="000000" w:themeColor="text1"/>
        </w:rPr>
        <w:t>Ayuntamiento de Toluca</w:t>
      </w:r>
      <w:r w:rsidR="006A7AB7">
        <w:rPr>
          <w:rFonts w:ascii="Palatino Linotype" w:eastAsia="Palatino Linotype" w:hAnsi="Palatino Linotype" w:cs="Palatino Linotype"/>
          <w:b/>
        </w:rPr>
        <w:t>.</w:t>
      </w:r>
    </w:p>
    <w:p w14:paraId="66D32CD4" w14:textId="77777777" w:rsidR="00EF3513" w:rsidRDefault="00EF3513" w:rsidP="008F67BC">
      <w:pPr>
        <w:spacing w:line="360" w:lineRule="auto"/>
        <w:jc w:val="both"/>
        <w:rPr>
          <w:rFonts w:ascii="Palatino Linotype" w:eastAsia="Palatino Linotype" w:hAnsi="Palatino Linotype" w:cs="Palatino Linotype"/>
          <w:b/>
        </w:rPr>
      </w:pPr>
    </w:p>
    <w:p w14:paraId="2CD2271C" w14:textId="1053DCE4" w:rsidR="00BF358F" w:rsidRDefault="00EF3513" w:rsidP="00BF358F">
      <w:pPr>
        <w:spacing w:line="360" w:lineRule="auto"/>
        <w:jc w:val="both"/>
        <w:rPr>
          <w:rFonts w:ascii="Palatino Linotype" w:hAnsi="Palatino Linotype" w:cs="Arial"/>
        </w:rPr>
      </w:pPr>
      <w:r>
        <w:rPr>
          <w:rFonts w:ascii="Palatino Linotype" w:eastAsia="Calibri" w:hAnsi="Palatino Linotype"/>
          <w:bCs/>
        </w:rPr>
        <w:t>El</w:t>
      </w:r>
      <w:r>
        <w:rPr>
          <w:rFonts w:ascii="Palatino Linotype" w:eastAsia="Calibri" w:hAnsi="Palatino Linotype"/>
          <w:b/>
        </w:rPr>
        <w:t xml:space="preserve"> RECURRENTE </w:t>
      </w:r>
      <w:r>
        <w:rPr>
          <w:rFonts w:ascii="Palatino Linotype" w:eastAsia="Calibri" w:hAnsi="Palatino Linotype"/>
          <w:bCs/>
        </w:rPr>
        <w:t>presentó</w:t>
      </w:r>
      <w:r>
        <w:rPr>
          <w:rFonts w:ascii="Palatino Linotype" w:eastAsia="Calibri" w:hAnsi="Palatino Linotype" w:cs="Arial"/>
        </w:rPr>
        <w:t xml:space="preserve"> vía Sistema de Acceso a la Información Mexiquense (</w:t>
      </w:r>
      <w:r>
        <w:rPr>
          <w:rFonts w:ascii="Palatino Linotype" w:eastAsia="Calibri" w:hAnsi="Palatino Linotype" w:cs="Arial"/>
          <w:b/>
        </w:rPr>
        <w:t>SAIMEX)</w:t>
      </w:r>
      <w:r>
        <w:rPr>
          <w:rFonts w:ascii="Palatino Linotype" w:eastAsia="Calibri" w:hAnsi="Palatino Linotype" w:cs="Arial"/>
        </w:rPr>
        <w:t xml:space="preserve">, </w:t>
      </w:r>
      <w:r w:rsidR="00BF358F">
        <w:rPr>
          <w:rFonts w:ascii="Palatino Linotype" w:eastAsia="Calibri" w:hAnsi="Palatino Linotype" w:cs="Arial"/>
        </w:rPr>
        <w:t>la</w:t>
      </w:r>
      <w:r w:rsidR="008C19BE">
        <w:rPr>
          <w:rFonts w:ascii="Palatino Linotype" w:eastAsia="Calibri" w:hAnsi="Palatino Linotype" w:cs="Arial"/>
        </w:rPr>
        <w:t xml:space="preserve"> solicitud</w:t>
      </w:r>
      <w:r w:rsidR="00BF358F">
        <w:rPr>
          <w:rFonts w:ascii="Palatino Linotype" w:eastAsia="Calibri" w:hAnsi="Palatino Linotype" w:cs="Arial"/>
        </w:rPr>
        <w:t xml:space="preserve"> de información pública registrada con </w:t>
      </w:r>
      <w:r w:rsidR="0067381F">
        <w:rPr>
          <w:rFonts w:ascii="Palatino Linotype" w:eastAsia="Calibri" w:hAnsi="Palatino Linotype" w:cs="Arial"/>
          <w:color w:val="000000" w:themeColor="text1"/>
        </w:rPr>
        <w:t>el número</w:t>
      </w:r>
      <w:r w:rsidR="00B64C7A">
        <w:rPr>
          <w:rFonts w:ascii="Palatino Linotype" w:eastAsia="Calibri" w:hAnsi="Palatino Linotype" w:cs="Arial"/>
          <w:color w:val="000000" w:themeColor="text1"/>
        </w:rPr>
        <w:t xml:space="preserve"> </w:t>
      </w:r>
      <w:r w:rsidR="00B64C7A">
        <w:rPr>
          <w:rFonts w:ascii="Palatino Linotype" w:eastAsia="Calibri" w:hAnsi="Palatino Linotype" w:cs="Arial"/>
          <w:b/>
          <w:bCs/>
          <w:color w:val="000000" w:themeColor="text1"/>
        </w:rPr>
        <w:t> </w:t>
      </w:r>
      <w:r w:rsidR="00A96B14">
        <w:rPr>
          <w:rFonts w:ascii="Palatino Linotype" w:eastAsia="Palatino Linotype" w:hAnsi="Palatino Linotype" w:cs="Palatino Linotype"/>
          <w:b/>
        </w:rPr>
        <w:t>00294/TOLUCA/IP/2023</w:t>
      </w:r>
      <w:r w:rsidR="00B64C7A">
        <w:rPr>
          <w:rFonts w:ascii="Palatino Linotype" w:hAnsi="Palatino Linotype"/>
          <w:b/>
          <w:bCs/>
        </w:rPr>
        <w:t>,</w:t>
      </w:r>
      <w:r w:rsidR="00BF358F">
        <w:rPr>
          <w:rFonts w:ascii="Palatino Linotype" w:hAnsi="Palatino Linotype" w:cs="Arial"/>
          <w:b/>
          <w:lang w:eastAsia="es-MX"/>
        </w:rPr>
        <w:t xml:space="preserve"> </w:t>
      </w:r>
      <w:r w:rsidR="00B64C7A">
        <w:rPr>
          <w:rFonts w:ascii="Palatino Linotype" w:hAnsi="Palatino Linotype" w:cs="Arial"/>
        </w:rPr>
        <w:t>mediante los</w:t>
      </w:r>
      <w:r w:rsidR="00BF358F">
        <w:rPr>
          <w:rFonts w:ascii="Palatino Linotype" w:hAnsi="Palatino Linotype" w:cs="Arial"/>
        </w:rPr>
        <w:t xml:space="preserve"> cual</w:t>
      </w:r>
      <w:r w:rsidR="00B64C7A">
        <w:rPr>
          <w:rFonts w:ascii="Palatino Linotype" w:hAnsi="Palatino Linotype" w:cs="Arial"/>
        </w:rPr>
        <w:t>es</w:t>
      </w:r>
      <w:r w:rsidR="00BF358F">
        <w:rPr>
          <w:rFonts w:ascii="Palatino Linotype" w:hAnsi="Palatino Linotype" w:cs="Arial"/>
        </w:rPr>
        <w:t xml:space="preserve"> solicitó la siguiente información:</w:t>
      </w:r>
    </w:p>
    <w:p w14:paraId="0658B880" w14:textId="6171F593" w:rsidR="003C6B53" w:rsidRPr="007E512D" w:rsidRDefault="00A96B14" w:rsidP="003C6B53">
      <w:pPr>
        <w:pStyle w:val="Prrafodelista"/>
        <w:ind w:left="851" w:right="899"/>
        <w:jc w:val="both"/>
        <w:rPr>
          <w:rFonts w:ascii="Palatino Linotype" w:hAnsi="Palatino Linotype" w:cs="Arial"/>
          <w:i/>
          <w:color w:val="000000" w:themeColor="text1"/>
          <w:sz w:val="22"/>
        </w:rPr>
      </w:pPr>
      <w:bookmarkStart w:id="1" w:name="_Hlk96896517"/>
      <w:r>
        <w:rPr>
          <w:rFonts w:ascii="Palatino Linotype" w:eastAsia="Palatino Linotype" w:hAnsi="Palatino Linotype" w:cs="Palatino Linotype"/>
          <w:i/>
          <w:sz w:val="22"/>
          <w:szCs w:val="22"/>
        </w:rPr>
        <w:lastRenderedPageBreak/>
        <w:t>“Solicito listado nominal actualizado al 2023 que contenga nombre del servidor público, área de adscripción, sueldo, puesto, si es sindicalizado o no, funciones</w:t>
      </w: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 xml:space="preserve"> (sic)</w:t>
      </w:r>
    </w:p>
    <w:bookmarkEnd w:id="1"/>
    <w:p w14:paraId="404A9410" w14:textId="77777777" w:rsidR="002027E5" w:rsidRDefault="002027E5" w:rsidP="002027E5">
      <w:pPr>
        <w:ind w:right="51"/>
        <w:jc w:val="both"/>
        <w:rPr>
          <w:rFonts w:ascii="Palatino Linotype" w:eastAsia="Palatino Linotype" w:hAnsi="Palatino Linotype" w:cs="Palatino Linotype"/>
        </w:rPr>
      </w:pPr>
    </w:p>
    <w:p w14:paraId="21CD9393" w14:textId="3BE626EC" w:rsidR="009C666B" w:rsidRDefault="00B92067" w:rsidP="003C6B53">
      <w:pPr>
        <w:spacing w:before="240" w:after="240" w:line="360" w:lineRule="auto"/>
        <w:ind w:right="49"/>
        <w:jc w:val="both"/>
        <w:rPr>
          <w:rFonts w:ascii="Palatino Linotype" w:eastAsia="Palatino Linotype" w:hAnsi="Palatino Linotype" w:cs="Palatino Linotype"/>
        </w:rPr>
      </w:pPr>
      <w:r w:rsidRPr="006855AC">
        <w:rPr>
          <w:rFonts w:ascii="Palatino Linotype" w:eastAsia="Palatino Linotype" w:hAnsi="Palatino Linotype" w:cs="Palatino Linotype"/>
        </w:rPr>
        <w:t xml:space="preserve">El </w:t>
      </w:r>
      <w:r w:rsidRPr="006855AC">
        <w:rPr>
          <w:rFonts w:ascii="Palatino Linotype" w:eastAsia="Palatino Linotype" w:hAnsi="Palatino Linotype" w:cs="Palatino Linotype"/>
          <w:b/>
        </w:rPr>
        <w:t>Sujeto Obligado</w:t>
      </w:r>
      <w:r w:rsidRPr="006855AC">
        <w:rPr>
          <w:rFonts w:ascii="Palatino Linotype" w:eastAsia="Palatino Linotype" w:hAnsi="Palatino Linotype" w:cs="Palatino Linotype"/>
        </w:rPr>
        <w:t xml:space="preserve"> </w:t>
      </w:r>
      <w:r w:rsidR="00B7434C" w:rsidRPr="00705F57">
        <w:rPr>
          <w:rFonts w:ascii="Palatino Linotype" w:eastAsia="Palatino Linotype" w:hAnsi="Palatino Linotype" w:cs="Palatino Linotype"/>
        </w:rPr>
        <w:t xml:space="preserve">adjuntó </w:t>
      </w:r>
      <w:r w:rsidR="003C6B53">
        <w:rPr>
          <w:rFonts w:ascii="Palatino Linotype" w:eastAsia="Palatino Linotype" w:hAnsi="Palatino Linotype" w:cs="Palatino Linotype"/>
        </w:rPr>
        <w:t>como respuesta la siguiente información:</w:t>
      </w:r>
    </w:p>
    <w:p w14:paraId="6C183343" w14:textId="77777777" w:rsidR="00A96B14" w:rsidRDefault="00A96B14" w:rsidP="00A96B14">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Plantilla de personal adscrito al Instituto Municipal de Cultura Física y Deporte, generada por la Coordinación Administrativa, que contiene nombre completo del servidor público, adscripción, puesto, categoría, sueldo neto mensual.</w:t>
      </w:r>
    </w:p>
    <w:p w14:paraId="7773863A" w14:textId="77777777" w:rsidR="00A96B14" w:rsidRDefault="00A96B14" w:rsidP="00A96B14">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Listado nominal del Instituto Municipal de la Mujer, que contiene nombre del servidor público, área de adscripción, sueldo, puesto, categoría y funciones.</w:t>
      </w:r>
    </w:p>
    <w:p w14:paraId="25F146B3" w14:textId="77777777" w:rsidR="00A96B14" w:rsidRDefault="00A96B14" w:rsidP="00A96B14">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 Acta de la Centésima Trigésima Primera Sesión Extraordinaria del Comité de Transparencia, de 2023, mediante la cual, derivado de la propuesta presentada por la Servidora Pública Habilitada de la Dirección General de Administración, para dar respuesta a la solicitud de información número 00294/TOLUCA/IP/2023, se sometió a consideración de los integrantes del Comité, el análisis y aprobación de la propuesta de clasificación como información reservada de forma parcial, por un periodo de dos años, referente al nombre de los servidores públicos adscritos a la Dirección General de Seguridad y Protección contenidos en el listado nominal actualizado al 31 de enero de 2023, con fundamento en los artículos 104, fracciones I y II, 113, fracciones I y V de la Ley General de Transparencia y Acceso a la Información Pública; 129, fracciones I y II, y 140, fracciones I, IV y 11 de la Ley de </w:t>
      </w:r>
      <w:r>
        <w:rPr>
          <w:rFonts w:ascii="Palatino Linotype" w:eastAsia="Palatino Linotype" w:hAnsi="Palatino Linotype" w:cs="Palatino Linotype"/>
        </w:rPr>
        <w:lastRenderedPageBreak/>
        <w:t>Transparencia y Acceso a la Información Pública del Estado de México y Municipios.</w:t>
      </w:r>
    </w:p>
    <w:p w14:paraId="3431FC99" w14:textId="77777777" w:rsidR="00A96B14" w:rsidRDefault="00A96B14" w:rsidP="00A96B14">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Listado nominal actualizado al 31 de enero de 2023, generado por la Dirección General de Administración, a través de la Dirección de Recursos Humanos, constante de 102 páginas, que contiene nombre, adscripción, dirección general, sueldo neto mensual, puesto y categoría.</w:t>
      </w:r>
    </w:p>
    <w:p w14:paraId="7CB43C91" w14:textId="77777777" w:rsidR="00A96B14" w:rsidRDefault="00A96B14" w:rsidP="00A96B14">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Manuales de Organización de la Presidencia, de la Secretaría del Ayuntamiento, de la Tesorería Municipal, la Contraloría Municipal, la Dirección General de Gobierno, la Dirección General de Administración, la Dirección General de Medio Ambiente, la Dirección General de Seguridad y Protección, la Dirección General de Servicios Públicos, la Dirección General de Desarrollo Urbano, Ordenamiento Territorial y Obras Públicas, la Dirección General de Desarrollo Económico, y la Dirección General de Desarrollo Social.</w:t>
      </w:r>
    </w:p>
    <w:p w14:paraId="570B24AE" w14:textId="77777777" w:rsidR="009C666B" w:rsidRDefault="00CE217B" w:rsidP="009C666B">
      <w:pPr>
        <w:spacing w:line="360" w:lineRule="auto"/>
        <w:ind w:right="141"/>
        <w:jc w:val="both"/>
        <w:rPr>
          <w:rFonts w:ascii="Palatino Linotype" w:hAnsi="Palatino Linotype" w:cs="Arial"/>
          <w:bCs/>
          <w:i/>
        </w:rPr>
      </w:pPr>
      <w:r>
        <w:rPr>
          <w:rFonts w:ascii="Palatino Linotype" w:hAnsi="Palatino Linotype" w:cs="Arial"/>
        </w:rPr>
        <w:t>D</w:t>
      </w:r>
      <w:r w:rsidR="0067381F">
        <w:rPr>
          <w:rFonts w:ascii="Palatino Linotype" w:hAnsi="Palatino Linotype" w:cs="Arial"/>
        </w:rPr>
        <w:t xml:space="preserve">erivado de la respuesta emitida por el Sujeto Obligado, el Recurrente, </w:t>
      </w:r>
      <w:r w:rsidR="0067381F">
        <w:rPr>
          <w:rFonts w:ascii="Palatino Linotype" w:hAnsi="Palatino Linotype" w:cs="Arial"/>
          <w:bCs/>
        </w:rPr>
        <w:t>interpuso el recurso de revisión, señalando sustancialmente como sus razones o motivos de inconformidad, lo siguiente:</w:t>
      </w:r>
      <w:r>
        <w:rPr>
          <w:rFonts w:ascii="Palatino Linotype" w:hAnsi="Palatino Linotype" w:cs="Arial"/>
          <w:bCs/>
          <w:i/>
        </w:rPr>
        <w:t xml:space="preserve"> </w:t>
      </w:r>
      <w:r w:rsidRPr="00CE217B">
        <w:rPr>
          <w:rFonts w:ascii="Palatino Linotype" w:hAnsi="Palatino Linotype" w:cs="Arial"/>
          <w:bCs/>
          <w:i/>
        </w:rPr>
        <w:t>“</w:t>
      </w:r>
    </w:p>
    <w:p w14:paraId="52E313B3" w14:textId="77777777" w:rsidR="003C6B53" w:rsidRDefault="003C6B53" w:rsidP="009C666B">
      <w:pPr>
        <w:spacing w:line="360" w:lineRule="auto"/>
        <w:ind w:right="141"/>
        <w:jc w:val="both"/>
        <w:rPr>
          <w:rFonts w:ascii="Palatino Linotype" w:hAnsi="Palatino Linotype" w:cs="Arial"/>
          <w:bCs/>
          <w:i/>
        </w:rPr>
      </w:pPr>
    </w:p>
    <w:p w14:paraId="576D161E" w14:textId="77777777" w:rsidR="00B92067" w:rsidRDefault="00B92067" w:rsidP="003C6B53">
      <w:pPr>
        <w:tabs>
          <w:tab w:val="left" w:pos="2745"/>
        </w:tabs>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Acto impugnado: </w:t>
      </w:r>
    </w:p>
    <w:p w14:paraId="6C77AB2B" w14:textId="77777777" w:rsidR="003C6B53" w:rsidRDefault="003C6B53" w:rsidP="003C6B53">
      <w:pPr>
        <w:tabs>
          <w:tab w:val="left" w:pos="2745"/>
        </w:tabs>
        <w:spacing w:line="360" w:lineRule="auto"/>
        <w:jc w:val="both"/>
        <w:rPr>
          <w:rFonts w:ascii="Palatino Linotype" w:eastAsia="Palatino Linotype" w:hAnsi="Palatino Linotype" w:cs="Palatino Linotype"/>
          <w:b/>
          <w:lang w:val="es-MX"/>
        </w:rPr>
      </w:pPr>
    </w:p>
    <w:p w14:paraId="67FF28F3" w14:textId="2B7ED0AC" w:rsidR="003C6B53" w:rsidRDefault="00A96B14" w:rsidP="003C6B53">
      <w:pPr>
        <w:spacing w:line="360" w:lineRule="auto"/>
        <w:ind w:left="851" w:right="899"/>
        <w:jc w:val="both"/>
        <w:rPr>
          <w:rFonts w:ascii="Palatino Linotype" w:hAnsi="Palatino Linotype" w:cs="Arial"/>
          <w:i/>
          <w:color w:val="000000" w:themeColor="text1"/>
          <w:sz w:val="22"/>
        </w:rPr>
      </w:pPr>
      <w:bookmarkStart w:id="2" w:name="_heading=h.30j0zll"/>
      <w:bookmarkEnd w:id="2"/>
      <w:r>
        <w:rPr>
          <w:rFonts w:ascii="Palatino Linotype" w:eastAsia="Palatino Linotype" w:hAnsi="Palatino Linotype" w:cs="Palatino Linotype"/>
          <w:i/>
          <w:sz w:val="22"/>
          <w:szCs w:val="22"/>
        </w:rPr>
        <w:t xml:space="preserve">“Información incompleta.” </w:t>
      </w:r>
      <w:r w:rsidR="003C6B53" w:rsidRPr="007E512D">
        <w:rPr>
          <w:rFonts w:ascii="Palatino Linotype" w:hAnsi="Palatino Linotype" w:cs="Arial"/>
          <w:i/>
          <w:color w:val="000000" w:themeColor="text1"/>
          <w:sz w:val="22"/>
        </w:rPr>
        <w:t>(sic)</w:t>
      </w:r>
    </w:p>
    <w:p w14:paraId="42D2D69B" w14:textId="77777777" w:rsidR="003C6B53" w:rsidRPr="007E512D" w:rsidRDefault="003C6B53" w:rsidP="003C6B53">
      <w:pPr>
        <w:spacing w:line="360" w:lineRule="auto"/>
        <w:ind w:left="851" w:right="899"/>
        <w:jc w:val="both"/>
        <w:rPr>
          <w:rFonts w:ascii="Palatino Linotype" w:hAnsi="Palatino Linotype" w:cs="Arial"/>
          <w:i/>
          <w:color w:val="000000" w:themeColor="text1"/>
          <w:sz w:val="22"/>
        </w:rPr>
      </w:pPr>
    </w:p>
    <w:p w14:paraId="7AB98BAD" w14:textId="77777777" w:rsidR="003C6B53" w:rsidRDefault="00B92067" w:rsidP="003C6B5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Y Razones o motivos de inconformidad</w:t>
      </w:r>
      <w:r>
        <w:rPr>
          <w:rFonts w:ascii="Palatino Linotype" w:eastAsia="Palatino Linotype" w:hAnsi="Palatino Linotype" w:cs="Palatino Linotype"/>
        </w:rPr>
        <w:t xml:space="preserve">: </w:t>
      </w:r>
    </w:p>
    <w:p w14:paraId="4BCACAB7" w14:textId="77777777" w:rsidR="003C6B53" w:rsidRDefault="003C6B53" w:rsidP="003C6B53">
      <w:pPr>
        <w:spacing w:line="360" w:lineRule="auto"/>
        <w:jc w:val="both"/>
        <w:rPr>
          <w:rFonts w:ascii="Palatino Linotype" w:eastAsia="Palatino Linotype" w:hAnsi="Palatino Linotype" w:cs="Palatino Linotype"/>
        </w:rPr>
      </w:pPr>
    </w:p>
    <w:p w14:paraId="1CECDF20" w14:textId="3B306CCD" w:rsidR="003C6B53" w:rsidRPr="007E512D" w:rsidRDefault="003C6B53" w:rsidP="003C6B53">
      <w:pPr>
        <w:spacing w:line="360" w:lineRule="auto"/>
        <w:ind w:left="851"/>
        <w:jc w:val="both"/>
        <w:rPr>
          <w:rFonts w:ascii="Palatino Linotype" w:hAnsi="Palatino Linotype" w:cs="Arial"/>
          <w:i/>
          <w:color w:val="000000" w:themeColor="text1"/>
          <w:sz w:val="22"/>
        </w:rPr>
      </w:pPr>
      <w:r w:rsidRPr="007E512D">
        <w:rPr>
          <w:rFonts w:ascii="Palatino Linotype" w:hAnsi="Palatino Linotype" w:cs="Arial"/>
          <w:i/>
          <w:color w:val="000000" w:themeColor="text1"/>
          <w:sz w:val="22"/>
        </w:rPr>
        <w:t>“Información incompleta” (sic)</w:t>
      </w:r>
    </w:p>
    <w:p w14:paraId="2F2C84F2" w14:textId="77777777" w:rsidR="009C666B" w:rsidRDefault="009C666B" w:rsidP="009C666B">
      <w:pPr>
        <w:spacing w:line="360" w:lineRule="auto"/>
        <w:ind w:right="141"/>
        <w:jc w:val="both"/>
        <w:rPr>
          <w:rFonts w:ascii="Palatino Linotype" w:hAnsi="Palatino Linotype" w:cs="Arial"/>
          <w:bCs/>
          <w:i/>
        </w:rPr>
      </w:pPr>
    </w:p>
    <w:p w14:paraId="2D4849E7" w14:textId="618B1188" w:rsidR="003F0929" w:rsidRDefault="00BB071F" w:rsidP="009C666B">
      <w:pPr>
        <w:spacing w:line="360" w:lineRule="auto"/>
        <w:ind w:right="141"/>
        <w:jc w:val="both"/>
        <w:rPr>
          <w:rFonts w:ascii="Palatino Linotype" w:hAnsi="Palatino Linotype" w:cs="Arial"/>
        </w:rPr>
      </w:pPr>
      <w:r w:rsidRPr="00BB071F">
        <w:rPr>
          <w:rFonts w:ascii="Palatino Linotype" w:hAnsi="Palatino Linotype"/>
        </w:rPr>
        <w:t>P</w:t>
      </w:r>
      <w:r w:rsidR="00615B7E">
        <w:rPr>
          <w:rFonts w:ascii="Palatino Linotype" w:hAnsi="Palatino Linotype"/>
        </w:rPr>
        <w:t>revio estudio</w:t>
      </w:r>
      <w:r w:rsidRPr="00BB071F">
        <w:rPr>
          <w:rFonts w:ascii="Palatino Linotype" w:hAnsi="Palatino Linotype"/>
        </w:rPr>
        <w:t>,</w:t>
      </w:r>
      <w:r>
        <w:rPr>
          <w:rFonts w:ascii="Palatino Linotype" w:hAnsi="Palatino Linotype"/>
          <w:b/>
        </w:rPr>
        <w:t xml:space="preserve"> </w:t>
      </w:r>
      <w:r w:rsidR="00F47FB5" w:rsidRPr="00F47FB5">
        <w:rPr>
          <w:rFonts w:ascii="Palatino Linotype" w:hAnsi="Palatino Linotype"/>
        </w:rPr>
        <w:t>la resolución determina</w:t>
      </w:r>
      <w:r w:rsidR="00F47FB5">
        <w:rPr>
          <w:rFonts w:ascii="Palatino Linotype" w:hAnsi="Palatino Linotype"/>
          <w:b/>
        </w:rPr>
        <w:t xml:space="preserve"> </w:t>
      </w:r>
      <w:r>
        <w:rPr>
          <w:rFonts w:ascii="Palatino Linotype" w:hAnsi="Palatino Linotype"/>
          <w:b/>
        </w:rPr>
        <w:t>ORDENA</w:t>
      </w:r>
      <w:r w:rsidR="00F47FB5">
        <w:rPr>
          <w:rFonts w:ascii="Palatino Linotype" w:hAnsi="Palatino Linotype"/>
          <w:b/>
        </w:rPr>
        <w:t>R</w:t>
      </w:r>
      <w:r>
        <w:rPr>
          <w:rFonts w:ascii="Palatino Linotype" w:hAnsi="Palatino Linotype"/>
          <w:b/>
        </w:rPr>
        <w:t xml:space="preserve"> </w:t>
      </w:r>
      <w:r>
        <w:rPr>
          <w:rFonts w:ascii="Palatino Linotype" w:hAnsi="Palatino Linotype"/>
        </w:rPr>
        <w:t xml:space="preserve">al </w:t>
      </w:r>
      <w:r>
        <w:rPr>
          <w:rFonts w:ascii="Palatino Linotype" w:hAnsi="Palatino Linotype"/>
          <w:b/>
        </w:rPr>
        <w:t>SUJETO OBLIGADO</w:t>
      </w:r>
      <w:r>
        <w:rPr>
          <w:rFonts w:ascii="Palatino Linotype" w:hAnsi="Palatino Linotype"/>
        </w:rPr>
        <w:t xml:space="preserve"> a que haga entrega vía SAIMEX, </w:t>
      </w:r>
      <w:r w:rsidR="003F0929">
        <w:rPr>
          <w:rFonts w:ascii="Palatino Linotype" w:hAnsi="Palatino Linotype" w:cs="Arial"/>
          <w:lang w:val="es-419"/>
        </w:rPr>
        <w:t xml:space="preserve">en su caso, en versión pública, </w:t>
      </w:r>
      <w:r w:rsidR="003F0929">
        <w:rPr>
          <w:rFonts w:ascii="Palatino Linotype" w:hAnsi="Palatino Linotype" w:cs="Arial"/>
        </w:rPr>
        <w:t>de lo siguiente:</w:t>
      </w:r>
    </w:p>
    <w:p w14:paraId="46557C85" w14:textId="77777777" w:rsidR="003C6B53" w:rsidRDefault="003C6B53" w:rsidP="009C666B">
      <w:pPr>
        <w:spacing w:line="360" w:lineRule="auto"/>
        <w:ind w:right="141"/>
        <w:jc w:val="both"/>
        <w:rPr>
          <w:rFonts w:ascii="Palatino Linotype" w:hAnsi="Palatino Linotype" w:cs="Arial"/>
        </w:rPr>
      </w:pPr>
    </w:p>
    <w:p w14:paraId="3C01BB77" w14:textId="77777777" w:rsidR="00A649A1" w:rsidRPr="00A649A1" w:rsidRDefault="00A649A1" w:rsidP="00A649A1">
      <w:pPr>
        <w:ind w:left="567" w:right="474"/>
        <w:jc w:val="both"/>
        <w:rPr>
          <w:rFonts w:ascii="Palatino Linotype" w:eastAsia="Palatino Linotype" w:hAnsi="Palatino Linotype" w:cs="Palatino Linotype"/>
          <w:i/>
        </w:rPr>
      </w:pPr>
      <w:r w:rsidRPr="00A649A1">
        <w:rPr>
          <w:rFonts w:ascii="Palatino Linotype" w:eastAsia="Palatino Linotype" w:hAnsi="Palatino Linotype" w:cs="Palatino Linotype"/>
          <w:i/>
        </w:rPr>
        <w:t>1. Conciliación de nómina del ayuntamiento de la primera quincena de enero de dos mil veintitrés.</w:t>
      </w:r>
    </w:p>
    <w:p w14:paraId="298189EA" w14:textId="77777777" w:rsidR="00A649A1" w:rsidRPr="00A649A1" w:rsidRDefault="00A649A1" w:rsidP="00A649A1">
      <w:pPr>
        <w:ind w:left="567" w:right="474"/>
        <w:jc w:val="both"/>
        <w:rPr>
          <w:rFonts w:ascii="Palatino Linotype" w:eastAsia="Palatino Linotype" w:hAnsi="Palatino Linotype" w:cs="Palatino Linotype"/>
          <w:i/>
        </w:rPr>
      </w:pPr>
      <w:r w:rsidRPr="00A649A1">
        <w:rPr>
          <w:rFonts w:ascii="Palatino Linotype" w:eastAsia="Palatino Linotype" w:hAnsi="Palatino Linotype" w:cs="Palatino Linotype"/>
          <w:i/>
        </w:rPr>
        <w:t xml:space="preserve">2. Soporte documental que dé cuenta de las funciones,  nombre completo, área de adscripción, puesto, categoría y sueldo a la primera quincena de enero de dos mil veintitrés, de los servidores públicos faltantes adscritos al Instituto Municipal de la Mujer. </w:t>
      </w:r>
    </w:p>
    <w:p w14:paraId="6994ACFF" w14:textId="77777777" w:rsidR="00A649A1" w:rsidRPr="00A649A1" w:rsidRDefault="00A649A1" w:rsidP="00A649A1">
      <w:pPr>
        <w:ind w:left="567" w:right="474"/>
        <w:jc w:val="both"/>
        <w:rPr>
          <w:rFonts w:ascii="Palatino Linotype" w:eastAsia="Palatino Linotype" w:hAnsi="Palatino Linotype" w:cs="Palatino Linotype"/>
          <w:i/>
        </w:rPr>
      </w:pPr>
      <w:r w:rsidRPr="00A649A1">
        <w:rPr>
          <w:rFonts w:ascii="Palatino Linotype" w:eastAsia="Palatino Linotype" w:hAnsi="Palatino Linotype" w:cs="Palatino Linotype"/>
          <w:i/>
        </w:rPr>
        <w:t>3. Soporte documental que dé cuenta de las funciones conferidas a los servidores públicos adscritos del Instituto Municipal de Cultura Física y Deporte, al treinta de enero de dos mil veintitrés.</w:t>
      </w:r>
    </w:p>
    <w:p w14:paraId="10005422" w14:textId="77777777" w:rsidR="00A649A1" w:rsidRPr="00A649A1" w:rsidRDefault="00A649A1" w:rsidP="00A649A1">
      <w:pPr>
        <w:ind w:left="567" w:right="474"/>
        <w:jc w:val="both"/>
        <w:rPr>
          <w:rFonts w:ascii="Palatino Linotype" w:eastAsia="Palatino Linotype" w:hAnsi="Palatino Linotype" w:cs="Palatino Linotype"/>
          <w:i/>
        </w:rPr>
      </w:pPr>
    </w:p>
    <w:p w14:paraId="07BDAE6C" w14:textId="77777777" w:rsidR="00A649A1" w:rsidRPr="00A649A1" w:rsidRDefault="00A649A1" w:rsidP="00A649A1">
      <w:pPr>
        <w:ind w:left="567" w:right="474"/>
        <w:jc w:val="both"/>
        <w:rPr>
          <w:rFonts w:ascii="Palatino Linotype" w:eastAsia="Palatino Linotype" w:hAnsi="Palatino Linotype" w:cs="Palatino Linotype"/>
          <w:i/>
        </w:rPr>
      </w:pPr>
      <w:r w:rsidRPr="00A649A1">
        <w:rPr>
          <w:rFonts w:ascii="Palatino Linotype" w:eastAsia="Palatino Linotype" w:hAnsi="Palatino Linotype" w:cs="Palatino Linotype"/>
          <w:i/>
        </w:rPr>
        <w:t xml:space="preserve">Para la entrega en versión pública, se deberá entregar el Acuerdo del Comité de Transparencia en términos de la Ley de Transparencia y Acceso a la Información Pública del Estado de México y Municipios, en el que funde y motive las razones sobre los datos que se supriman o eliminen y se ponga a disposición de la parte </w:t>
      </w:r>
      <w:r w:rsidRPr="00A649A1">
        <w:rPr>
          <w:rFonts w:ascii="Palatino Linotype" w:eastAsia="Palatino Linotype" w:hAnsi="Palatino Linotype" w:cs="Palatino Linotype"/>
          <w:b/>
          <w:i/>
        </w:rPr>
        <w:t>Recurrente</w:t>
      </w:r>
      <w:r w:rsidRPr="00A649A1">
        <w:rPr>
          <w:rFonts w:ascii="Palatino Linotype" w:eastAsia="Palatino Linotype" w:hAnsi="Palatino Linotype" w:cs="Palatino Linotype"/>
          <w:i/>
        </w:rPr>
        <w:t>.</w:t>
      </w:r>
    </w:p>
    <w:p w14:paraId="546F2118" w14:textId="248C78C4" w:rsidR="003C6B53" w:rsidRPr="007E512D" w:rsidRDefault="003C6B53" w:rsidP="003C6B53">
      <w:pPr>
        <w:spacing w:line="276" w:lineRule="auto"/>
        <w:ind w:left="851" w:right="1134"/>
        <w:jc w:val="both"/>
        <w:rPr>
          <w:rFonts w:ascii="Palatino Linotype" w:hAnsi="Palatino Linotype" w:cs="Arial"/>
          <w:color w:val="000000" w:themeColor="text1"/>
          <w:sz w:val="22"/>
          <w:szCs w:val="22"/>
        </w:rPr>
      </w:pPr>
    </w:p>
    <w:p w14:paraId="4E4DDD07" w14:textId="62C66C73" w:rsidR="009B6CFB" w:rsidRDefault="009B6CFB" w:rsidP="00B7434C">
      <w:pPr>
        <w:spacing w:before="100" w:beforeAutospacing="1" w:after="100" w:afterAutospacing="1" w:line="360" w:lineRule="auto"/>
        <w:jc w:val="both"/>
        <w:rPr>
          <w:rFonts w:ascii="Palatino Linotype" w:eastAsia="Calibri" w:hAnsi="Palatino Linotype" w:cs="Tahoma"/>
          <w:bCs/>
          <w:lang w:eastAsia="en-US"/>
        </w:rPr>
      </w:pPr>
      <w:r w:rsidRPr="00C242A7">
        <w:rPr>
          <w:rFonts w:ascii="Palatino Linotype" w:eastAsia="Calibri" w:hAnsi="Palatino Linotype" w:cs="Tahoma"/>
          <w:bCs/>
          <w:lang w:eastAsia="en-US"/>
        </w:rPr>
        <w:t>En este sentido</w:t>
      </w:r>
      <w:r>
        <w:rPr>
          <w:rFonts w:ascii="Palatino Linotype" w:eastAsia="Calibri" w:hAnsi="Palatino Linotype" w:cs="Tahoma"/>
          <w:bCs/>
          <w:lang w:eastAsia="en-US"/>
        </w:rPr>
        <w:t>, y en seguimiento al criterio mayoritario del Pleno,</w:t>
      </w:r>
      <w:r w:rsidRPr="00C242A7">
        <w:rPr>
          <w:rFonts w:ascii="Palatino Linotype" w:eastAsia="Calibri" w:hAnsi="Palatino Linotype" w:cs="Tahoma"/>
          <w:bCs/>
          <w:lang w:eastAsia="en-US"/>
        </w:rPr>
        <w:t xml:space="preserve"> se </w:t>
      </w:r>
      <w:r>
        <w:rPr>
          <w:rFonts w:ascii="Palatino Linotype" w:eastAsia="Calibri" w:hAnsi="Palatino Linotype" w:cs="Tahoma"/>
          <w:bCs/>
          <w:lang w:eastAsia="en-US"/>
        </w:rPr>
        <w:t>estableció</w:t>
      </w:r>
      <w:r w:rsidRPr="00C242A7">
        <w:rPr>
          <w:rFonts w:ascii="Palatino Linotype" w:eastAsia="Calibri" w:hAnsi="Palatino Linotype" w:cs="Tahoma"/>
          <w:bCs/>
          <w:lang w:eastAsia="en-US"/>
        </w:rPr>
        <w:t xml:space="preserve"> que los documentos que colman la solicitud, </w:t>
      </w:r>
      <w:r>
        <w:rPr>
          <w:rFonts w:ascii="Palatino Linotype" w:eastAsia="Calibri" w:hAnsi="Palatino Linotype" w:cs="Tahoma"/>
          <w:bCs/>
          <w:lang w:eastAsia="en-US"/>
        </w:rPr>
        <w:t>podían</w:t>
      </w:r>
      <w:r w:rsidRPr="00C242A7">
        <w:rPr>
          <w:rFonts w:ascii="Palatino Linotype" w:eastAsia="Calibri" w:hAnsi="Palatino Linotype" w:cs="Tahoma"/>
          <w:bCs/>
          <w:lang w:eastAsia="en-US"/>
        </w:rPr>
        <w:t xml:space="preserve"> contener el nombre y cargo de los elementos operativos del área de seguridad pública del </w:t>
      </w:r>
      <w:r w:rsidRPr="009B6CFB">
        <w:rPr>
          <w:rFonts w:ascii="Palatino Linotype" w:eastAsia="Calibri" w:hAnsi="Palatino Linotype" w:cs="Tahoma"/>
          <w:bCs/>
          <w:lang w:eastAsia="en-US"/>
        </w:rPr>
        <w:t>Sujeto Obligado</w:t>
      </w:r>
      <w:r w:rsidRPr="00C242A7">
        <w:rPr>
          <w:rFonts w:ascii="Palatino Linotype" w:eastAsia="Calibri" w:hAnsi="Palatino Linotype" w:cs="Tahoma"/>
          <w:bCs/>
          <w:lang w:eastAsia="en-US"/>
        </w:rPr>
        <w:t xml:space="preserve">, </w:t>
      </w:r>
      <w:r>
        <w:rPr>
          <w:rFonts w:ascii="Palatino Linotype" w:eastAsia="Calibri" w:hAnsi="Palatino Linotype" w:cs="Tahoma"/>
          <w:bCs/>
          <w:lang w:eastAsia="en-US"/>
        </w:rPr>
        <w:t>por lo que se determinó que é</w:t>
      </w:r>
      <w:r w:rsidRPr="00C242A7">
        <w:rPr>
          <w:rFonts w:ascii="Palatino Linotype" w:eastAsia="Calibri" w:hAnsi="Palatino Linotype" w:cs="Tahoma"/>
          <w:bCs/>
          <w:lang w:eastAsia="en-US"/>
        </w:rPr>
        <w:t xml:space="preserve">stos </w:t>
      </w:r>
      <w:r>
        <w:rPr>
          <w:rFonts w:ascii="Palatino Linotype" w:eastAsia="Calibri" w:hAnsi="Palatino Linotype" w:cs="Tahoma"/>
          <w:bCs/>
          <w:lang w:eastAsia="en-US"/>
        </w:rPr>
        <w:t>debían</w:t>
      </w:r>
      <w:r w:rsidRPr="00C242A7">
        <w:rPr>
          <w:rFonts w:ascii="Palatino Linotype" w:eastAsia="Calibri" w:hAnsi="Palatino Linotype" w:cs="Tahoma"/>
          <w:bCs/>
          <w:lang w:eastAsia="en-US"/>
        </w:rPr>
        <w:t xml:space="preserve"> ser clasificados como reservados y, se ordenó la </w:t>
      </w:r>
      <w:r w:rsidRPr="00C242A7">
        <w:rPr>
          <w:rFonts w:ascii="Palatino Linotype" w:eastAsia="Calibri" w:hAnsi="Palatino Linotype" w:cs="Tahoma"/>
          <w:bCs/>
          <w:lang w:eastAsia="en-US"/>
        </w:rPr>
        <w:lastRenderedPageBreak/>
        <w:t>entrega de la información en versión pública, así como el Acuerdo de Clasificación emitido por el Comité de Transparencia.</w:t>
      </w:r>
    </w:p>
    <w:p w14:paraId="1C2535FA" w14:textId="77777777" w:rsidR="009B6CFB" w:rsidRPr="006D51DF" w:rsidRDefault="009B6CFB" w:rsidP="009B6CFB">
      <w:pPr>
        <w:spacing w:before="100" w:beforeAutospacing="1" w:after="100" w:afterAutospacing="1" w:line="360" w:lineRule="auto"/>
        <w:jc w:val="both"/>
        <w:rPr>
          <w:rFonts w:ascii="Palatino Linotype" w:eastAsia="Calibri" w:hAnsi="Palatino Linotype" w:cs="Tahoma"/>
          <w:b/>
          <w:bCs/>
          <w:lang w:eastAsia="en-US"/>
        </w:rPr>
      </w:pPr>
      <w:r>
        <w:rPr>
          <w:rFonts w:ascii="Palatino Linotype" w:eastAsia="Calibri" w:hAnsi="Palatino Linotype" w:cs="Tahoma"/>
          <w:bCs/>
          <w:lang w:eastAsia="en-US"/>
        </w:rPr>
        <w:t>Si bien</w:t>
      </w:r>
      <w:r w:rsidRPr="00C242A7">
        <w:rPr>
          <w:rFonts w:ascii="Palatino Linotype" w:eastAsia="Calibri" w:hAnsi="Palatino Linotype" w:cs="Tahoma"/>
          <w:bCs/>
          <w:lang w:eastAsia="en-US"/>
        </w:rPr>
        <w:t xml:space="preserve"> se comparten los términos generales planteados en la Resolución, así como con la reserva del nombre de aquellos servidores públicos que realizan funciones de seguridad pública, </w:t>
      </w:r>
      <w:r w:rsidRPr="00CD2984">
        <w:rPr>
          <w:rFonts w:ascii="Palatino Linotype" w:eastAsia="Calibri" w:hAnsi="Palatino Linotype" w:cs="Tahoma"/>
          <w:b/>
          <w:bCs/>
          <w:lang w:eastAsia="en-US"/>
        </w:rPr>
        <w:t>no se acompaña la clasificación del cargo de los elementos operativos</w:t>
      </w:r>
      <w:r>
        <w:rPr>
          <w:rFonts w:ascii="Palatino Linotype" w:eastAsia="Calibri" w:hAnsi="Palatino Linotype" w:cs="Tahoma"/>
          <w:bCs/>
          <w:lang w:eastAsia="en-US"/>
        </w:rPr>
        <w:t xml:space="preserve"> </w:t>
      </w:r>
      <w:r>
        <w:rPr>
          <w:rFonts w:ascii="Palatino Linotype" w:eastAsia="Calibri" w:hAnsi="Palatino Linotype" w:cs="Tahoma"/>
          <w:b/>
          <w:bCs/>
          <w:lang w:eastAsia="en-US"/>
        </w:rPr>
        <w:t>de seguridad, ya que no se configura razón alguna, por lo cual, la entrega de dicha información los haga identificables o ponga en riesgo su vida o integridad; por lo que dada la importancia de la actividad que elaboran los elementos operativos, la sociedad de tener plena certeza de su actuar, y siendo el acceso a la información pública (que tutela nuestro Instituto) un medio por el cual la sociedad puede obtener información sobre su desempeño y rendición de cuentas.</w:t>
      </w:r>
    </w:p>
    <w:p w14:paraId="5A9488E4" w14:textId="77777777" w:rsidR="009B6CFB" w:rsidRDefault="009B6CFB" w:rsidP="009B6CFB">
      <w:pPr>
        <w:spacing w:before="100" w:beforeAutospacing="1" w:after="100" w:afterAutospacing="1" w:line="360" w:lineRule="auto"/>
        <w:jc w:val="both"/>
        <w:rPr>
          <w:rFonts w:ascii="Palatino Linotype" w:eastAsia="Palatino Linotype" w:hAnsi="Palatino Linotype" w:cs="Palatino Linotype"/>
          <w:color w:val="000000"/>
          <w:lang w:val="es-ES_tradnl"/>
        </w:rPr>
      </w:pPr>
      <w:r>
        <w:rPr>
          <w:rFonts w:ascii="Palatino Linotype" w:eastAsia="Calibri" w:hAnsi="Palatino Linotype" w:cs="Tahoma"/>
          <w:bCs/>
          <w:lang w:val="es-ES_tradnl" w:eastAsia="en-US"/>
        </w:rPr>
        <w:t xml:space="preserve">Por </w:t>
      </w:r>
      <w:r w:rsidRPr="004729C4">
        <w:rPr>
          <w:rFonts w:ascii="Palatino Linotype" w:eastAsia="Palatino Linotype" w:hAnsi="Palatino Linotype" w:cs="Palatino Linotype"/>
          <w:color w:val="000000"/>
          <w:lang w:val="es-ES_tradnl"/>
        </w:rPr>
        <w:t>tal motivo</w:t>
      </w:r>
      <w:r>
        <w:rPr>
          <w:rFonts w:ascii="Palatino Linotype" w:eastAsia="Palatino Linotype" w:hAnsi="Palatino Linotype" w:cs="Palatino Linotype"/>
          <w:color w:val="000000"/>
          <w:lang w:val="es-ES_tradnl"/>
        </w:rPr>
        <w:t>,</w:t>
      </w:r>
      <w:r w:rsidRPr="004729C4">
        <w:rPr>
          <w:rFonts w:ascii="Palatino Linotype" w:eastAsia="Palatino Linotype" w:hAnsi="Palatino Linotype" w:cs="Palatino Linotype"/>
          <w:color w:val="000000"/>
          <w:lang w:val="es-ES_tradnl"/>
        </w:rPr>
        <w:t xml:space="preserve"> y en términos de lo señalado por los artículos 14</w:t>
      </w:r>
      <w:r>
        <w:rPr>
          <w:rFonts w:ascii="Palatino Linotype" w:eastAsia="Palatino Linotype" w:hAnsi="Palatino Linotype" w:cs="Palatino Linotype"/>
          <w:color w:val="000000"/>
          <w:lang w:val="es-ES_tradnl"/>
        </w:rPr>
        <w:t>,</w:t>
      </w:r>
      <w:r w:rsidRPr="004729C4">
        <w:rPr>
          <w:rFonts w:ascii="Palatino Linotype" w:eastAsia="Palatino Linotype" w:hAnsi="Palatino Linotype" w:cs="Palatino Linotype"/>
          <w:color w:val="000000"/>
          <w:lang w:val="es-ES_tradnl"/>
        </w:rPr>
        <w:t xml:space="preserve"> fracción</w:t>
      </w:r>
      <w:r>
        <w:rPr>
          <w:rFonts w:ascii="Palatino Linotype" w:eastAsia="Palatino Linotype" w:hAnsi="Palatino Linotype" w:cs="Palatino Linotype"/>
          <w:color w:val="000000"/>
          <w:lang w:val="es-ES_tradnl"/>
        </w:rPr>
        <w:t xml:space="preserve"> XI, </w:t>
      </w:r>
      <w:r w:rsidRPr="004729C4">
        <w:rPr>
          <w:rFonts w:ascii="Palatino Linotype" w:eastAsia="Palatino Linotype" w:hAnsi="Palatino Linotype" w:cs="Palatino Linotype"/>
          <w:color w:val="000000"/>
          <w:lang w:val="es-ES_tradnl"/>
        </w:rPr>
        <w:t xml:space="preserve">del Reglamento Interior del Instituto de Transparencia y Acceso a la Información Pública del Estado de México y Municipios formulo el presente voto </w:t>
      </w:r>
      <w:r>
        <w:rPr>
          <w:rFonts w:ascii="Palatino Linotype" w:eastAsia="Palatino Linotype" w:hAnsi="Palatino Linotype" w:cs="Palatino Linotype"/>
          <w:color w:val="000000"/>
          <w:lang w:val="es-ES_tradnl"/>
        </w:rPr>
        <w:t>particular</w:t>
      </w:r>
      <w:r w:rsidRPr="004729C4">
        <w:rPr>
          <w:rFonts w:ascii="Palatino Linotype" w:eastAsia="Palatino Linotype" w:hAnsi="Palatino Linotype" w:cs="Palatino Linotype"/>
          <w:color w:val="000000"/>
          <w:lang w:val="es-ES_tradnl"/>
        </w:rPr>
        <w:t>.</w:t>
      </w:r>
    </w:p>
    <w:p w14:paraId="0F548133" w14:textId="77777777" w:rsidR="009B6CFB" w:rsidRPr="006A1040" w:rsidRDefault="009B6CFB" w:rsidP="009B6CFB">
      <w:pPr>
        <w:pStyle w:val="Ttulo1"/>
        <w:rPr>
          <w:rFonts w:ascii="Palatino Linotype" w:eastAsia="Calibri" w:hAnsi="Palatino Linotype" w:cs="Tahoma"/>
          <w:bCs w:val="0"/>
          <w:sz w:val="24"/>
          <w:lang w:eastAsia="en-US"/>
        </w:rPr>
      </w:pPr>
      <w:r w:rsidRPr="006A1040">
        <w:rPr>
          <w:rFonts w:ascii="Palatino Linotype" w:eastAsia="Palatino Linotype" w:hAnsi="Palatino Linotype" w:cs="Palatino Linotype"/>
          <w:color w:val="000000"/>
          <w:sz w:val="24"/>
          <w:lang w:val="es-ES_tradnl"/>
        </w:rPr>
        <w:t>II.- Análisis de fondo.</w:t>
      </w:r>
    </w:p>
    <w:p w14:paraId="37ED4A5C" w14:textId="77777777" w:rsidR="009B6CFB" w:rsidRDefault="009B6CFB" w:rsidP="009B6CFB">
      <w:pPr>
        <w:spacing w:before="100" w:beforeAutospacing="1" w:after="100" w:afterAutospacing="1" w:line="360" w:lineRule="auto"/>
        <w:jc w:val="both"/>
        <w:rPr>
          <w:rFonts w:ascii="Palatino Linotype" w:eastAsia="Calibri" w:hAnsi="Palatino Linotype" w:cs="Tahoma"/>
          <w:bCs/>
          <w:lang w:eastAsia="en-US"/>
        </w:rPr>
      </w:pPr>
      <w:r>
        <w:rPr>
          <w:rFonts w:ascii="Palatino Linotype" w:eastAsia="Calibri" w:hAnsi="Palatino Linotype" w:cs="Tahoma"/>
          <w:bCs/>
          <w:lang w:eastAsia="en-US"/>
        </w:rPr>
        <w:t xml:space="preserve">Al respecto, se indica que dar a conocer el nombre y cargo de las personas, vinculado con el hecho que son elementos operativos o policías municipales, los vuelve identificables y posiblemente reconocibles para grupos delictivos, puesto que pueden relacionarlos directamente con actividades u operativos pasados, presentes, </w:t>
      </w:r>
      <w:r>
        <w:rPr>
          <w:rFonts w:ascii="Palatino Linotype" w:eastAsia="Calibri" w:hAnsi="Palatino Linotype" w:cs="Tahoma"/>
          <w:bCs/>
          <w:lang w:eastAsia="en-US"/>
        </w:rPr>
        <w:lastRenderedPageBreak/>
        <w:t>o ubicarlos simplemente por el hecho de pertenecer o haber sido parte de una organización que lleve a cabo actividades de prevención y salvaguarda de la integridad de las personas en el combate a la delincuencia; además, dicha información puede ser utilizada para vulnerar su vida, seguridad o salud, incluso la de sus familias o entorno social, al aumentar el riesgo de que personas ajenas a los intereses institucionales que persigue dicha área, intenten realizar actos tendientes a inhibir o entrometerse en las funciones de los policías municipales, lo cual causaría una vulneración a la seguridad municipal.</w:t>
      </w:r>
    </w:p>
    <w:p w14:paraId="254A742E" w14:textId="77777777" w:rsidR="009B6CFB" w:rsidRDefault="009B6CFB" w:rsidP="009B6CFB">
      <w:pPr>
        <w:spacing w:before="100" w:beforeAutospacing="1" w:after="100" w:afterAutospacing="1" w:line="360" w:lineRule="auto"/>
        <w:jc w:val="both"/>
        <w:rPr>
          <w:rFonts w:ascii="Palatino Linotype" w:hAnsi="Palatino Linotype"/>
        </w:rPr>
      </w:pPr>
      <w:r>
        <w:rPr>
          <w:rFonts w:ascii="Palatino Linotype" w:hAnsi="Palatino Linotype"/>
        </w:rPr>
        <w:t>Por lo que determina</w:t>
      </w:r>
      <w:r w:rsidRPr="00700DF1">
        <w:rPr>
          <w:rFonts w:ascii="Palatino Linotype" w:hAnsi="Palatino Linotype"/>
        </w:rPr>
        <w:t xml:space="preserve"> la clasificación de los nombres y cargos de los servidores públicos de seguridad pública, la cual procederá en aquellos servidores públicos que realicen funciones operativas y/o sustantivas como lo es la investigación y persecución de delitos en s</w:t>
      </w:r>
      <w:r>
        <w:rPr>
          <w:rFonts w:ascii="Palatino Linotype" w:hAnsi="Palatino Linotype"/>
        </w:rPr>
        <w:t xml:space="preserve">us diferentes manifestaciones. </w:t>
      </w:r>
    </w:p>
    <w:p w14:paraId="3457CA80" w14:textId="77777777" w:rsidR="009B6CFB" w:rsidRDefault="009B6CFB" w:rsidP="009B6CFB">
      <w:pPr>
        <w:spacing w:before="100" w:beforeAutospacing="1" w:after="100" w:afterAutospacing="1" w:line="360" w:lineRule="auto"/>
        <w:jc w:val="both"/>
        <w:rPr>
          <w:rFonts w:ascii="Palatino Linotype" w:hAnsi="Palatino Linotype"/>
        </w:rPr>
      </w:pPr>
      <w:r>
        <w:rPr>
          <w:rFonts w:ascii="Palatino Linotype" w:hAnsi="Palatino Linotype"/>
        </w:rPr>
        <w:t>Sin embargo, si bien</w:t>
      </w:r>
      <w:r w:rsidRPr="00B17E67">
        <w:rPr>
          <w:rFonts w:ascii="Palatino Linotype" w:hAnsi="Palatino Linotype"/>
        </w:rPr>
        <w:t xml:space="preserve"> este Instituto ha sostenido </w:t>
      </w:r>
      <w:r>
        <w:rPr>
          <w:rFonts w:ascii="Palatino Linotype" w:hAnsi="Palatino Linotype"/>
        </w:rPr>
        <w:t xml:space="preserve">la clasificación del nombre de </w:t>
      </w:r>
      <w:r w:rsidRPr="00B17E67">
        <w:rPr>
          <w:rFonts w:ascii="Palatino Linotype" w:hAnsi="Palatino Linotype"/>
        </w:rPr>
        <w:t>aquellos servidores públicos que realizan funciones operativas en materia de seguridad pública</w:t>
      </w:r>
      <w:r>
        <w:rPr>
          <w:rFonts w:ascii="Palatino Linotype" w:hAnsi="Palatino Linotype"/>
        </w:rPr>
        <w:t xml:space="preserve">, </w:t>
      </w:r>
      <w:r w:rsidRPr="00CB2F05">
        <w:rPr>
          <w:rFonts w:ascii="Palatino Linotype" w:hAnsi="Palatino Linotype"/>
          <w:b/>
        </w:rPr>
        <w:t>no se comparte que se clasifique como reservado el  cargo de los elementos operativos de la Dirección de Seguridad Pública,</w:t>
      </w:r>
      <w:r w:rsidRPr="00B17E67">
        <w:rPr>
          <w:rFonts w:ascii="Palatino Linotype" w:hAnsi="Palatino Linotype"/>
        </w:rPr>
        <w:t xml:space="preserve"> </w:t>
      </w:r>
      <w:r w:rsidRPr="00CE3168">
        <w:rPr>
          <w:rFonts w:ascii="Palatino Linotype" w:hAnsi="Palatino Linotype"/>
        </w:rPr>
        <w:t xml:space="preserve"> </w:t>
      </w:r>
      <w:r w:rsidRPr="006F62BA">
        <w:rPr>
          <w:rFonts w:ascii="Palatino Linotype" w:hAnsi="Palatino Linotype"/>
        </w:rPr>
        <w:t>ya que no se aprecia</w:t>
      </w:r>
      <w:r>
        <w:rPr>
          <w:rFonts w:ascii="Palatino Linotype" w:hAnsi="Palatino Linotype"/>
        </w:rPr>
        <w:t xml:space="preserve"> ni justifica legalmente en la resolución</w:t>
      </w:r>
      <w:r w:rsidRPr="006F62BA">
        <w:rPr>
          <w:rFonts w:ascii="Palatino Linotype" w:hAnsi="Palatino Linotype"/>
        </w:rPr>
        <w:t xml:space="preserve"> la razón por la que la entrega de dicha información lo</w:t>
      </w:r>
      <w:r>
        <w:rPr>
          <w:rFonts w:ascii="Palatino Linotype" w:hAnsi="Palatino Linotype"/>
        </w:rPr>
        <w:t>s</w:t>
      </w:r>
      <w:r w:rsidRPr="006F62BA">
        <w:rPr>
          <w:rFonts w:ascii="Palatino Linotype" w:hAnsi="Palatino Linotype"/>
        </w:rPr>
        <w:t xml:space="preserve"> </w:t>
      </w:r>
      <w:r>
        <w:rPr>
          <w:rFonts w:ascii="Palatino Linotype" w:hAnsi="Palatino Linotype"/>
        </w:rPr>
        <w:t>haga</w:t>
      </w:r>
      <w:r w:rsidRPr="006F62BA">
        <w:rPr>
          <w:rFonts w:ascii="Palatino Linotype" w:hAnsi="Palatino Linotype"/>
        </w:rPr>
        <w:t xml:space="preserve"> identificables, ni las razones por las que se podría  poner en riesgo su vida e integridad</w:t>
      </w:r>
      <w:r>
        <w:rPr>
          <w:rFonts w:ascii="Palatino Linotype" w:hAnsi="Palatino Linotype"/>
        </w:rPr>
        <w:t xml:space="preserve">, ni </w:t>
      </w:r>
      <w:r w:rsidRPr="000625B1">
        <w:rPr>
          <w:rFonts w:ascii="Palatino Linotype" w:hAnsi="Palatino Linotype"/>
        </w:rPr>
        <w:t xml:space="preserve">de qué forma dicha información comprometa la </w:t>
      </w:r>
      <w:r>
        <w:rPr>
          <w:rFonts w:ascii="Palatino Linotype" w:hAnsi="Palatino Linotype"/>
        </w:rPr>
        <w:t>seguridad pública del Municipio.</w:t>
      </w:r>
    </w:p>
    <w:p w14:paraId="27005669" w14:textId="77777777" w:rsidR="009B6CFB" w:rsidRPr="002F2209" w:rsidRDefault="009B6CFB" w:rsidP="009B6CFB">
      <w:pPr>
        <w:pStyle w:val="Prrafodelista"/>
        <w:tabs>
          <w:tab w:val="left" w:pos="284"/>
        </w:tabs>
        <w:spacing w:line="360" w:lineRule="auto"/>
        <w:ind w:left="0"/>
        <w:jc w:val="both"/>
        <w:rPr>
          <w:rFonts w:ascii="Palatino Linotype" w:hAnsi="Palatino Linotype" w:cs="Tahoma"/>
        </w:rPr>
      </w:pPr>
      <w:r>
        <w:rPr>
          <w:rFonts w:ascii="Palatino Linotype" w:hAnsi="Palatino Linotype" w:cs="Tahoma"/>
        </w:rPr>
        <w:lastRenderedPageBreak/>
        <w:t>Tenemos que l</w:t>
      </w:r>
      <w:r w:rsidRPr="002F2209">
        <w:rPr>
          <w:rFonts w:ascii="Palatino Linotype" w:hAnsi="Palatino Linotype" w:cs="Tahoma"/>
        </w:rPr>
        <w:t xml:space="preserve">a seguridad pública es un derecho que debe brindar el Estado para el libre ejercicio de las prerrogativas humanas, máxime cuando el municipio es el primer contacto con la sociedad. Así, es exigible que la seguridad municipal tenga como objetivos prioritarios, salvaguardar la integridad personal, disminuir los factores de riesgo ligados a la criminalidad, fortalecer la estructura social, crear las condiciones necesarias para contrarrestar las causas del delito y construir corporaciones policiacas profesionales y capacitadas. </w:t>
      </w:r>
    </w:p>
    <w:p w14:paraId="52FFBFAD" w14:textId="77777777" w:rsidR="009B6CFB" w:rsidRDefault="009B6CFB" w:rsidP="009B6CFB">
      <w:pPr>
        <w:pStyle w:val="Prrafodelista"/>
        <w:spacing w:line="360" w:lineRule="auto"/>
        <w:ind w:left="0"/>
        <w:jc w:val="both"/>
        <w:rPr>
          <w:rFonts w:ascii="Palatino Linotype" w:hAnsi="Palatino Linotype" w:cs="Tahoma"/>
        </w:rPr>
      </w:pPr>
    </w:p>
    <w:p w14:paraId="38693F44" w14:textId="77777777" w:rsidR="009B6CFB" w:rsidRDefault="009B6CFB" w:rsidP="009B6CFB">
      <w:pPr>
        <w:pStyle w:val="Prrafodelista"/>
        <w:spacing w:line="360" w:lineRule="auto"/>
        <w:ind w:left="0"/>
        <w:jc w:val="both"/>
        <w:rPr>
          <w:rFonts w:ascii="Palatino Linotype" w:hAnsi="Palatino Linotype" w:cs="Tahoma"/>
        </w:rPr>
      </w:pPr>
      <w:r>
        <w:rPr>
          <w:rFonts w:ascii="Palatino Linotype" w:hAnsi="Palatino Linotype" w:cs="Tahoma"/>
        </w:rPr>
        <w:t xml:space="preserve">Lo anterior, ya que la seguridad y paz pública se complementan con una tutela efectiva de los derechos humanos, como principal función y justificación de la actividad policial, lo que exige que durante el ejercicio de sus atribuciones no se quebrante ni vulnere su irrestricto respeto. </w:t>
      </w:r>
    </w:p>
    <w:p w14:paraId="38ACF15D" w14:textId="77777777" w:rsidR="009B6CFB" w:rsidRDefault="009B6CFB" w:rsidP="009B6CFB">
      <w:pPr>
        <w:pStyle w:val="Prrafodelista"/>
        <w:spacing w:line="360" w:lineRule="auto"/>
        <w:ind w:left="0"/>
        <w:jc w:val="both"/>
        <w:rPr>
          <w:rFonts w:ascii="Palatino Linotype" w:hAnsi="Palatino Linotype" w:cs="Tahoma"/>
        </w:rPr>
      </w:pPr>
    </w:p>
    <w:p w14:paraId="5DB45892" w14:textId="77777777" w:rsidR="009B6CFB" w:rsidRDefault="009B6CFB" w:rsidP="009B6CFB">
      <w:pPr>
        <w:pStyle w:val="Prrafodelista"/>
        <w:spacing w:line="360" w:lineRule="auto"/>
        <w:ind w:left="0"/>
        <w:jc w:val="both"/>
        <w:rPr>
          <w:rFonts w:ascii="Palatino Linotype" w:hAnsi="Palatino Linotype" w:cs="Tahoma"/>
        </w:rPr>
      </w:pPr>
      <w:r>
        <w:rPr>
          <w:rFonts w:ascii="Palatino Linotype" w:hAnsi="Palatino Linotype" w:cs="Tahoma"/>
        </w:rPr>
        <w:t xml:space="preserve">Los artículos 21 de la Constitución Política de los Estados Unidos Mexicanos y 86 de la Constitución Política del Estado Libre y Soberano de México, depositan esta función en la federación, las entidades federativas y los municipios, misma que comprenderá la prevención de los delitos; la investigación y persecución para hacerla efectiva, así como la sanción de las infracciones administrativas, en los términos de la ley, en las respectivas competencias. </w:t>
      </w:r>
    </w:p>
    <w:p w14:paraId="6AB6C66F" w14:textId="77777777" w:rsidR="009B6CFB" w:rsidRDefault="009B6CFB" w:rsidP="009B6CFB">
      <w:pPr>
        <w:pStyle w:val="Prrafodelista"/>
        <w:spacing w:line="360" w:lineRule="auto"/>
        <w:ind w:left="0"/>
        <w:jc w:val="both"/>
        <w:rPr>
          <w:rFonts w:ascii="Palatino Linotype" w:hAnsi="Palatino Linotype" w:cs="Tahoma"/>
        </w:rPr>
      </w:pPr>
    </w:p>
    <w:p w14:paraId="00E771A9" w14:textId="77777777" w:rsidR="009B6CFB" w:rsidRDefault="009B6CFB" w:rsidP="009B6CFB">
      <w:pPr>
        <w:pStyle w:val="Prrafodelista"/>
        <w:spacing w:line="360" w:lineRule="auto"/>
        <w:ind w:left="0"/>
        <w:jc w:val="both"/>
        <w:rPr>
          <w:rFonts w:ascii="Palatino Linotype" w:hAnsi="Palatino Linotype" w:cs="Tahoma"/>
        </w:rPr>
      </w:pPr>
      <w:r>
        <w:rPr>
          <w:rFonts w:ascii="Palatino Linotype" w:hAnsi="Palatino Linotype" w:cs="Tahoma"/>
        </w:rPr>
        <w:t xml:space="preserve">El artículo 115 de la Constitución Política de los Estados Unidos Mexicanos, en su fracción III, inciso h), instituye que los municipios tendrán a su cargo las funciones y servicios públicos de seguridad pública. </w:t>
      </w:r>
    </w:p>
    <w:p w14:paraId="7FBF46EA" w14:textId="77777777" w:rsidR="009B6CFB" w:rsidRDefault="009B6CFB" w:rsidP="009B6CFB">
      <w:pPr>
        <w:pStyle w:val="Prrafodelista"/>
        <w:spacing w:line="360" w:lineRule="auto"/>
        <w:ind w:left="0"/>
        <w:jc w:val="both"/>
        <w:rPr>
          <w:rFonts w:ascii="Palatino Linotype" w:hAnsi="Palatino Linotype" w:cs="Tahoma"/>
        </w:rPr>
      </w:pPr>
      <w:r>
        <w:rPr>
          <w:rFonts w:ascii="Palatino Linotype" w:hAnsi="Palatino Linotype" w:cs="Tahoma"/>
        </w:rPr>
        <w:lastRenderedPageBreak/>
        <w:t xml:space="preserve">En todos los ámbitos, se establece que la actuación de las instituciones de seguridad pública se regirá por los principios de legalidad, objetividad, eficiencia, profesionalismo, honradez y respeto a los derechos humanos reconocidos en el marco jurídico. </w:t>
      </w:r>
    </w:p>
    <w:p w14:paraId="383506D0" w14:textId="77777777" w:rsidR="009A5ED0" w:rsidRDefault="009A5ED0" w:rsidP="009B6CFB">
      <w:pPr>
        <w:pStyle w:val="Prrafodelista"/>
        <w:spacing w:line="360" w:lineRule="auto"/>
        <w:ind w:left="0"/>
        <w:jc w:val="both"/>
        <w:rPr>
          <w:rFonts w:ascii="Palatino Linotype" w:hAnsi="Palatino Linotype" w:cs="Tahoma"/>
        </w:rPr>
      </w:pPr>
    </w:p>
    <w:p w14:paraId="5BC4CE2C" w14:textId="77777777" w:rsidR="009B6CFB" w:rsidRDefault="009B6CFB" w:rsidP="009B6CFB">
      <w:pPr>
        <w:pStyle w:val="Prrafodelista"/>
        <w:spacing w:line="360" w:lineRule="auto"/>
        <w:ind w:left="0"/>
        <w:jc w:val="both"/>
        <w:rPr>
          <w:rFonts w:ascii="Palatino Linotype" w:hAnsi="Palatino Linotype" w:cs="Tahoma"/>
        </w:rPr>
      </w:pPr>
      <w:r>
        <w:rPr>
          <w:rFonts w:ascii="Palatino Linotype" w:hAnsi="Palatino Linotype" w:cs="Tahoma"/>
        </w:rPr>
        <w:t xml:space="preserve">Lo anterior en conexidad con el artículo 40 de la Ley General del Sistema Nacional de Seguridad Pública, que instituye que con el objeto de garantizar el cumplimiento de los principios constitucionales, los integrantes de las instituciones de seguridad pública deben conducirse con dedicación y disciplina, con apego al orden jurídico y respeto a las prerrogativas fundamentales. </w:t>
      </w:r>
    </w:p>
    <w:p w14:paraId="282661AD" w14:textId="77777777" w:rsidR="009B6CFB" w:rsidRDefault="009B6CFB" w:rsidP="009B6CFB">
      <w:pPr>
        <w:pStyle w:val="Prrafodelista"/>
        <w:spacing w:line="360" w:lineRule="auto"/>
        <w:ind w:left="0"/>
        <w:jc w:val="both"/>
        <w:rPr>
          <w:rFonts w:ascii="Palatino Linotype" w:hAnsi="Palatino Linotype" w:cs="Tahoma"/>
        </w:rPr>
      </w:pPr>
    </w:p>
    <w:p w14:paraId="637DEEB4" w14:textId="77777777" w:rsidR="009B6CFB" w:rsidRDefault="009B6CFB" w:rsidP="009B6CFB">
      <w:pPr>
        <w:pStyle w:val="Prrafodelista"/>
        <w:spacing w:line="360" w:lineRule="auto"/>
        <w:ind w:left="0"/>
        <w:jc w:val="both"/>
        <w:rPr>
          <w:rFonts w:ascii="Palatino Linotype" w:hAnsi="Palatino Linotype" w:cs="Tahoma"/>
        </w:rPr>
      </w:pPr>
      <w:r>
        <w:rPr>
          <w:rFonts w:ascii="Palatino Linotype" w:hAnsi="Palatino Linotype" w:cs="Tahoma"/>
        </w:rPr>
        <w:t xml:space="preserve">Bajo ese criterio, a la policía le corresponde actuar con eficiencia, eficacia y plena determinación para lograr una sociedad en la que se haga válido el Estado de Derecho, por lo que el respeto a la ley constituye un basamento angular para un pleno desarrollo, lo que además comprende que cuando se viole el marco normativo, exista una actuación diligente del Estado en el combate a la inseguridad. </w:t>
      </w:r>
    </w:p>
    <w:p w14:paraId="0FCA90AE" w14:textId="77777777" w:rsidR="009B6CFB" w:rsidRPr="000625B1" w:rsidRDefault="009B6CFB" w:rsidP="009B6CFB">
      <w:pPr>
        <w:pStyle w:val="Prrafodelista"/>
        <w:tabs>
          <w:tab w:val="left" w:pos="851"/>
        </w:tabs>
        <w:spacing w:line="360" w:lineRule="auto"/>
        <w:ind w:left="0" w:right="49"/>
        <w:jc w:val="both"/>
        <w:rPr>
          <w:rFonts w:ascii="Palatino Linotype" w:hAnsi="Palatino Linotype" w:cs="Tahoma"/>
        </w:rPr>
      </w:pPr>
      <w:r w:rsidRPr="000625B1">
        <w:rPr>
          <w:rFonts w:ascii="Palatino Linotype" w:hAnsi="Palatino Linotype" w:cs="Tahoma"/>
        </w:rPr>
        <w:t>El artículo 2 de la Ley de seguridad del Estado de México indica:</w:t>
      </w:r>
    </w:p>
    <w:p w14:paraId="691D1556" w14:textId="77777777" w:rsidR="009B6CFB" w:rsidRDefault="009B6CFB" w:rsidP="009B6CFB">
      <w:pPr>
        <w:pStyle w:val="Prrafodelista"/>
        <w:tabs>
          <w:tab w:val="left" w:pos="851"/>
        </w:tabs>
        <w:spacing w:line="360" w:lineRule="auto"/>
        <w:ind w:left="0" w:right="49"/>
        <w:jc w:val="both"/>
        <w:rPr>
          <w:rFonts w:ascii="Palatino Linotype" w:hAnsi="Palatino Linotype"/>
        </w:rPr>
      </w:pPr>
    </w:p>
    <w:p w14:paraId="1BC871F1" w14:textId="77777777" w:rsidR="009B6CFB" w:rsidRPr="00432732" w:rsidRDefault="009B6CFB" w:rsidP="009B6CFB">
      <w:pPr>
        <w:pStyle w:val="Prrafodelista"/>
        <w:tabs>
          <w:tab w:val="left" w:pos="851"/>
        </w:tabs>
        <w:spacing w:line="276" w:lineRule="auto"/>
        <w:ind w:left="567" w:right="567"/>
        <w:jc w:val="both"/>
        <w:rPr>
          <w:rFonts w:ascii="Palatino Linotype" w:hAnsi="Palatino Linotype"/>
          <w:i/>
          <w:sz w:val="22"/>
        </w:rPr>
      </w:pPr>
      <w:r>
        <w:rPr>
          <w:rFonts w:ascii="Palatino Linotype" w:hAnsi="Palatino Linotype"/>
          <w:i/>
          <w:sz w:val="22"/>
        </w:rPr>
        <w:t>“</w:t>
      </w:r>
      <w:r w:rsidRPr="008B5B18">
        <w:rPr>
          <w:rFonts w:ascii="Palatino Linotype" w:hAnsi="Palatino Linotype"/>
          <w:b/>
          <w:i/>
          <w:sz w:val="22"/>
        </w:rPr>
        <w:t>Artículo 2.-</w:t>
      </w:r>
      <w:r w:rsidRPr="00432732">
        <w:rPr>
          <w:rFonts w:ascii="Palatino Linotype" w:hAnsi="Palatino Linotype"/>
          <w:i/>
          <w:sz w:val="22"/>
        </w:rPr>
        <w:t xml:space="preserve"> La seguridad pública es una función del Estado a cargo de la Federación, las entidades federativas, los municipios y alcaldías de la Ciudad de México que tiene como fines salvaguardar la vida, las libertades, la integridad y el patrimonio de las personas, así como contribuir a la generación y preservación del orden público y la paz social, y comprende la prevención especial y general de los delitos, la investigación para hacerla efectiva, así como la investigación y la persecución de los delitos, la reinserción </w:t>
      </w:r>
      <w:r w:rsidRPr="00432732">
        <w:rPr>
          <w:rFonts w:ascii="Palatino Linotype" w:hAnsi="Palatino Linotype"/>
          <w:i/>
          <w:sz w:val="22"/>
        </w:rPr>
        <w:lastRenderedPageBreak/>
        <w:t>social del individuo y la sanción de las infracciones administrativas, en las competencias respectivas en términos de esta Ley y demás ordenamientos jurídicos aplicables. Las acciones en el ejercicio de la función de seguridad pública tendrán como eje central a la persona humana y, por ende, contribuirán al establecimiento de la seguridad ciudadana, la cual tiene por objeto proteger a las personas; asegurar el ejercicio de su ciudadanía, sus libertades y derechos fundamentales; establecer espacios de participación social corresponsable y armónica; propiciar la solución pacífica de los conflictos interpersonales y sociales; fortalecer a las instituciones, y propiciar condiciones durables que permitan a los ciudadanos desarrollar sus capacidades, en un ambiente de paz y democracia. Las referencias contenidas en esta Ley en materia de seguridad pública, deberán interpretarse de manera que contribuyan al objeto y fines de la seguridad ciudadana.</w:t>
      </w:r>
      <w:r>
        <w:rPr>
          <w:rFonts w:ascii="Palatino Linotype" w:hAnsi="Palatino Linotype"/>
          <w:i/>
          <w:sz w:val="22"/>
        </w:rPr>
        <w:t>”</w:t>
      </w:r>
    </w:p>
    <w:p w14:paraId="73C7DB07" w14:textId="77777777" w:rsidR="009B6CFB" w:rsidRDefault="009B6CFB" w:rsidP="009B6CFB">
      <w:pPr>
        <w:pStyle w:val="Prrafodelista"/>
        <w:spacing w:line="360" w:lineRule="auto"/>
        <w:ind w:left="0"/>
        <w:jc w:val="both"/>
        <w:rPr>
          <w:rFonts w:ascii="Palatino Linotype" w:hAnsi="Palatino Linotype" w:cs="Tahoma"/>
        </w:rPr>
      </w:pPr>
    </w:p>
    <w:p w14:paraId="552A8963" w14:textId="77777777" w:rsidR="009B6CFB" w:rsidRDefault="009B6CFB" w:rsidP="009B6CFB">
      <w:pPr>
        <w:pStyle w:val="Prrafodelista"/>
        <w:spacing w:line="360" w:lineRule="auto"/>
        <w:ind w:left="0"/>
        <w:jc w:val="both"/>
        <w:rPr>
          <w:rFonts w:ascii="Palatino Linotype" w:hAnsi="Palatino Linotype" w:cs="Tahoma"/>
        </w:rPr>
      </w:pPr>
      <w:bookmarkStart w:id="3" w:name="_Toc88136406"/>
      <w:r>
        <w:rPr>
          <w:rFonts w:ascii="Palatino Linotype" w:hAnsi="Palatino Linotype" w:cs="Tahoma"/>
        </w:rPr>
        <w:t xml:space="preserve">En consecuencia, garantizar la seguridad pública conlleva un actuar de forma profesional, responsable y transparente por lo que deben abstenerse de cualquier acto susceptible de mermar la respetabilidad de la propia actividad de seguridad pública, es decir, asegurar un óptimo desempeño de su corporación policiaca, siguiendo los principios de imparcialidad, probidad, profesionalismo, honestidad, eficiencia, lealtad, que deben regir este derecho fundamental. </w:t>
      </w:r>
    </w:p>
    <w:p w14:paraId="5BE57FE4" w14:textId="77777777" w:rsidR="009B6CFB" w:rsidRDefault="009B6CFB" w:rsidP="009B6CFB">
      <w:pPr>
        <w:pStyle w:val="Prrafodelista"/>
        <w:spacing w:line="360" w:lineRule="auto"/>
        <w:ind w:left="0"/>
        <w:jc w:val="both"/>
        <w:rPr>
          <w:rFonts w:ascii="Palatino Linotype" w:hAnsi="Palatino Linotype" w:cs="Tahoma"/>
        </w:rPr>
      </w:pPr>
    </w:p>
    <w:bookmarkEnd w:id="3"/>
    <w:p w14:paraId="0E68415F" w14:textId="77777777" w:rsidR="009B6CFB" w:rsidRDefault="009B6CFB" w:rsidP="009B6CFB">
      <w:pPr>
        <w:tabs>
          <w:tab w:val="left" w:pos="8789"/>
          <w:tab w:val="left" w:pos="9639"/>
          <w:tab w:val="left" w:pos="9923"/>
        </w:tabs>
        <w:spacing w:line="360" w:lineRule="auto"/>
        <w:ind w:right="-425"/>
        <w:jc w:val="both"/>
        <w:rPr>
          <w:rFonts w:ascii="Palatino Linotype" w:hAnsi="Palatino Linotype" w:cs="Tahoma"/>
        </w:rPr>
      </w:pPr>
      <w:r>
        <w:rPr>
          <w:rFonts w:ascii="Palatino Linotype" w:hAnsi="Palatino Linotype" w:cs="Tahoma"/>
        </w:rPr>
        <w:t>Cabe precisar que por disposición legal los integrantes de una institución policial están obligados a identificarse, e incluso l</w:t>
      </w:r>
      <w:r w:rsidRPr="00A66A81">
        <w:rPr>
          <w:rFonts w:ascii="Palatino Linotype" w:hAnsi="Palatino Linotype" w:cs="Tahoma"/>
        </w:rPr>
        <w:t xml:space="preserve">as Instituciones de Seguridad Pública emitirán un documento de identificación a cada uno de sus integrantes, lo anterior de conformidad con el artículo 102  </w:t>
      </w:r>
      <w:r>
        <w:rPr>
          <w:rFonts w:ascii="Palatino Linotype" w:hAnsi="Palatino Linotype" w:cs="Tahoma"/>
        </w:rPr>
        <w:t>de la Ley de Seguridad del Estado de México, que refiere:</w:t>
      </w:r>
    </w:p>
    <w:p w14:paraId="50A0906F" w14:textId="77777777" w:rsidR="009B6CFB" w:rsidRDefault="009B6CFB" w:rsidP="009B6CFB">
      <w:pPr>
        <w:tabs>
          <w:tab w:val="left" w:pos="8789"/>
          <w:tab w:val="left" w:pos="9639"/>
          <w:tab w:val="left" w:pos="9923"/>
        </w:tabs>
        <w:spacing w:line="360" w:lineRule="auto"/>
        <w:ind w:right="-425"/>
        <w:jc w:val="both"/>
        <w:rPr>
          <w:rFonts w:ascii="Palatino Linotype" w:hAnsi="Palatino Linotype" w:cs="Tahoma"/>
        </w:rPr>
      </w:pPr>
    </w:p>
    <w:p w14:paraId="3AD1D1A2" w14:textId="77777777" w:rsidR="009B6CFB" w:rsidRPr="00432732" w:rsidRDefault="009B6CFB" w:rsidP="009B6CFB">
      <w:pPr>
        <w:tabs>
          <w:tab w:val="left" w:pos="8789"/>
          <w:tab w:val="left" w:pos="9639"/>
          <w:tab w:val="left" w:pos="9923"/>
        </w:tabs>
        <w:spacing w:line="276" w:lineRule="auto"/>
        <w:ind w:left="567" w:right="567"/>
        <w:jc w:val="both"/>
        <w:rPr>
          <w:rFonts w:ascii="Palatino Linotype" w:hAnsi="Palatino Linotype" w:cs="Tahoma"/>
          <w:i/>
          <w:sz w:val="22"/>
        </w:rPr>
      </w:pPr>
      <w:r>
        <w:rPr>
          <w:rFonts w:ascii="Palatino Linotype" w:hAnsi="Palatino Linotype"/>
          <w:sz w:val="22"/>
        </w:rPr>
        <w:t>“</w:t>
      </w:r>
      <w:r w:rsidRPr="008B5B18">
        <w:rPr>
          <w:rFonts w:ascii="Palatino Linotype" w:hAnsi="Palatino Linotype"/>
          <w:b/>
          <w:sz w:val="22"/>
        </w:rPr>
        <w:t xml:space="preserve">Artículo </w:t>
      </w:r>
      <w:r w:rsidRPr="008B5B18">
        <w:rPr>
          <w:rFonts w:ascii="Palatino Linotype" w:hAnsi="Palatino Linotype" w:cs="Tahoma"/>
          <w:b/>
          <w:i/>
          <w:sz w:val="22"/>
        </w:rPr>
        <w:t>102.-</w:t>
      </w:r>
      <w:r w:rsidRPr="00432732">
        <w:rPr>
          <w:rFonts w:ascii="Palatino Linotype" w:hAnsi="Palatino Linotype" w:cs="Tahoma"/>
          <w:i/>
          <w:sz w:val="22"/>
        </w:rPr>
        <w:t xml:space="preserve"> Las Instituciones de Seguridad Pública emitirán un documento de identificación a cada uno de sus integrantes, con las características siguientes: </w:t>
      </w:r>
    </w:p>
    <w:p w14:paraId="1E640F7E" w14:textId="77777777" w:rsidR="009B6CFB" w:rsidRPr="00432732" w:rsidRDefault="009B6CFB" w:rsidP="009B6CFB">
      <w:pPr>
        <w:tabs>
          <w:tab w:val="left" w:pos="8789"/>
          <w:tab w:val="left" w:pos="9639"/>
          <w:tab w:val="left" w:pos="9923"/>
        </w:tabs>
        <w:spacing w:line="276" w:lineRule="auto"/>
        <w:ind w:left="567" w:right="567"/>
        <w:jc w:val="both"/>
        <w:rPr>
          <w:rFonts w:ascii="Palatino Linotype" w:hAnsi="Palatino Linotype" w:cs="Tahoma"/>
          <w:i/>
          <w:sz w:val="22"/>
        </w:rPr>
      </w:pPr>
      <w:r w:rsidRPr="008B5B18">
        <w:rPr>
          <w:rFonts w:ascii="Palatino Linotype" w:hAnsi="Palatino Linotype" w:cs="Tahoma"/>
          <w:b/>
          <w:i/>
          <w:sz w:val="22"/>
        </w:rPr>
        <w:lastRenderedPageBreak/>
        <w:t>I.</w:t>
      </w:r>
      <w:r w:rsidRPr="00432732">
        <w:rPr>
          <w:rFonts w:ascii="Palatino Linotype" w:hAnsi="Palatino Linotype" w:cs="Tahoma"/>
          <w:i/>
          <w:sz w:val="22"/>
        </w:rPr>
        <w:t xml:space="preserve"> Nombre del integrante de la Institución de Seguridad Pública; </w:t>
      </w:r>
    </w:p>
    <w:p w14:paraId="7FB30DDE" w14:textId="77777777" w:rsidR="009B6CFB" w:rsidRPr="00432732" w:rsidRDefault="009B6CFB" w:rsidP="009B6CFB">
      <w:pPr>
        <w:tabs>
          <w:tab w:val="left" w:pos="8789"/>
          <w:tab w:val="left" w:pos="9639"/>
          <w:tab w:val="left" w:pos="9923"/>
        </w:tabs>
        <w:spacing w:line="276" w:lineRule="auto"/>
        <w:ind w:left="567" w:right="567"/>
        <w:jc w:val="both"/>
        <w:rPr>
          <w:rFonts w:ascii="Palatino Linotype" w:hAnsi="Palatino Linotype" w:cs="Tahoma"/>
          <w:i/>
          <w:sz w:val="22"/>
        </w:rPr>
      </w:pPr>
      <w:r w:rsidRPr="008B5B18">
        <w:rPr>
          <w:rFonts w:ascii="Palatino Linotype" w:hAnsi="Palatino Linotype" w:cs="Tahoma"/>
          <w:b/>
          <w:i/>
          <w:sz w:val="22"/>
        </w:rPr>
        <w:t>II.</w:t>
      </w:r>
      <w:r w:rsidRPr="00432732">
        <w:rPr>
          <w:rFonts w:ascii="Palatino Linotype" w:hAnsi="Palatino Linotype" w:cs="Tahoma"/>
          <w:i/>
          <w:sz w:val="22"/>
        </w:rPr>
        <w:t xml:space="preserve"> </w:t>
      </w:r>
      <w:r w:rsidRPr="00432732">
        <w:rPr>
          <w:rFonts w:ascii="Palatino Linotype" w:hAnsi="Palatino Linotype" w:cs="Tahoma"/>
          <w:b/>
          <w:i/>
          <w:sz w:val="22"/>
        </w:rPr>
        <w:t>Cargo y nivel jerárquico</w:t>
      </w:r>
      <w:r w:rsidRPr="00432732">
        <w:rPr>
          <w:rFonts w:ascii="Palatino Linotype" w:hAnsi="Palatino Linotype" w:cs="Tahoma"/>
          <w:i/>
          <w:sz w:val="22"/>
        </w:rPr>
        <w:t xml:space="preserve">; </w:t>
      </w:r>
    </w:p>
    <w:p w14:paraId="1327E73A" w14:textId="77777777" w:rsidR="009B6CFB" w:rsidRPr="00432732" w:rsidRDefault="009B6CFB" w:rsidP="009B6CFB">
      <w:pPr>
        <w:tabs>
          <w:tab w:val="left" w:pos="8789"/>
          <w:tab w:val="left" w:pos="9639"/>
          <w:tab w:val="left" w:pos="9923"/>
        </w:tabs>
        <w:spacing w:line="276" w:lineRule="auto"/>
        <w:ind w:left="567" w:right="567"/>
        <w:jc w:val="both"/>
        <w:rPr>
          <w:rFonts w:ascii="Palatino Linotype" w:hAnsi="Palatino Linotype" w:cs="Tahoma"/>
          <w:i/>
          <w:sz w:val="22"/>
        </w:rPr>
      </w:pPr>
      <w:r w:rsidRPr="008B5B18">
        <w:rPr>
          <w:rFonts w:ascii="Palatino Linotype" w:hAnsi="Palatino Linotype" w:cs="Tahoma"/>
          <w:b/>
          <w:i/>
          <w:sz w:val="22"/>
        </w:rPr>
        <w:t>III.</w:t>
      </w:r>
      <w:r w:rsidRPr="00432732">
        <w:rPr>
          <w:rFonts w:ascii="Palatino Linotype" w:hAnsi="Palatino Linotype" w:cs="Tahoma"/>
          <w:i/>
          <w:sz w:val="22"/>
        </w:rPr>
        <w:t xml:space="preserve"> Fotografía del integrante debidamente sellada en uno de sus extremos con las protecciones tecnológicas que se implementen para evitar su reproducción ilegal; </w:t>
      </w:r>
    </w:p>
    <w:p w14:paraId="7CDE4CFF" w14:textId="77777777" w:rsidR="009B6CFB" w:rsidRPr="00432732" w:rsidRDefault="009B6CFB" w:rsidP="009B6CFB">
      <w:pPr>
        <w:tabs>
          <w:tab w:val="left" w:pos="8789"/>
          <w:tab w:val="left" w:pos="9639"/>
          <w:tab w:val="left" w:pos="9923"/>
        </w:tabs>
        <w:spacing w:line="276" w:lineRule="auto"/>
        <w:ind w:left="567" w:right="567"/>
        <w:jc w:val="both"/>
        <w:rPr>
          <w:rFonts w:ascii="Palatino Linotype" w:hAnsi="Palatino Linotype" w:cs="Tahoma"/>
          <w:i/>
          <w:sz w:val="22"/>
        </w:rPr>
      </w:pPr>
      <w:r w:rsidRPr="008B5B18">
        <w:rPr>
          <w:rFonts w:ascii="Palatino Linotype" w:hAnsi="Palatino Linotype" w:cs="Tahoma"/>
          <w:b/>
          <w:i/>
          <w:sz w:val="22"/>
        </w:rPr>
        <w:t>IV.</w:t>
      </w:r>
      <w:r w:rsidRPr="00432732">
        <w:rPr>
          <w:rFonts w:ascii="Palatino Linotype" w:hAnsi="Palatino Linotype" w:cs="Tahoma"/>
          <w:i/>
          <w:sz w:val="22"/>
        </w:rPr>
        <w:t xml:space="preserve"> Huella digital del integrante de la Institución de Seguridad Pública; </w:t>
      </w:r>
    </w:p>
    <w:p w14:paraId="773CC3ED" w14:textId="77777777" w:rsidR="009B6CFB" w:rsidRPr="00432732" w:rsidRDefault="009B6CFB" w:rsidP="009B6CFB">
      <w:pPr>
        <w:tabs>
          <w:tab w:val="left" w:pos="8789"/>
          <w:tab w:val="left" w:pos="9639"/>
          <w:tab w:val="left" w:pos="9923"/>
        </w:tabs>
        <w:spacing w:line="276" w:lineRule="auto"/>
        <w:ind w:left="567" w:right="567"/>
        <w:jc w:val="both"/>
        <w:rPr>
          <w:rFonts w:ascii="Palatino Linotype" w:hAnsi="Palatino Linotype" w:cs="Tahoma"/>
          <w:i/>
          <w:sz w:val="22"/>
        </w:rPr>
      </w:pPr>
      <w:r w:rsidRPr="008B5B18">
        <w:rPr>
          <w:rFonts w:ascii="Palatino Linotype" w:hAnsi="Palatino Linotype" w:cs="Tahoma"/>
          <w:b/>
          <w:i/>
          <w:sz w:val="22"/>
        </w:rPr>
        <w:t>V.</w:t>
      </w:r>
      <w:r w:rsidRPr="00432732">
        <w:rPr>
          <w:rFonts w:ascii="Palatino Linotype" w:hAnsi="Palatino Linotype" w:cs="Tahoma"/>
          <w:i/>
          <w:sz w:val="22"/>
        </w:rPr>
        <w:t xml:space="preserve"> Clave de inscripción en el Registro Nacional de Personal de Seguridad Pública; </w:t>
      </w:r>
    </w:p>
    <w:p w14:paraId="71354D83" w14:textId="77777777" w:rsidR="009B6CFB" w:rsidRPr="00432732" w:rsidRDefault="009B6CFB" w:rsidP="009B6CFB">
      <w:pPr>
        <w:tabs>
          <w:tab w:val="left" w:pos="8789"/>
          <w:tab w:val="left" w:pos="9639"/>
          <w:tab w:val="left" w:pos="9923"/>
        </w:tabs>
        <w:spacing w:line="276" w:lineRule="auto"/>
        <w:ind w:left="567" w:right="567"/>
        <w:jc w:val="both"/>
        <w:rPr>
          <w:rFonts w:ascii="Palatino Linotype" w:hAnsi="Palatino Linotype" w:cs="Tahoma"/>
          <w:i/>
          <w:sz w:val="22"/>
        </w:rPr>
      </w:pPr>
      <w:r w:rsidRPr="008B5B18">
        <w:rPr>
          <w:rFonts w:ascii="Palatino Linotype" w:hAnsi="Palatino Linotype" w:cs="Tahoma"/>
          <w:b/>
          <w:i/>
          <w:sz w:val="22"/>
        </w:rPr>
        <w:t>VI.</w:t>
      </w:r>
      <w:r w:rsidRPr="00432732">
        <w:rPr>
          <w:rFonts w:ascii="Palatino Linotype" w:hAnsi="Palatino Linotype" w:cs="Tahoma"/>
          <w:i/>
          <w:sz w:val="22"/>
        </w:rPr>
        <w:t xml:space="preserve"> Firma del integrante; </w:t>
      </w:r>
    </w:p>
    <w:p w14:paraId="24EB8284" w14:textId="77777777" w:rsidR="009B6CFB" w:rsidRPr="00432732" w:rsidRDefault="009B6CFB" w:rsidP="009B6CFB">
      <w:pPr>
        <w:tabs>
          <w:tab w:val="left" w:pos="8789"/>
          <w:tab w:val="left" w:pos="9639"/>
          <w:tab w:val="left" w:pos="9923"/>
        </w:tabs>
        <w:spacing w:line="276" w:lineRule="auto"/>
        <w:ind w:left="567" w:right="567"/>
        <w:jc w:val="both"/>
        <w:rPr>
          <w:rFonts w:ascii="Palatino Linotype" w:hAnsi="Palatino Linotype" w:cs="Tahoma"/>
          <w:i/>
          <w:sz w:val="22"/>
        </w:rPr>
      </w:pPr>
      <w:r w:rsidRPr="008B5B18">
        <w:rPr>
          <w:rFonts w:ascii="Palatino Linotype" w:hAnsi="Palatino Linotype" w:cs="Tahoma"/>
          <w:b/>
          <w:i/>
          <w:sz w:val="22"/>
        </w:rPr>
        <w:t>VII.</w:t>
      </w:r>
      <w:r w:rsidRPr="00432732">
        <w:rPr>
          <w:rFonts w:ascii="Palatino Linotype" w:hAnsi="Palatino Linotype" w:cs="Tahoma"/>
          <w:i/>
          <w:sz w:val="22"/>
        </w:rPr>
        <w:t xml:space="preserve"> Nombre, cargo, nivel jerárquico y firma del servidor público que emite el documento de identificación; y </w:t>
      </w:r>
    </w:p>
    <w:p w14:paraId="79FAD964" w14:textId="77777777" w:rsidR="009B6CFB" w:rsidRPr="00432732" w:rsidRDefault="009B6CFB" w:rsidP="009B6CFB">
      <w:pPr>
        <w:tabs>
          <w:tab w:val="left" w:pos="8789"/>
          <w:tab w:val="left" w:pos="9639"/>
          <w:tab w:val="left" w:pos="9923"/>
        </w:tabs>
        <w:spacing w:line="276" w:lineRule="auto"/>
        <w:ind w:left="567" w:right="567"/>
        <w:jc w:val="both"/>
        <w:rPr>
          <w:rFonts w:ascii="Palatino Linotype" w:hAnsi="Palatino Linotype" w:cs="Tahoma"/>
          <w:i/>
          <w:sz w:val="22"/>
        </w:rPr>
      </w:pPr>
      <w:r w:rsidRPr="008B5B18">
        <w:rPr>
          <w:rFonts w:ascii="Palatino Linotype" w:hAnsi="Palatino Linotype" w:cs="Tahoma"/>
          <w:b/>
          <w:i/>
          <w:sz w:val="22"/>
        </w:rPr>
        <w:t>VIII.</w:t>
      </w:r>
      <w:r w:rsidRPr="00432732">
        <w:rPr>
          <w:rFonts w:ascii="Palatino Linotype" w:hAnsi="Palatino Linotype" w:cs="Tahoma"/>
          <w:i/>
          <w:sz w:val="22"/>
        </w:rPr>
        <w:t xml:space="preserve"> En su caso, señalar que el documento de identificación ampara la portación de arma de cargo, precisando los datos de la licencia oficial colectiva, en términos de las disposiciones aplicables. </w:t>
      </w:r>
    </w:p>
    <w:p w14:paraId="2772D08F" w14:textId="77777777" w:rsidR="009B6CFB" w:rsidRPr="00432732" w:rsidRDefault="009B6CFB" w:rsidP="009B6CFB">
      <w:pPr>
        <w:tabs>
          <w:tab w:val="left" w:pos="8789"/>
          <w:tab w:val="left" w:pos="9639"/>
          <w:tab w:val="left" w:pos="9923"/>
        </w:tabs>
        <w:spacing w:line="276" w:lineRule="auto"/>
        <w:ind w:left="567" w:right="567"/>
        <w:jc w:val="both"/>
        <w:rPr>
          <w:rFonts w:ascii="Palatino Linotype" w:hAnsi="Palatino Linotype" w:cs="Tahoma"/>
          <w:i/>
          <w:sz w:val="22"/>
        </w:rPr>
      </w:pPr>
    </w:p>
    <w:p w14:paraId="7AB7C1E8" w14:textId="77777777" w:rsidR="009B6CFB" w:rsidRPr="00432732" w:rsidRDefault="009B6CFB" w:rsidP="009B6CFB">
      <w:pPr>
        <w:tabs>
          <w:tab w:val="left" w:pos="8789"/>
          <w:tab w:val="left" w:pos="9639"/>
          <w:tab w:val="left" w:pos="9923"/>
        </w:tabs>
        <w:spacing w:line="276" w:lineRule="auto"/>
        <w:ind w:left="567" w:right="567"/>
        <w:jc w:val="both"/>
        <w:rPr>
          <w:rFonts w:ascii="Palatino Linotype" w:hAnsi="Palatino Linotype" w:cs="Tahoma"/>
          <w:sz w:val="22"/>
        </w:rPr>
      </w:pPr>
      <w:r w:rsidRPr="00432732">
        <w:rPr>
          <w:rFonts w:ascii="Palatino Linotype" w:hAnsi="Palatino Linotype" w:cs="Tahoma"/>
          <w:i/>
          <w:sz w:val="22"/>
        </w:rPr>
        <w:t>Los servidores públicos de las instituciones de seguridad pública tienen la obligación de identificarse, salvo los casos previstos en la Ley, a fin de que el ciudadano se cerciore que cuenta c</w:t>
      </w:r>
      <w:r>
        <w:rPr>
          <w:rFonts w:ascii="Palatino Linotype" w:hAnsi="Palatino Linotype" w:cs="Tahoma"/>
          <w:i/>
          <w:sz w:val="22"/>
        </w:rPr>
        <w:t>on el registro correspondiente.”</w:t>
      </w:r>
    </w:p>
    <w:p w14:paraId="7696D7D1" w14:textId="77777777" w:rsidR="009B6CFB" w:rsidRDefault="009B6CFB" w:rsidP="009B6CFB">
      <w:pPr>
        <w:tabs>
          <w:tab w:val="left" w:pos="8789"/>
          <w:tab w:val="left" w:pos="9639"/>
          <w:tab w:val="left" w:pos="9923"/>
        </w:tabs>
        <w:spacing w:line="360" w:lineRule="auto"/>
        <w:ind w:right="-425"/>
        <w:jc w:val="both"/>
      </w:pPr>
    </w:p>
    <w:p w14:paraId="13E2548E" w14:textId="77777777" w:rsidR="009B6CFB" w:rsidRDefault="009B6CFB" w:rsidP="009B6CFB">
      <w:pPr>
        <w:tabs>
          <w:tab w:val="left" w:pos="8789"/>
          <w:tab w:val="left" w:pos="9639"/>
          <w:tab w:val="left" w:pos="9923"/>
        </w:tabs>
        <w:spacing w:line="360" w:lineRule="auto"/>
        <w:ind w:right="-425"/>
        <w:jc w:val="both"/>
        <w:rPr>
          <w:rFonts w:ascii="Palatino Linotype" w:hAnsi="Palatino Linotype" w:cs="Tahoma"/>
        </w:rPr>
      </w:pPr>
      <w:r>
        <w:rPr>
          <w:rFonts w:ascii="Palatino Linotype" w:hAnsi="Palatino Linotype" w:cs="Tahoma"/>
        </w:rPr>
        <w:t>Constituyendo esta falta de identificación un incumplimiento de las obligaciones de los integrantes de las instituciones de seguridad pública y a la vez una falta administrativa como lo refieren las siguientes disposiciones legales:</w:t>
      </w:r>
    </w:p>
    <w:p w14:paraId="6CD28727" w14:textId="77777777" w:rsidR="009B6CFB" w:rsidRDefault="009B6CFB" w:rsidP="009B6CFB">
      <w:pPr>
        <w:tabs>
          <w:tab w:val="left" w:pos="8789"/>
          <w:tab w:val="left" w:pos="9639"/>
          <w:tab w:val="left" w:pos="9923"/>
        </w:tabs>
        <w:spacing w:line="360" w:lineRule="auto"/>
        <w:ind w:right="-425"/>
        <w:jc w:val="both"/>
        <w:rPr>
          <w:rFonts w:ascii="Palatino Linotype" w:hAnsi="Palatino Linotype" w:cs="Tahoma"/>
        </w:rPr>
      </w:pPr>
    </w:p>
    <w:p w14:paraId="6397CC84" w14:textId="77777777" w:rsidR="009B6CFB" w:rsidRPr="00432732" w:rsidRDefault="009B6CFB" w:rsidP="009B6CFB">
      <w:pPr>
        <w:autoSpaceDE w:val="0"/>
        <w:autoSpaceDN w:val="0"/>
        <w:adjustRightInd w:val="0"/>
        <w:spacing w:line="276" w:lineRule="auto"/>
        <w:ind w:left="567" w:right="567"/>
        <w:jc w:val="center"/>
        <w:rPr>
          <w:rFonts w:ascii="Palatino Linotype" w:hAnsi="Palatino Linotype" w:cs="Times"/>
          <w:b/>
          <w:i/>
          <w:sz w:val="22"/>
          <w:u w:val="single"/>
        </w:rPr>
      </w:pPr>
      <w:r w:rsidRPr="00432732">
        <w:rPr>
          <w:rFonts w:ascii="Palatino Linotype" w:hAnsi="Palatino Linotype" w:cs="Times"/>
          <w:i/>
          <w:sz w:val="22"/>
          <w:u w:val="single"/>
        </w:rPr>
        <w:t>“</w:t>
      </w:r>
      <w:r w:rsidRPr="00432732">
        <w:rPr>
          <w:rFonts w:ascii="Palatino Linotype" w:hAnsi="Palatino Linotype" w:cs="Times"/>
          <w:b/>
          <w:i/>
          <w:sz w:val="22"/>
          <w:u w:val="single"/>
        </w:rPr>
        <w:t>Ley de Seguridad del Estado de México:</w:t>
      </w:r>
    </w:p>
    <w:p w14:paraId="518DCCC7" w14:textId="77777777" w:rsidR="009B6CFB" w:rsidRPr="00432732" w:rsidRDefault="009B6CFB" w:rsidP="009B6CFB">
      <w:pPr>
        <w:spacing w:line="276" w:lineRule="auto"/>
        <w:ind w:left="567" w:right="567"/>
        <w:jc w:val="both"/>
        <w:rPr>
          <w:rFonts w:ascii="Palatino Linotype" w:hAnsi="Palatino Linotype" w:cs="Tahoma"/>
          <w:sz w:val="22"/>
        </w:rPr>
      </w:pPr>
    </w:p>
    <w:p w14:paraId="47F5CC8D" w14:textId="77777777" w:rsidR="009B6CFB" w:rsidRPr="00432732" w:rsidRDefault="009B6CFB" w:rsidP="009B6CFB">
      <w:pPr>
        <w:spacing w:line="276" w:lineRule="auto"/>
        <w:ind w:left="567" w:right="567"/>
        <w:jc w:val="both"/>
        <w:rPr>
          <w:rFonts w:ascii="Palatino Linotype" w:hAnsi="Palatino Linotype" w:cs="Tahoma"/>
          <w:i/>
          <w:sz w:val="22"/>
        </w:rPr>
      </w:pPr>
      <w:r w:rsidRPr="008B5B18">
        <w:rPr>
          <w:rFonts w:ascii="Palatino Linotype" w:hAnsi="Palatino Linotype" w:cs="Tahoma"/>
          <w:b/>
          <w:i/>
          <w:sz w:val="22"/>
        </w:rPr>
        <w:t>Artículo 100.-</w:t>
      </w:r>
      <w:r w:rsidRPr="00432732">
        <w:rPr>
          <w:rFonts w:ascii="Palatino Linotype" w:hAnsi="Palatino Linotype" w:cs="Tahoma"/>
          <w:i/>
          <w:sz w:val="22"/>
        </w:rPr>
        <w:t xml:space="preserve"> Con el objeto de garantizar el cumplimiento de los principios constitucionales de legalidad, objetividad, eficiencia, profesionalismo, honradez y respeto a los derechos humanos, los integrantes de las Instituciones de Seguridad Pública tendrán, de conformidad con su adscripción a unidades de prevención, de reacción o de investigación, los derechos y obligaciones siguientes:</w:t>
      </w:r>
    </w:p>
    <w:p w14:paraId="3BB52A65" w14:textId="77777777" w:rsidR="009B6CFB" w:rsidRPr="00432732" w:rsidRDefault="009B6CFB" w:rsidP="009B6CFB">
      <w:pPr>
        <w:spacing w:line="276" w:lineRule="auto"/>
        <w:ind w:left="567" w:right="567"/>
        <w:jc w:val="both"/>
        <w:rPr>
          <w:rFonts w:ascii="Palatino Linotype" w:hAnsi="Palatino Linotype" w:cs="Tahoma"/>
          <w:i/>
          <w:sz w:val="22"/>
        </w:rPr>
      </w:pPr>
      <w:r w:rsidRPr="00432732">
        <w:rPr>
          <w:rFonts w:ascii="Palatino Linotype" w:hAnsi="Palatino Linotype" w:cs="Tahoma"/>
          <w:i/>
          <w:sz w:val="22"/>
        </w:rPr>
        <w:t>(…)</w:t>
      </w:r>
    </w:p>
    <w:p w14:paraId="3028311F" w14:textId="77777777" w:rsidR="009B6CFB" w:rsidRPr="008B5B18" w:rsidRDefault="009B6CFB" w:rsidP="009B6CFB">
      <w:pPr>
        <w:spacing w:line="276" w:lineRule="auto"/>
        <w:ind w:left="567" w:right="567"/>
        <w:jc w:val="both"/>
        <w:rPr>
          <w:rFonts w:ascii="Palatino Linotype" w:hAnsi="Palatino Linotype" w:cs="Tahoma"/>
          <w:b/>
          <w:i/>
          <w:sz w:val="22"/>
        </w:rPr>
      </w:pPr>
      <w:r w:rsidRPr="008B5B18">
        <w:rPr>
          <w:rFonts w:ascii="Palatino Linotype" w:hAnsi="Palatino Linotype" w:cs="Tahoma"/>
          <w:b/>
          <w:i/>
          <w:sz w:val="22"/>
        </w:rPr>
        <w:t xml:space="preserve">B. Obligaciones: </w:t>
      </w:r>
    </w:p>
    <w:p w14:paraId="10F1303B" w14:textId="77777777" w:rsidR="009B6CFB" w:rsidRPr="008B5B18" w:rsidRDefault="009B6CFB" w:rsidP="009B6CFB">
      <w:pPr>
        <w:spacing w:line="276" w:lineRule="auto"/>
        <w:ind w:left="851" w:right="567"/>
        <w:jc w:val="both"/>
        <w:rPr>
          <w:rFonts w:ascii="Palatino Linotype" w:hAnsi="Palatino Linotype" w:cs="Tahoma"/>
          <w:b/>
          <w:i/>
          <w:sz w:val="22"/>
        </w:rPr>
      </w:pPr>
      <w:r w:rsidRPr="008B5B18">
        <w:rPr>
          <w:rFonts w:ascii="Palatino Linotype" w:hAnsi="Palatino Linotype" w:cs="Tahoma"/>
          <w:b/>
          <w:i/>
          <w:sz w:val="22"/>
        </w:rPr>
        <w:lastRenderedPageBreak/>
        <w:t>I. Generales:</w:t>
      </w:r>
    </w:p>
    <w:p w14:paraId="0FD4033B" w14:textId="77777777" w:rsidR="009B6CFB" w:rsidRPr="00432732" w:rsidRDefault="009B6CFB" w:rsidP="009B6CFB">
      <w:pPr>
        <w:spacing w:line="276" w:lineRule="auto"/>
        <w:ind w:left="1134" w:right="567"/>
        <w:jc w:val="both"/>
        <w:rPr>
          <w:rFonts w:ascii="Palatino Linotype" w:hAnsi="Palatino Linotype" w:cs="Tahoma"/>
          <w:b/>
          <w:i/>
          <w:sz w:val="22"/>
        </w:rPr>
      </w:pPr>
      <w:r w:rsidRPr="00432732">
        <w:rPr>
          <w:rFonts w:ascii="Palatino Linotype" w:hAnsi="Palatino Linotype" w:cs="Tahoma"/>
          <w:b/>
          <w:i/>
          <w:sz w:val="22"/>
        </w:rPr>
        <w:t>a) Conducirse siempre con dedicación y disciplina, así como con apego al orden jurídico y respeto a los derechos humanos reconocidos en la Constitución Federal, en la Constitución Estatal y en los tratados internacionales suscritos por el Estado Mexicano;</w:t>
      </w:r>
    </w:p>
    <w:p w14:paraId="538C9FF6" w14:textId="77777777" w:rsidR="009B6CFB" w:rsidRPr="00432732" w:rsidRDefault="009B6CFB" w:rsidP="009B6CFB">
      <w:pPr>
        <w:spacing w:line="276" w:lineRule="auto"/>
        <w:ind w:left="1134" w:right="567"/>
        <w:jc w:val="both"/>
        <w:rPr>
          <w:rFonts w:ascii="Palatino Linotype" w:hAnsi="Palatino Linotype" w:cs="Tahoma"/>
          <w:i/>
          <w:sz w:val="22"/>
        </w:rPr>
      </w:pPr>
      <w:r w:rsidRPr="00432732">
        <w:rPr>
          <w:rFonts w:ascii="Palatino Linotype" w:hAnsi="Palatino Linotype" w:cs="Tahoma"/>
          <w:i/>
          <w:sz w:val="22"/>
        </w:rPr>
        <w:t>(…)</w:t>
      </w:r>
    </w:p>
    <w:p w14:paraId="54E17CAE" w14:textId="77777777" w:rsidR="009B6CFB" w:rsidRPr="00432732" w:rsidRDefault="009B6CFB" w:rsidP="009B6CFB">
      <w:pPr>
        <w:spacing w:line="276" w:lineRule="auto"/>
        <w:ind w:left="1134" w:right="567"/>
        <w:jc w:val="both"/>
        <w:rPr>
          <w:rFonts w:ascii="Palatino Linotype" w:hAnsi="Palatino Linotype" w:cs="Tahoma"/>
          <w:i/>
          <w:sz w:val="22"/>
        </w:rPr>
      </w:pPr>
      <w:r w:rsidRPr="00432732">
        <w:rPr>
          <w:rFonts w:ascii="Palatino Linotype" w:hAnsi="Palatino Linotype" w:cs="Tahoma"/>
          <w:i/>
          <w:sz w:val="22"/>
        </w:rPr>
        <w:t>t</w:t>
      </w:r>
      <w:r w:rsidRPr="00432732">
        <w:rPr>
          <w:rFonts w:ascii="Palatino Linotype" w:hAnsi="Palatino Linotype" w:cs="Tahoma"/>
          <w:b/>
          <w:i/>
          <w:sz w:val="22"/>
        </w:rPr>
        <w:t>) Cumplir y hacer cumplir con diligencia las órdenes que reciban con motivo del desempeño de sus funciones, evitando todo acto u omisión que produzca deficiencia en su cumplimiento</w:t>
      </w:r>
      <w:r w:rsidRPr="00432732">
        <w:rPr>
          <w:rFonts w:ascii="Palatino Linotype" w:hAnsi="Palatino Linotype" w:cs="Tahoma"/>
          <w:i/>
          <w:sz w:val="22"/>
        </w:rPr>
        <w:t xml:space="preserve">; </w:t>
      </w:r>
    </w:p>
    <w:p w14:paraId="6978F0A8" w14:textId="77777777" w:rsidR="009B6CFB" w:rsidRPr="00432732" w:rsidRDefault="009B6CFB" w:rsidP="009B6CFB">
      <w:pPr>
        <w:spacing w:line="276" w:lineRule="auto"/>
        <w:ind w:left="1134" w:right="567"/>
        <w:jc w:val="both"/>
        <w:rPr>
          <w:rFonts w:ascii="Palatino Linotype" w:hAnsi="Palatino Linotype" w:cs="Tahoma"/>
          <w:i/>
          <w:sz w:val="22"/>
        </w:rPr>
      </w:pPr>
      <w:r w:rsidRPr="00432732">
        <w:rPr>
          <w:rFonts w:ascii="Palatino Linotype" w:hAnsi="Palatino Linotype" w:cs="Tahoma"/>
          <w:i/>
          <w:sz w:val="22"/>
        </w:rPr>
        <w:t>(…)</w:t>
      </w:r>
    </w:p>
    <w:p w14:paraId="5FB547E1" w14:textId="77777777" w:rsidR="009B6CFB" w:rsidRPr="00432732" w:rsidRDefault="009B6CFB" w:rsidP="009B6CFB">
      <w:pPr>
        <w:spacing w:line="276" w:lineRule="auto"/>
        <w:ind w:left="1134" w:right="567"/>
        <w:jc w:val="both"/>
        <w:rPr>
          <w:rFonts w:ascii="Palatino Linotype" w:hAnsi="Palatino Linotype" w:cs="Tahoma"/>
          <w:i/>
          <w:sz w:val="22"/>
        </w:rPr>
      </w:pPr>
      <w:r w:rsidRPr="00432732">
        <w:rPr>
          <w:rFonts w:ascii="Palatino Linotype" w:hAnsi="Palatino Linotype" w:cs="Tahoma"/>
          <w:i/>
          <w:sz w:val="22"/>
        </w:rPr>
        <w:t>IV. Aplicables sólo a los integrantes de las Instituciones Policiales, conforme a las funciones asignadas en la normatividad de cada corporación:</w:t>
      </w:r>
    </w:p>
    <w:p w14:paraId="48935D54" w14:textId="77777777" w:rsidR="009B6CFB" w:rsidRPr="00432732" w:rsidRDefault="009B6CFB" w:rsidP="009B6CFB">
      <w:pPr>
        <w:tabs>
          <w:tab w:val="left" w:pos="1916"/>
        </w:tabs>
        <w:spacing w:line="276" w:lineRule="auto"/>
        <w:ind w:left="1134" w:right="567"/>
        <w:jc w:val="both"/>
        <w:rPr>
          <w:rFonts w:ascii="Palatino Linotype" w:hAnsi="Palatino Linotype" w:cs="Tahoma"/>
          <w:i/>
          <w:sz w:val="22"/>
        </w:rPr>
      </w:pPr>
      <w:r w:rsidRPr="00432732">
        <w:rPr>
          <w:rFonts w:ascii="Palatino Linotype" w:hAnsi="Palatino Linotype" w:cs="Tahoma"/>
          <w:i/>
          <w:sz w:val="22"/>
        </w:rPr>
        <w:t>(…)</w:t>
      </w:r>
      <w:r>
        <w:rPr>
          <w:rFonts w:ascii="Palatino Linotype" w:hAnsi="Palatino Linotype" w:cs="Tahoma"/>
          <w:i/>
          <w:sz w:val="22"/>
        </w:rPr>
        <w:tab/>
      </w:r>
    </w:p>
    <w:p w14:paraId="58702A25" w14:textId="77777777" w:rsidR="009B6CFB" w:rsidRPr="00432732" w:rsidRDefault="009B6CFB" w:rsidP="009B6CFB">
      <w:pPr>
        <w:spacing w:line="276" w:lineRule="auto"/>
        <w:ind w:left="1134" w:right="567"/>
        <w:jc w:val="both"/>
        <w:rPr>
          <w:rFonts w:ascii="Palatino Linotype" w:hAnsi="Palatino Linotype" w:cs="Tahoma"/>
          <w:i/>
          <w:sz w:val="22"/>
        </w:rPr>
      </w:pPr>
      <w:r w:rsidRPr="00432732">
        <w:rPr>
          <w:rFonts w:ascii="Palatino Linotype" w:hAnsi="Palatino Linotype" w:cs="Tahoma"/>
          <w:b/>
          <w:i/>
          <w:sz w:val="22"/>
        </w:rPr>
        <w:t>j) Obedecer las órdenes de los superiores jerárquicos o de quienes ejerzan sobre él funciones de mando cumpliendo con todas sus obligaciones, realizándolas conforme a derecho</w:t>
      </w:r>
      <w:r w:rsidRPr="00432732">
        <w:rPr>
          <w:rFonts w:ascii="Palatino Linotype" w:hAnsi="Palatino Linotype" w:cs="Tahoma"/>
          <w:i/>
          <w:sz w:val="22"/>
        </w:rPr>
        <w:t>;</w:t>
      </w:r>
    </w:p>
    <w:p w14:paraId="620DA3FB" w14:textId="77777777" w:rsidR="009B6CFB" w:rsidRPr="00432732" w:rsidRDefault="009B6CFB" w:rsidP="009B6CFB">
      <w:pPr>
        <w:spacing w:line="276" w:lineRule="auto"/>
        <w:ind w:left="1134" w:right="567"/>
        <w:jc w:val="both"/>
        <w:rPr>
          <w:rFonts w:ascii="Palatino Linotype" w:hAnsi="Palatino Linotype" w:cs="Tahoma"/>
          <w:i/>
          <w:sz w:val="22"/>
        </w:rPr>
      </w:pPr>
      <w:r w:rsidRPr="00432732">
        <w:rPr>
          <w:rFonts w:ascii="Palatino Linotype" w:hAnsi="Palatino Linotype" w:cs="Tahoma"/>
          <w:i/>
          <w:sz w:val="22"/>
        </w:rPr>
        <w:t>(…)</w:t>
      </w:r>
    </w:p>
    <w:p w14:paraId="4058CC85" w14:textId="77777777" w:rsidR="009B6CFB" w:rsidRPr="00432732" w:rsidRDefault="009B6CFB" w:rsidP="009B6CFB">
      <w:pPr>
        <w:spacing w:line="276" w:lineRule="auto"/>
        <w:ind w:left="1134" w:right="567"/>
        <w:jc w:val="both"/>
        <w:rPr>
          <w:rFonts w:ascii="Palatino Linotype" w:hAnsi="Palatino Linotype" w:cs="Tahoma"/>
          <w:b/>
          <w:i/>
          <w:sz w:val="22"/>
        </w:rPr>
      </w:pPr>
      <w:r w:rsidRPr="00432732">
        <w:rPr>
          <w:rFonts w:ascii="Palatino Linotype" w:hAnsi="Palatino Linotype" w:cs="Tahoma"/>
          <w:b/>
          <w:i/>
          <w:sz w:val="22"/>
        </w:rPr>
        <w:t xml:space="preserve">ag) Las demás que establezca esta Ley y otras disposiciones aplicables. </w:t>
      </w:r>
    </w:p>
    <w:p w14:paraId="29AAD938" w14:textId="77777777" w:rsidR="009B6CFB" w:rsidRPr="00432732" w:rsidRDefault="009B6CFB" w:rsidP="009B6CFB">
      <w:pPr>
        <w:spacing w:line="276" w:lineRule="auto"/>
        <w:ind w:left="567" w:right="567"/>
        <w:jc w:val="both"/>
        <w:rPr>
          <w:rFonts w:ascii="Palatino Linotype" w:hAnsi="Palatino Linotype" w:cs="Tahoma"/>
          <w:i/>
          <w:sz w:val="22"/>
        </w:rPr>
      </w:pPr>
    </w:p>
    <w:p w14:paraId="1A5BF716" w14:textId="77777777" w:rsidR="009B6CFB" w:rsidRPr="00432732" w:rsidRDefault="009B6CFB" w:rsidP="009B6CFB">
      <w:pPr>
        <w:tabs>
          <w:tab w:val="left" w:pos="9072"/>
        </w:tabs>
        <w:autoSpaceDE w:val="0"/>
        <w:autoSpaceDN w:val="0"/>
        <w:adjustRightInd w:val="0"/>
        <w:spacing w:line="276" w:lineRule="auto"/>
        <w:ind w:left="567" w:right="567"/>
        <w:jc w:val="both"/>
        <w:rPr>
          <w:rFonts w:ascii="Palatino Linotype" w:hAnsi="Palatino Linotype" w:cs="Tahoma"/>
          <w:i/>
          <w:sz w:val="22"/>
        </w:rPr>
      </w:pPr>
      <w:r w:rsidRPr="008B5B18">
        <w:rPr>
          <w:rFonts w:ascii="Palatino Linotype" w:hAnsi="Palatino Linotype" w:cs="Tahoma"/>
          <w:b/>
          <w:i/>
          <w:sz w:val="22"/>
        </w:rPr>
        <w:t>Artículo 102.-</w:t>
      </w:r>
      <w:r w:rsidRPr="00432732">
        <w:rPr>
          <w:rFonts w:ascii="Palatino Linotype" w:hAnsi="Palatino Linotype" w:cs="Tahoma"/>
          <w:i/>
          <w:sz w:val="22"/>
        </w:rPr>
        <w:t xml:space="preserve"> Las Instituciones de Seguridad Pública emitirán un documento de identificación a cada uno de sus integrantes, con las características siguientes:</w:t>
      </w:r>
    </w:p>
    <w:p w14:paraId="5522D43E" w14:textId="77777777" w:rsidR="009B6CFB" w:rsidRPr="00432732" w:rsidRDefault="009B6CFB" w:rsidP="009B6CFB">
      <w:pPr>
        <w:tabs>
          <w:tab w:val="left" w:pos="9072"/>
        </w:tabs>
        <w:autoSpaceDE w:val="0"/>
        <w:autoSpaceDN w:val="0"/>
        <w:adjustRightInd w:val="0"/>
        <w:spacing w:line="276" w:lineRule="auto"/>
        <w:ind w:left="567" w:right="567"/>
        <w:jc w:val="both"/>
        <w:rPr>
          <w:rFonts w:ascii="Palatino Linotype" w:hAnsi="Palatino Linotype" w:cs="Tahoma"/>
          <w:i/>
          <w:sz w:val="22"/>
        </w:rPr>
      </w:pPr>
      <w:r w:rsidRPr="00432732">
        <w:rPr>
          <w:rFonts w:ascii="Palatino Linotype" w:hAnsi="Palatino Linotype" w:cs="Tahoma"/>
          <w:i/>
          <w:sz w:val="22"/>
        </w:rPr>
        <w:t>(. . .)</w:t>
      </w:r>
    </w:p>
    <w:p w14:paraId="343532C7" w14:textId="77777777" w:rsidR="009B6CFB" w:rsidRPr="00432732" w:rsidRDefault="009B6CFB" w:rsidP="009B6CFB">
      <w:pPr>
        <w:tabs>
          <w:tab w:val="left" w:pos="9072"/>
        </w:tabs>
        <w:autoSpaceDE w:val="0"/>
        <w:autoSpaceDN w:val="0"/>
        <w:adjustRightInd w:val="0"/>
        <w:spacing w:line="276" w:lineRule="auto"/>
        <w:ind w:left="567" w:right="567"/>
        <w:jc w:val="both"/>
        <w:rPr>
          <w:rFonts w:ascii="Palatino Linotype" w:hAnsi="Palatino Linotype" w:cs="Tahoma"/>
          <w:i/>
          <w:sz w:val="22"/>
        </w:rPr>
      </w:pPr>
      <w:r w:rsidRPr="00432732">
        <w:rPr>
          <w:rFonts w:ascii="Palatino Linotype" w:hAnsi="Palatino Linotype" w:cs="Tahoma"/>
          <w:b/>
          <w:i/>
          <w:sz w:val="22"/>
        </w:rPr>
        <w:t>Todos los elementos de las Instituciones de Seguridad Pública tienen la obligación de identificarse</w:t>
      </w:r>
      <w:r w:rsidRPr="00432732">
        <w:rPr>
          <w:rFonts w:ascii="Palatino Linotype" w:hAnsi="Palatino Linotype" w:cs="Tahoma"/>
          <w:i/>
          <w:sz w:val="22"/>
        </w:rPr>
        <w:t>, salvo los casos previstos en la ley, a fin de que el ciudadano se cerciore de que cuenta con el registro correspondiente . . .” (sic)</w:t>
      </w:r>
    </w:p>
    <w:p w14:paraId="77E9D77A" w14:textId="77777777" w:rsidR="009B6CFB" w:rsidRPr="00432732" w:rsidRDefault="009B6CFB" w:rsidP="009B6CFB">
      <w:pPr>
        <w:autoSpaceDE w:val="0"/>
        <w:autoSpaceDN w:val="0"/>
        <w:adjustRightInd w:val="0"/>
        <w:spacing w:line="276" w:lineRule="auto"/>
        <w:ind w:left="567" w:right="567"/>
        <w:jc w:val="both"/>
        <w:rPr>
          <w:rFonts w:ascii="Palatino Linotype" w:hAnsi="Palatino Linotype" w:cs="Tahoma"/>
          <w:i/>
          <w:sz w:val="22"/>
        </w:rPr>
      </w:pPr>
    </w:p>
    <w:p w14:paraId="60FC65B2" w14:textId="77777777" w:rsidR="009B6CFB" w:rsidRPr="00432732" w:rsidRDefault="009B6CFB" w:rsidP="009B6CFB">
      <w:pPr>
        <w:spacing w:line="276" w:lineRule="auto"/>
        <w:ind w:left="567" w:right="567"/>
        <w:jc w:val="center"/>
        <w:rPr>
          <w:rFonts w:ascii="Palatino Linotype" w:hAnsi="Palatino Linotype" w:cs="Tahoma"/>
          <w:b/>
          <w:i/>
          <w:sz w:val="22"/>
          <w:u w:val="single"/>
        </w:rPr>
      </w:pPr>
      <w:r w:rsidRPr="00432732">
        <w:rPr>
          <w:rFonts w:ascii="Palatino Linotype" w:hAnsi="Palatino Linotype" w:cs="Tahoma"/>
          <w:b/>
          <w:i/>
          <w:sz w:val="22"/>
          <w:u w:val="single"/>
        </w:rPr>
        <w:t>Ley de Responsabilidades de los Servidores Públicos del Estado y Municipios:</w:t>
      </w:r>
    </w:p>
    <w:p w14:paraId="4DD6399A" w14:textId="77777777" w:rsidR="009B6CFB" w:rsidRPr="00432732" w:rsidRDefault="009B6CFB" w:rsidP="009B6CFB">
      <w:pPr>
        <w:tabs>
          <w:tab w:val="left" w:pos="142"/>
        </w:tabs>
        <w:spacing w:line="276" w:lineRule="auto"/>
        <w:ind w:left="567" w:right="567"/>
        <w:jc w:val="both"/>
        <w:rPr>
          <w:rFonts w:ascii="Palatino Linotype" w:hAnsi="Palatino Linotype" w:cs="Tahoma"/>
          <w:i/>
          <w:sz w:val="22"/>
        </w:rPr>
      </w:pPr>
    </w:p>
    <w:p w14:paraId="2E6C9DEA" w14:textId="77777777" w:rsidR="009B6CFB" w:rsidRPr="00432732" w:rsidRDefault="009B6CFB" w:rsidP="009B6CFB">
      <w:pPr>
        <w:tabs>
          <w:tab w:val="left" w:pos="142"/>
        </w:tabs>
        <w:spacing w:line="276" w:lineRule="auto"/>
        <w:ind w:left="567" w:right="567"/>
        <w:jc w:val="both"/>
        <w:rPr>
          <w:rFonts w:ascii="Palatino Linotype" w:hAnsi="Palatino Linotype" w:cs="Tahoma"/>
          <w:i/>
          <w:sz w:val="22"/>
        </w:rPr>
      </w:pPr>
      <w:r w:rsidRPr="008B5B18">
        <w:rPr>
          <w:rFonts w:ascii="Palatino Linotype" w:hAnsi="Palatino Linotype" w:cs="Tahoma"/>
          <w:b/>
          <w:i/>
          <w:sz w:val="22"/>
        </w:rPr>
        <w:t>Artículo 7.</w:t>
      </w:r>
      <w:r w:rsidRPr="00432732">
        <w:rPr>
          <w:rFonts w:ascii="Palatino Linotype" w:hAnsi="Palatino Linotype" w:cs="Tahoma"/>
          <w:i/>
          <w:sz w:val="22"/>
        </w:rPr>
        <w:t xml:space="preserve"> Todo servidor público sin perjuicio de sus derechos y obligaciones laborales deberá observar en el desempeño de su empleo, cargo o comisión, los principios de disciplina, legalidad, objetividad, profesionalismo, honradez, lealtad, imparcialidad, integridad, rendición de cuentas, eficacia y eficiencia que rigen el servicio público. Para </w:t>
      </w:r>
      <w:r w:rsidRPr="00432732">
        <w:rPr>
          <w:rFonts w:ascii="Palatino Linotype" w:hAnsi="Palatino Linotype" w:cs="Tahoma"/>
          <w:i/>
          <w:sz w:val="22"/>
        </w:rPr>
        <w:lastRenderedPageBreak/>
        <w:t>la efectiva aplicación de dichos principios, los Servidores Públicos observarán las siguientes directrices:</w:t>
      </w:r>
    </w:p>
    <w:p w14:paraId="17F2F31A" w14:textId="77777777" w:rsidR="009B6CFB" w:rsidRPr="00432732" w:rsidRDefault="009B6CFB" w:rsidP="009B6CFB">
      <w:pPr>
        <w:spacing w:line="276" w:lineRule="auto"/>
        <w:ind w:left="567" w:right="567"/>
        <w:jc w:val="both"/>
        <w:rPr>
          <w:rFonts w:ascii="Palatino Linotype" w:hAnsi="Palatino Linotype" w:cs="Tahoma"/>
          <w:i/>
          <w:sz w:val="22"/>
        </w:rPr>
      </w:pPr>
      <w:r w:rsidRPr="00432732">
        <w:rPr>
          <w:rFonts w:ascii="Palatino Linotype" w:hAnsi="Palatino Linotype" w:cs="Tahoma"/>
          <w:i/>
          <w:sz w:val="22"/>
        </w:rPr>
        <w:t>(…)</w:t>
      </w:r>
    </w:p>
    <w:p w14:paraId="5E64DECC" w14:textId="77777777" w:rsidR="009B6CFB" w:rsidRDefault="009B6CFB" w:rsidP="009B6CFB">
      <w:pPr>
        <w:tabs>
          <w:tab w:val="left" w:pos="142"/>
        </w:tabs>
        <w:spacing w:line="276" w:lineRule="auto"/>
        <w:ind w:left="567" w:right="567"/>
        <w:jc w:val="both"/>
        <w:rPr>
          <w:rFonts w:ascii="Palatino Linotype" w:hAnsi="Palatino Linotype" w:cs="Tahoma"/>
          <w:i/>
          <w:sz w:val="22"/>
        </w:rPr>
      </w:pPr>
      <w:r w:rsidRPr="008B5B18">
        <w:rPr>
          <w:rFonts w:ascii="Palatino Linotype" w:hAnsi="Palatino Linotype" w:cs="Tahoma"/>
          <w:b/>
          <w:i/>
          <w:sz w:val="22"/>
        </w:rPr>
        <w:t>I.</w:t>
      </w:r>
      <w:r w:rsidRPr="00432732">
        <w:rPr>
          <w:rFonts w:ascii="Palatino Linotype" w:hAnsi="Palatino Linotype" w:cs="Tahoma"/>
          <w:i/>
          <w:sz w:val="22"/>
        </w:rPr>
        <w:t xml:space="preserve"> Actuar conforme a lo que las leyes, reglamentos y demás disposiciones jurídicas les atribuyen a su empleo, cargo o comisión, por lo que deben conocer y cumplir las disposiciones que regulan el ejercicio de sus funciones, facultades y atribuciones.”</w:t>
      </w:r>
    </w:p>
    <w:p w14:paraId="65533486" w14:textId="77777777" w:rsidR="009A5ED0" w:rsidRPr="00432732" w:rsidRDefault="009A5ED0" w:rsidP="009B6CFB">
      <w:pPr>
        <w:tabs>
          <w:tab w:val="left" w:pos="142"/>
        </w:tabs>
        <w:spacing w:line="276" w:lineRule="auto"/>
        <w:ind w:left="567" w:right="567"/>
        <w:jc w:val="both"/>
        <w:rPr>
          <w:rFonts w:ascii="Palatino Linotype" w:hAnsi="Palatino Linotype" w:cs="Tahoma"/>
          <w:i/>
          <w:sz w:val="22"/>
        </w:rPr>
      </w:pPr>
    </w:p>
    <w:p w14:paraId="234D64D0" w14:textId="77777777" w:rsidR="009B6CFB" w:rsidRDefault="009B6CFB" w:rsidP="009B6CFB">
      <w:pPr>
        <w:pStyle w:val="Prrafodelista"/>
        <w:tabs>
          <w:tab w:val="left" w:pos="851"/>
        </w:tabs>
        <w:spacing w:line="360" w:lineRule="auto"/>
        <w:ind w:left="0" w:right="49"/>
        <w:jc w:val="both"/>
        <w:rPr>
          <w:rFonts w:ascii="Palatino Linotype" w:hAnsi="Palatino Linotype"/>
        </w:rPr>
      </w:pPr>
      <w:r>
        <w:rPr>
          <w:rFonts w:ascii="Palatino Linotype" w:hAnsi="Palatino Linotype"/>
        </w:rPr>
        <w:t>Por otra parte, e</w:t>
      </w:r>
      <w:r w:rsidRPr="00C242A7">
        <w:rPr>
          <w:rFonts w:ascii="Palatino Linotype" w:hAnsi="Palatino Linotype"/>
        </w:rPr>
        <w:t xml:space="preserve">l artículo 140, fracción I, de la Ley de Transparencia y Acceso a la Información Pública del Estado de México y Municipios, refiere  lo siguiente: </w:t>
      </w:r>
    </w:p>
    <w:p w14:paraId="6B21482A" w14:textId="77777777" w:rsidR="009B6CFB" w:rsidRPr="00C242A7" w:rsidRDefault="009B6CFB" w:rsidP="009B6CFB">
      <w:pPr>
        <w:pStyle w:val="Prrafodelista"/>
        <w:tabs>
          <w:tab w:val="left" w:pos="851"/>
        </w:tabs>
        <w:spacing w:line="360" w:lineRule="auto"/>
        <w:ind w:left="0" w:right="49"/>
        <w:jc w:val="both"/>
        <w:rPr>
          <w:rFonts w:ascii="Palatino Linotype" w:hAnsi="Palatino Linotype"/>
        </w:rPr>
      </w:pPr>
    </w:p>
    <w:p w14:paraId="76DA73D5" w14:textId="77777777" w:rsidR="009B6CFB" w:rsidRPr="00A7702A" w:rsidRDefault="009B6CFB" w:rsidP="009B6CFB">
      <w:pPr>
        <w:pStyle w:val="Prrafodelista"/>
        <w:tabs>
          <w:tab w:val="left" w:pos="851"/>
        </w:tabs>
        <w:spacing w:line="276" w:lineRule="auto"/>
        <w:ind w:left="567" w:right="567"/>
        <w:jc w:val="both"/>
        <w:rPr>
          <w:rFonts w:ascii="Palatino Linotype" w:hAnsi="Palatino Linotype"/>
          <w:i/>
          <w:sz w:val="22"/>
        </w:rPr>
      </w:pPr>
      <w:r w:rsidRPr="00A7702A">
        <w:rPr>
          <w:rFonts w:ascii="Palatino Linotype" w:hAnsi="Palatino Linotype"/>
          <w:i/>
          <w:sz w:val="22"/>
        </w:rPr>
        <w:t>“</w:t>
      </w:r>
      <w:r w:rsidRPr="00A7702A">
        <w:rPr>
          <w:rFonts w:ascii="Palatino Linotype" w:hAnsi="Palatino Linotype"/>
          <w:b/>
          <w:i/>
          <w:sz w:val="22"/>
        </w:rPr>
        <w:t>Artículo 140.</w:t>
      </w:r>
      <w:r w:rsidRPr="00A7702A">
        <w:rPr>
          <w:rFonts w:ascii="Palatino Linotype" w:hAnsi="Palatino Linotype"/>
          <w:i/>
          <w:sz w:val="22"/>
        </w:rPr>
        <w:t xml:space="preserve"> El acceso a la información pública será restringido excepcionalmente, cuando por razones de interés público, ésta sea clasificada como reservada, conforme a los criterios siguientes: </w:t>
      </w:r>
    </w:p>
    <w:p w14:paraId="359AA6E5" w14:textId="77777777" w:rsidR="009B6CFB" w:rsidRDefault="009B6CFB" w:rsidP="009B6CFB">
      <w:pPr>
        <w:pStyle w:val="Prrafodelista"/>
        <w:tabs>
          <w:tab w:val="left" w:pos="851"/>
        </w:tabs>
        <w:spacing w:line="276" w:lineRule="auto"/>
        <w:ind w:left="567" w:right="567"/>
        <w:jc w:val="both"/>
        <w:rPr>
          <w:rFonts w:ascii="Palatino Linotype" w:hAnsi="Palatino Linotype"/>
          <w:i/>
          <w:sz w:val="22"/>
        </w:rPr>
      </w:pPr>
      <w:r w:rsidRPr="00A7702A">
        <w:rPr>
          <w:rFonts w:ascii="Palatino Linotype" w:hAnsi="Palatino Linotype"/>
          <w:b/>
          <w:i/>
          <w:sz w:val="22"/>
        </w:rPr>
        <w:t>I.</w:t>
      </w:r>
      <w:r>
        <w:rPr>
          <w:rFonts w:ascii="Palatino Linotype" w:hAnsi="Palatino Linotype"/>
          <w:i/>
          <w:sz w:val="22"/>
        </w:rPr>
        <w:t xml:space="preserve"> </w:t>
      </w:r>
      <w:r w:rsidRPr="00A7702A">
        <w:rPr>
          <w:rFonts w:ascii="Palatino Linotype" w:hAnsi="Palatino Linotype"/>
          <w:i/>
          <w:sz w:val="22"/>
        </w:rPr>
        <w:t xml:space="preserve">Comprometa la seguridad pública y cuente con un propósito genuino y un efecto demostrable; </w:t>
      </w:r>
    </w:p>
    <w:p w14:paraId="0901640E" w14:textId="77777777" w:rsidR="009B6CFB" w:rsidRPr="00A7702A" w:rsidRDefault="009B6CFB" w:rsidP="009B6CFB">
      <w:pPr>
        <w:pStyle w:val="Prrafodelista"/>
        <w:tabs>
          <w:tab w:val="left" w:pos="851"/>
        </w:tabs>
        <w:spacing w:line="276" w:lineRule="auto"/>
        <w:ind w:left="567" w:right="567"/>
        <w:jc w:val="both"/>
        <w:rPr>
          <w:rFonts w:ascii="Palatino Linotype" w:hAnsi="Palatino Linotype"/>
          <w:i/>
          <w:sz w:val="22"/>
        </w:rPr>
      </w:pPr>
      <w:r>
        <w:rPr>
          <w:rFonts w:ascii="Palatino Linotype" w:hAnsi="Palatino Linotype"/>
          <w:i/>
          <w:sz w:val="22"/>
        </w:rPr>
        <w:t>(</w:t>
      </w:r>
      <w:r w:rsidRPr="00A7702A">
        <w:rPr>
          <w:rFonts w:ascii="Palatino Linotype" w:hAnsi="Palatino Linotype"/>
          <w:i/>
          <w:sz w:val="22"/>
        </w:rPr>
        <w:t>…</w:t>
      </w:r>
      <w:r>
        <w:rPr>
          <w:rFonts w:ascii="Palatino Linotype" w:hAnsi="Palatino Linotype"/>
          <w:i/>
          <w:sz w:val="22"/>
        </w:rPr>
        <w:t>)</w:t>
      </w:r>
      <w:r w:rsidRPr="00A7702A">
        <w:rPr>
          <w:rFonts w:ascii="Palatino Linotype" w:hAnsi="Palatino Linotype"/>
          <w:i/>
          <w:sz w:val="22"/>
        </w:rPr>
        <w:t xml:space="preserve">” </w:t>
      </w:r>
    </w:p>
    <w:p w14:paraId="15681DCB" w14:textId="77777777" w:rsidR="009B6CFB" w:rsidRPr="00C242A7" w:rsidRDefault="009B6CFB" w:rsidP="009B6CFB">
      <w:pPr>
        <w:pStyle w:val="Prrafodelista"/>
        <w:tabs>
          <w:tab w:val="left" w:pos="851"/>
        </w:tabs>
        <w:spacing w:line="360" w:lineRule="auto"/>
        <w:ind w:left="1080" w:right="49"/>
        <w:jc w:val="both"/>
        <w:rPr>
          <w:rFonts w:ascii="Palatino Linotype" w:hAnsi="Palatino Linotype"/>
        </w:rPr>
      </w:pPr>
    </w:p>
    <w:p w14:paraId="564BAAC5" w14:textId="77777777" w:rsidR="009B6CFB" w:rsidRDefault="009B6CFB" w:rsidP="009B6CFB">
      <w:pPr>
        <w:tabs>
          <w:tab w:val="left" w:pos="851"/>
        </w:tabs>
        <w:spacing w:line="360" w:lineRule="auto"/>
        <w:ind w:right="49"/>
        <w:jc w:val="both"/>
        <w:rPr>
          <w:rFonts w:ascii="Palatino Linotype" w:hAnsi="Palatino Linotype"/>
        </w:rPr>
      </w:pPr>
      <w:r w:rsidRPr="00C242A7">
        <w:rPr>
          <w:rFonts w:ascii="Palatino Linotype" w:hAnsi="Palatino Linotype"/>
        </w:rPr>
        <w:t xml:space="preserve">De </w:t>
      </w:r>
      <w:r>
        <w:rPr>
          <w:rFonts w:ascii="Palatino Linotype" w:hAnsi="Palatino Linotype"/>
        </w:rPr>
        <w:t>lo anterior tenemos</w:t>
      </w:r>
      <w:r w:rsidRPr="00C242A7">
        <w:rPr>
          <w:rFonts w:ascii="Palatino Linotype" w:hAnsi="Palatino Linotype"/>
        </w:rPr>
        <w:t xml:space="preserve"> que podrá clasificarse como información reservada aquella cuya publicación comprometa la seguridad pública y cuente con un propósito genuino y un efecto demostrable; </w:t>
      </w:r>
      <w:r>
        <w:rPr>
          <w:rFonts w:ascii="Palatino Linotype" w:hAnsi="Palatino Linotype"/>
        </w:rPr>
        <w:t>asimismo</w:t>
      </w:r>
      <w:r w:rsidRPr="00C242A7">
        <w:rPr>
          <w:rFonts w:ascii="Palatino Linotype" w:hAnsi="Palatino Linotype"/>
        </w:rPr>
        <w:t xml:space="preserve">, los </w:t>
      </w:r>
      <w:r w:rsidRPr="00614534">
        <w:rPr>
          <w:rFonts w:ascii="Palatino Linotype" w:hAnsi="Palatino Linotype"/>
        </w:rPr>
        <w:t>Lineamientos Generales en Materia de Clasificación y Desclasificación de la Información, así como para la Elaboración de Versiones Públicas</w:t>
      </w:r>
      <w:r w:rsidRPr="00C242A7">
        <w:rPr>
          <w:rFonts w:ascii="Palatino Linotype" w:hAnsi="Palatino Linotype"/>
        </w:rPr>
        <w:t>, disponen:</w:t>
      </w:r>
    </w:p>
    <w:p w14:paraId="2FE31FFC" w14:textId="77777777" w:rsidR="009B6CFB" w:rsidRPr="00C242A7" w:rsidRDefault="009B6CFB" w:rsidP="009B6CFB">
      <w:pPr>
        <w:tabs>
          <w:tab w:val="left" w:pos="851"/>
        </w:tabs>
        <w:spacing w:line="360" w:lineRule="auto"/>
        <w:ind w:right="49"/>
        <w:jc w:val="both"/>
        <w:rPr>
          <w:rFonts w:ascii="Palatino Linotype" w:hAnsi="Palatino Linotype"/>
        </w:rPr>
      </w:pPr>
    </w:p>
    <w:p w14:paraId="374EC6E9" w14:textId="77777777" w:rsidR="009B6CFB" w:rsidRPr="00A7702A" w:rsidRDefault="009B6CFB" w:rsidP="009B6CFB">
      <w:pPr>
        <w:tabs>
          <w:tab w:val="left" w:pos="851"/>
        </w:tabs>
        <w:spacing w:line="276" w:lineRule="auto"/>
        <w:ind w:left="567" w:right="567"/>
        <w:jc w:val="both"/>
        <w:rPr>
          <w:rFonts w:ascii="Palatino Linotype" w:hAnsi="Palatino Linotype"/>
          <w:i/>
          <w:sz w:val="22"/>
        </w:rPr>
      </w:pPr>
      <w:r w:rsidRPr="00C242A7">
        <w:rPr>
          <w:rFonts w:ascii="Palatino Linotype" w:hAnsi="Palatino Linotype"/>
        </w:rPr>
        <w:t xml:space="preserve"> </w:t>
      </w:r>
      <w:r w:rsidRPr="00A7702A">
        <w:rPr>
          <w:rFonts w:ascii="Palatino Linotype" w:hAnsi="Palatino Linotype"/>
          <w:i/>
          <w:sz w:val="22"/>
        </w:rPr>
        <w:t>“</w:t>
      </w:r>
      <w:r w:rsidRPr="00432732">
        <w:rPr>
          <w:rFonts w:ascii="Palatino Linotype" w:hAnsi="Palatino Linotype"/>
          <w:b/>
          <w:i/>
          <w:sz w:val="22"/>
        </w:rPr>
        <w:t>Décimo octavo.</w:t>
      </w:r>
      <w:r w:rsidRPr="00A7702A">
        <w:rPr>
          <w:rFonts w:ascii="Palatino Linotype" w:hAnsi="Palatino Linotype"/>
          <w:i/>
          <w:sz w:val="22"/>
        </w:rPr>
        <w:t xml:space="preserve"> De conformidad con el artículo 113, fracción I de la Ley General, podrá considerarse como información reservada, aquella que comprometa la seguridad pública, al poner en peligro las funciones a cargo de la Federación, la Ciudad de México, los Estados y los Municipios, tendientes a preservar y resguardar la vida, la salud, la integridad y el ejercicio de los derechos de las personas, así como para el mantenimiento </w:t>
      </w:r>
      <w:r w:rsidRPr="00A7702A">
        <w:rPr>
          <w:rFonts w:ascii="Palatino Linotype" w:hAnsi="Palatino Linotype"/>
          <w:i/>
          <w:sz w:val="22"/>
        </w:rPr>
        <w:lastRenderedPageBreak/>
        <w:t>del orden público. Se pone en peligro el orden público cuando la difusión de la información pueda entorpecer los sistemas de coordinación interinstitucional en materia de seguridad pública, menoscabar o dificultar las estrategias contra la evasión de reos; o menoscabar o limitar la capacidad de las autoridades encaminadas a disuadir o prevenir disturbios sociales. Asimismo, podrá considerarse como reservada aquella que revele datos que pudieran ser aprovechados para conocer la capacidad de reacción de las instituciones encargadas de la seguridad pública, sus planes, estrategias, tecnología, información, sistemas de comunicaciones</w:t>
      </w:r>
    </w:p>
    <w:p w14:paraId="6431B39B" w14:textId="77777777" w:rsidR="009B6CFB" w:rsidRDefault="009B6CFB" w:rsidP="009B6CFB">
      <w:pPr>
        <w:tabs>
          <w:tab w:val="left" w:pos="851"/>
        </w:tabs>
        <w:spacing w:line="360" w:lineRule="auto"/>
        <w:ind w:right="49"/>
        <w:jc w:val="both"/>
        <w:rPr>
          <w:rFonts w:ascii="Palatino Linotype" w:hAnsi="Palatino Linotype"/>
        </w:rPr>
      </w:pPr>
    </w:p>
    <w:p w14:paraId="61C42EC7" w14:textId="77777777" w:rsidR="009B6CFB" w:rsidRDefault="009B6CFB" w:rsidP="009B6CFB">
      <w:pPr>
        <w:tabs>
          <w:tab w:val="left" w:pos="851"/>
        </w:tabs>
        <w:spacing w:line="360" w:lineRule="auto"/>
        <w:ind w:right="49"/>
        <w:jc w:val="both"/>
        <w:rPr>
          <w:rFonts w:ascii="Palatino Linotype" w:hAnsi="Palatino Linotype"/>
        </w:rPr>
      </w:pPr>
      <w:r>
        <w:rPr>
          <w:rFonts w:ascii="Palatino Linotype" w:hAnsi="Palatino Linotype"/>
        </w:rPr>
        <w:t xml:space="preserve">Por tanto, </w:t>
      </w:r>
      <w:r w:rsidRPr="00C242A7">
        <w:rPr>
          <w:rFonts w:ascii="Palatino Linotype" w:hAnsi="Palatino Linotype"/>
        </w:rPr>
        <w:t xml:space="preserve">podrá clasificarse como información reservada, aquélla que comprometa la seguridad pública o bien, entorpezca los sistemas de coordinación interinstitucional en materia de seguridad pública, menoscabe o dificulte las estrategias contra la evasión de reos o la capacidad de las autoridades para disuadir o prevenir disturbios sociales. </w:t>
      </w:r>
    </w:p>
    <w:p w14:paraId="3E437098" w14:textId="77777777" w:rsidR="009B6CFB" w:rsidRDefault="009B6CFB" w:rsidP="009B6CFB">
      <w:pPr>
        <w:tabs>
          <w:tab w:val="left" w:pos="851"/>
        </w:tabs>
        <w:spacing w:line="360" w:lineRule="auto"/>
        <w:ind w:right="49"/>
        <w:jc w:val="both"/>
        <w:rPr>
          <w:rFonts w:ascii="Palatino Linotype" w:hAnsi="Palatino Linotype"/>
        </w:rPr>
      </w:pPr>
    </w:p>
    <w:p w14:paraId="3C434B10" w14:textId="77777777" w:rsidR="009B6CFB" w:rsidRDefault="009B6CFB" w:rsidP="009B6CFB">
      <w:pPr>
        <w:tabs>
          <w:tab w:val="left" w:pos="851"/>
        </w:tabs>
        <w:spacing w:line="360" w:lineRule="auto"/>
        <w:ind w:right="49"/>
        <w:jc w:val="both"/>
        <w:rPr>
          <w:rFonts w:ascii="Palatino Linotype" w:hAnsi="Palatino Linotype"/>
        </w:rPr>
      </w:pPr>
      <w:r w:rsidRPr="00C242A7">
        <w:rPr>
          <w:rFonts w:ascii="Palatino Linotype" w:hAnsi="Palatino Linotype"/>
        </w:rPr>
        <w:t xml:space="preserve">De la misma manera, será información clasificada aquella que revele datos que pudieran ser aprovechados para conocer la capacidad de reacción de las instituciones encargadas de la seguridad pública, sus planes, estrategias, tecnología, información, sistemas de comunicaciones. </w:t>
      </w:r>
    </w:p>
    <w:p w14:paraId="7CA38877" w14:textId="77777777" w:rsidR="009B6CFB" w:rsidRDefault="009B6CFB" w:rsidP="009B6CFB">
      <w:pPr>
        <w:tabs>
          <w:tab w:val="left" w:pos="851"/>
        </w:tabs>
        <w:spacing w:line="360" w:lineRule="auto"/>
        <w:ind w:right="49"/>
        <w:jc w:val="both"/>
        <w:rPr>
          <w:rFonts w:ascii="Palatino Linotype" w:hAnsi="Palatino Linotype"/>
        </w:rPr>
      </w:pPr>
    </w:p>
    <w:p w14:paraId="28B72D66" w14:textId="77777777" w:rsidR="009B6CFB" w:rsidRDefault="009B6CFB" w:rsidP="009B6CFB">
      <w:pPr>
        <w:tabs>
          <w:tab w:val="left" w:pos="851"/>
        </w:tabs>
        <w:spacing w:line="360" w:lineRule="auto"/>
        <w:ind w:right="49"/>
        <w:jc w:val="both"/>
        <w:rPr>
          <w:rFonts w:ascii="Palatino Linotype" w:hAnsi="Palatino Linotype"/>
        </w:rPr>
      </w:pPr>
      <w:r w:rsidRPr="00C242A7">
        <w:rPr>
          <w:rFonts w:ascii="Palatino Linotype" w:hAnsi="Palatino Linotype"/>
        </w:rPr>
        <w:t xml:space="preserve">En ese orden de ideas, el artículo 81 de la Ley de Seguridad del Estado de México, que establece lo siguiente: </w:t>
      </w:r>
    </w:p>
    <w:p w14:paraId="165578C0" w14:textId="77777777" w:rsidR="009B6CFB" w:rsidRDefault="009B6CFB" w:rsidP="009B6CFB">
      <w:pPr>
        <w:tabs>
          <w:tab w:val="left" w:pos="851"/>
        </w:tabs>
        <w:spacing w:line="360" w:lineRule="auto"/>
        <w:ind w:left="360" w:right="49"/>
        <w:jc w:val="both"/>
        <w:rPr>
          <w:rFonts w:ascii="Palatino Linotype" w:hAnsi="Palatino Linotype"/>
        </w:rPr>
      </w:pPr>
    </w:p>
    <w:p w14:paraId="6806174B" w14:textId="77777777" w:rsidR="009B6CFB" w:rsidRPr="00A7702A" w:rsidRDefault="009B6CFB" w:rsidP="009B6CFB">
      <w:pPr>
        <w:tabs>
          <w:tab w:val="left" w:pos="851"/>
        </w:tabs>
        <w:spacing w:line="276" w:lineRule="auto"/>
        <w:ind w:left="567" w:right="567"/>
        <w:jc w:val="both"/>
        <w:rPr>
          <w:rFonts w:ascii="Palatino Linotype" w:hAnsi="Palatino Linotype"/>
          <w:i/>
          <w:sz w:val="22"/>
        </w:rPr>
      </w:pPr>
      <w:r w:rsidRPr="00A7702A">
        <w:rPr>
          <w:rFonts w:ascii="Palatino Linotype" w:hAnsi="Palatino Linotype"/>
          <w:i/>
          <w:sz w:val="22"/>
        </w:rPr>
        <w:t>“</w:t>
      </w:r>
      <w:r w:rsidRPr="00374ECA">
        <w:rPr>
          <w:rFonts w:ascii="Palatino Linotype" w:hAnsi="Palatino Linotype"/>
          <w:b/>
          <w:i/>
          <w:sz w:val="22"/>
        </w:rPr>
        <w:t>Artículo 81.-</w:t>
      </w:r>
      <w:r w:rsidRPr="00A7702A">
        <w:rPr>
          <w:rFonts w:ascii="Palatino Linotype" w:hAnsi="Palatino Linotype"/>
          <w:i/>
          <w:sz w:val="22"/>
        </w:rPr>
        <w:t xml:space="preserve"> Toda información para la seguridad pública generada o en poder de Instituciones de Seguridad Pública o de cualquier instancia del Sistema Estatal debe </w:t>
      </w:r>
      <w:r w:rsidRPr="00A7702A">
        <w:rPr>
          <w:rFonts w:ascii="Palatino Linotype" w:hAnsi="Palatino Linotype"/>
          <w:i/>
          <w:sz w:val="22"/>
        </w:rPr>
        <w:lastRenderedPageBreak/>
        <w:t xml:space="preserve">registrarse, clasificarse y tratarse de conformidad con las disposiciones aplicables. No obstante lo anterior, esta información se considerará reservada en los casos siguientes: </w:t>
      </w:r>
    </w:p>
    <w:p w14:paraId="4CB88544" w14:textId="77777777" w:rsidR="009B6CFB" w:rsidRPr="00A7702A" w:rsidRDefault="009B6CFB" w:rsidP="009B6CFB">
      <w:pPr>
        <w:tabs>
          <w:tab w:val="left" w:pos="851"/>
        </w:tabs>
        <w:spacing w:line="276" w:lineRule="auto"/>
        <w:ind w:left="567" w:right="567"/>
        <w:jc w:val="both"/>
        <w:rPr>
          <w:rFonts w:ascii="Palatino Linotype" w:hAnsi="Palatino Linotype"/>
          <w:i/>
          <w:sz w:val="22"/>
        </w:rPr>
      </w:pPr>
      <w:r w:rsidRPr="00374ECA">
        <w:rPr>
          <w:rFonts w:ascii="Palatino Linotype" w:hAnsi="Palatino Linotype"/>
          <w:b/>
          <w:i/>
          <w:sz w:val="22"/>
        </w:rPr>
        <w:t>I</w:t>
      </w:r>
      <w:r w:rsidRPr="00A7702A">
        <w:rPr>
          <w:rFonts w:ascii="Palatino Linotype" w:hAnsi="Palatino Linotype"/>
          <w:i/>
          <w:sz w:val="22"/>
        </w:rPr>
        <w:t xml:space="preserve">. Aquella cuya divulgación implique la revelación de normas, procedimientos, métodos, fuentes, especificaciones técnicas, sistemas, tecnología o equipos útiles a la generación de inteligencia para la seguridad pública o el combate a la delincuencia en el Estado de México; </w:t>
      </w:r>
    </w:p>
    <w:p w14:paraId="5DDD668E" w14:textId="77777777" w:rsidR="009B6CFB" w:rsidRPr="00A7702A" w:rsidRDefault="009B6CFB" w:rsidP="009B6CFB">
      <w:pPr>
        <w:tabs>
          <w:tab w:val="left" w:pos="851"/>
        </w:tabs>
        <w:spacing w:line="276" w:lineRule="auto"/>
        <w:ind w:left="567" w:right="567"/>
        <w:jc w:val="both"/>
        <w:rPr>
          <w:rFonts w:ascii="Palatino Linotype" w:hAnsi="Palatino Linotype"/>
          <w:i/>
          <w:sz w:val="22"/>
        </w:rPr>
      </w:pPr>
      <w:r w:rsidRPr="00374ECA">
        <w:rPr>
          <w:rFonts w:ascii="Palatino Linotype" w:hAnsi="Palatino Linotype"/>
          <w:b/>
          <w:i/>
          <w:sz w:val="22"/>
        </w:rPr>
        <w:t>II.</w:t>
      </w:r>
      <w:r w:rsidRPr="00A7702A">
        <w:rPr>
          <w:rFonts w:ascii="Palatino Linotype" w:hAnsi="Palatino Linotype"/>
          <w:i/>
          <w:sz w:val="22"/>
        </w:rPr>
        <w:t xml:space="preserve"> Aquella cuya revelación pueda ser utilizada para actualizar o potenciar una amenaza a la seguridad pública o a las instituciones del Estado de México; … </w:t>
      </w:r>
    </w:p>
    <w:p w14:paraId="11B44229" w14:textId="77777777" w:rsidR="009B6CFB" w:rsidRPr="00A7702A" w:rsidRDefault="009B6CFB" w:rsidP="009B6CFB">
      <w:pPr>
        <w:tabs>
          <w:tab w:val="left" w:pos="851"/>
        </w:tabs>
        <w:spacing w:line="276" w:lineRule="auto"/>
        <w:ind w:left="567" w:right="567"/>
        <w:jc w:val="both"/>
        <w:rPr>
          <w:rFonts w:ascii="Palatino Linotype" w:hAnsi="Palatino Linotype"/>
          <w:i/>
          <w:sz w:val="22"/>
        </w:rPr>
      </w:pPr>
      <w:r w:rsidRPr="00374ECA">
        <w:rPr>
          <w:rFonts w:ascii="Palatino Linotype" w:hAnsi="Palatino Linotype"/>
          <w:b/>
          <w:i/>
          <w:sz w:val="22"/>
        </w:rPr>
        <w:t>IV.</w:t>
      </w:r>
      <w:r w:rsidRPr="00A7702A">
        <w:rPr>
          <w:rFonts w:ascii="Palatino Linotype" w:hAnsi="Palatino Linotype"/>
          <w:i/>
          <w:sz w:val="22"/>
        </w:rPr>
        <w:t xml:space="preserve"> La que sea producto de una intervención de comunicaciones privadas autorizadas conforme a la Constitución Federal y las disposiciones legales correspondientes; y </w:t>
      </w:r>
    </w:p>
    <w:p w14:paraId="4B5AD9F0" w14:textId="77777777" w:rsidR="009B6CFB" w:rsidRPr="00A7702A" w:rsidRDefault="009B6CFB" w:rsidP="009B6CFB">
      <w:pPr>
        <w:tabs>
          <w:tab w:val="left" w:pos="851"/>
        </w:tabs>
        <w:spacing w:line="276" w:lineRule="auto"/>
        <w:ind w:left="567" w:right="567"/>
        <w:jc w:val="both"/>
        <w:rPr>
          <w:rFonts w:ascii="Palatino Linotype" w:hAnsi="Palatino Linotype"/>
          <w:i/>
          <w:sz w:val="22"/>
        </w:rPr>
      </w:pPr>
      <w:r w:rsidRPr="00374ECA">
        <w:rPr>
          <w:rFonts w:ascii="Palatino Linotype" w:hAnsi="Palatino Linotype"/>
          <w:b/>
          <w:i/>
          <w:sz w:val="22"/>
        </w:rPr>
        <w:t>V.</w:t>
      </w:r>
      <w:r w:rsidRPr="00A7702A">
        <w:rPr>
          <w:rFonts w:ascii="Palatino Linotype" w:hAnsi="Palatino Linotype"/>
          <w:i/>
          <w:sz w:val="22"/>
        </w:rPr>
        <w:t xml:space="preserve"> La contenida en averiguaciones previas, carpetas de investigación, expedientes y demás archivos relativos a la investigación para la prevención y la investigación de los delitos y faltas administrativas, en términos de las disposiciones aplicables.” </w:t>
      </w:r>
    </w:p>
    <w:p w14:paraId="7767AB1E" w14:textId="77777777" w:rsidR="009B6CFB" w:rsidRDefault="009B6CFB" w:rsidP="009B6CFB">
      <w:pPr>
        <w:tabs>
          <w:tab w:val="left" w:pos="851"/>
        </w:tabs>
        <w:spacing w:line="360" w:lineRule="auto"/>
        <w:ind w:right="49"/>
        <w:jc w:val="both"/>
        <w:rPr>
          <w:rFonts w:ascii="Palatino Linotype" w:hAnsi="Palatino Linotype"/>
        </w:rPr>
      </w:pPr>
    </w:p>
    <w:p w14:paraId="5F1CA36B" w14:textId="77777777" w:rsidR="009B6CFB" w:rsidRDefault="009B6CFB" w:rsidP="009B6CFB">
      <w:pPr>
        <w:tabs>
          <w:tab w:val="left" w:pos="851"/>
        </w:tabs>
        <w:spacing w:line="360" w:lineRule="auto"/>
        <w:ind w:right="49"/>
        <w:jc w:val="both"/>
        <w:rPr>
          <w:rFonts w:ascii="Palatino Linotype" w:hAnsi="Palatino Linotype"/>
        </w:rPr>
      </w:pPr>
      <w:r w:rsidRPr="00C242A7">
        <w:rPr>
          <w:rFonts w:ascii="Palatino Linotype" w:hAnsi="Palatino Linotype"/>
        </w:rPr>
        <w:t xml:space="preserve">De lo anterior, se logra desprender que es información reservada, aquella que pueda revelar las normas, procedimientos, métodos, fuentes, técnicas, sistemas y tecnología, útiles a la generación de inteligencia para la seguridad pública o el combate a la delincuencia, que pueda potenciar o amenazar la seguridad pública o las instituciones del Estado de México, la que sea producto de un intervención de comunicaciones privadas, o bien, la contenida en las averiguaciones previas, carpetas de investigación de los delitos y faltas administrativas. </w:t>
      </w:r>
    </w:p>
    <w:p w14:paraId="68B63415" w14:textId="77777777" w:rsidR="009B6CFB" w:rsidRDefault="009B6CFB" w:rsidP="009B6CFB">
      <w:pPr>
        <w:tabs>
          <w:tab w:val="left" w:pos="851"/>
        </w:tabs>
        <w:spacing w:line="360" w:lineRule="auto"/>
        <w:ind w:right="49"/>
        <w:jc w:val="both"/>
        <w:rPr>
          <w:rFonts w:ascii="Palatino Linotype" w:hAnsi="Palatino Linotype"/>
        </w:rPr>
      </w:pPr>
    </w:p>
    <w:p w14:paraId="30F8FF44" w14:textId="77777777" w:rsidR="009B6CFB" w:rsidRDefault="009B6CFB" w:rsidP="009B6CFB">
      <w:pPr>
        <w:tabs>
          <w:tab w:val="left" w:pos="851"/>
        </w:tabs>
        <w:spacing w:line="360" w:lineRule="auto"/>
        <w:ind w:right="49"/>
        <w:jc w:val="both"/>
        <w:rPr>
          <w:rFonts w:ascii="Palatino Linotype" w:hAnsi="Palatino Linotype"/>
        </w:rPr>
      </w:pPr>
      <w:r>
        <w:rPr>
          <w:rFonts w:ascii="Palatino Linotype" w:hAnsi="Palatino Linotype"/>
        </w:rPr>
        <w:t xml:space="preserve">Sin embargo, </w:t>
      </w:r>
      <w:r w:rsidRPr="000625B1">
        <w:rPr>
          <w:rFonts w:ascii="Palatino Linotype" w:hAnsi="Palatino Linotype"/>
        </w:rPr>
        <w:t xml:space="preserve">no se advierte de qué forma </w:t>
      </w:r>
      <w:r>
        <w:rPr>
          <w:rFonts w:ascii="Palatino Linotype" w:hAnsi="Palatino Linotype"/>
        </w:rPr>
        <w:t xml:space="preserve">el proporcionar el cargo de los elementos de seguridad pública operativos </w:t>
      </w:r>
      <w:r w:rsidRPr="000625B1">
        <w:rPr>
          <w:rFonts w:ascii="Palatino Linotype" w:hAnsi="Palatino Linotype"/>
        </w:rPr>
        <w:t xml:space="preserve">comprometa la </w:t>
      </w:r>
      <w:r>
        <w:rPr>
          <w:rFonts w:ascii="Palatino Linotype" w:hAnsi="Palatino Linotype"/>
        </w:rPr>
        <w:t>seguridad pública del Municipio.</w:t>
      </w:r>
    </w:p>
    <w:p w14:paraId="5B65B449" w14:textId="77777777" w:rsidR="009B6CFB" w:rsidRDefault="009B6CFB" w:rsidP="009B6CFB">
      <w:pPr>
        <w:tabs>
          <w:tab w:val="left" w:pos="851"/>
        </w:tabs>
        <w:spacing w:line="360" w:lineRule="auto"/>
        <w:ind w:right="49"/>
        <w:jc w:val="both"/>
        <w:rPr>
          <w:rFonts w:ascii="Palatino Linotype" w:hAnsi="Palatino Linotype"/>
        </w:rPr>
      </w:pPr>
    </w:p>
    <w:p w14:paraId="67C23387" w14:textId="77777777" w:rsidR="009B6CFB" w:rsidRPr="00CD2984" w:rsidRDefault="009B6CFB" w:rsidP="009B6CFB">
      <w:pPr>
        <w:tabs>
          <w:tab w:val="left" w:pos="851"/>
        </w:tabs>
        <w:spacing w:line="360" w:lineRule="auto"/>
        <w:ind w:right="49"/>
        <w:jc w:val="both"/>
        <w:rPr>
          <w:rFonts w:ascii="Palatino Linotype" w:hAnsi="Palatino Linotype"/>
        </w:rPr>
      </w:pPr>
      <w:r w:rsidRPr="00CD2984">
        <w:rPr>
          <w:rFonts w:ascii="Palatino Linotype" w:hAnsi="Palatino Linotype"/>
        </w:rPr>
        <w:lastRenderedPageBreak/>
        <w:t xml:space="preserve">En ese orden de ideas, no se niega que las </w:t>
      </w:r>
      <w:r w:rsidRPr="00CD2984">
        <w:rPr>
          <w:rFonts w:ascii="Palatino Linotype" w:hAnsi="Palatino Linotype"/>
          <w:lang w:val="es-MX"/>
        </w:rPr>
        <w:t>funciones que realizan los servidores públicos integrantes de las corporaciones o instituciones policiales, puede considerarse como una actividad que por sí misma representa ciertos riesgos. Pero esto no es exclusivo de estos servidores públicos, también comparten esa misma condición la mayor parte de los elementos de la Fiscalía General de Justicia o del propio Poder Judicial. Cierto es que todos ellos intervienen en actos que, por sí mismos, representan conflictos entre diversas personas, en los que muchas veces, al amparo de una condición de fuerza moral, social o física, alguien se aparta del marco normativo y genera un efecto en la esfera de los derechos de otra u otras partes. Todos estos servidores públicos tienen que prevenir, responder de inmediato antes estos actos, investigar, determinar presumibles responsabilidades o resolver los conflictos.</w:t>
      </w:r>
    </w:p>
    <w:p w14:paraId="203FA82C" w14:textId="77777777" w:rsidR="009B6CFB" w:rsidRPr="00CD2984" w:rsidRDefault="009B6CFB" w:rsidP="009B6CFB">
      <w:pPr>
        <w:tabs>
          <w:tab w:val="left" w:pos="851"/>
        </w:tabs>
        <w:spacing w:line="360" w:lineRule="auto"/>
        <w:ind w:right="49"/>
        <w:jc w:val="both"/>
        <w:rPr>
          <w:rFonts w:ascii="Palatino Linotype" w:hAnsi="Palatino Linotype"/>
        </w:rPr>
      </w:pPr>
    </w:p>
    <w:p w14:paraId="45236990" w14:textId="77777777" w:rsidR="009B6CFB" w:rsidRDefault="009B6CFB" w:rsidP="009B6CFB">
      <w:pPr>
        <w:tabs>
          <w:tab w:val="left" w:pos="851"/>
        </w:tabs>
        <w:spacing w:line="360" w:lineRule="auto"/>
        <w:ind w:right="49"/>
        <w:jc w:val="both"/>
        <w:rPr>
          <w:rFonts w:ascii="Palatino Linotype" w:hAnsi="Palatino Linotype"/>
        </w:rPr>
      </w:pPr>
      <w:r w:rsidRPr="00CD2984">
        <w:rPr>
          <w:rFonts w:ascii="Palatino Linotype" w:hAnsi="Palatino Linotype"/>
        </w:rPr>
        <w:t xml:space="preserve">Razón de lo anterior, el Organismo Garante Nacional emitió el Criterio de Interpretación 006/2009, mediante el cual, reconoce que el nombre de servidores públicos que se dediquen a actividades en materia de seguridad, podría considerarse como información reservada, </w:t>
      </w:r>
      <w:r w:rsidRPr="00CD2984">
        <w:rPr>
          <w:rFonts w:ascii="Palatino Linotype" w:hAnsi="Palatino Linotype"/>
          <w:b/>
        </w:rPr>
        <w:t>mas no así su cargo</w:t>
      </w:r>
      <w:r w:rsidRPr="00CD2984">
        <w:rPr>
          <w:rFonts w:ascii="Palatino Linotype" w:hAnsi="Palatino Linotype"/>
        </w:rPr>
        <w:t>:</w:t>
      </w:r>
    </w:p>
    <w:p w14:paraId="61986EBF" w14:textId="77777777" w:rsidR="00A649A1" w:rsidRPr="00CD2984" w:rsidRDefault="00A649A1" w:rsidP="009B6CFB">
      <w:pPr>
        <w:tabs>
          <w:tab w:val="left" w:pos="851"/>
        </w:tabs>
        <w:spacing w:line="360" w:lineRule="auto"/>
        <w:ind w:right="49"/>
        <w:jc w:val="both"/>
        <w:rPr>
          <w:rFonts w:ascii="Palatino Linotype" w:hAnsi="Palatino Linotype"/>
        </w:rPr>
      </w:pPr>
    </w:p>
    <w:p w14:paraId="595D3844" w14:textId="77777777" w:rsidR="009B6CFB" w:rsidRPr="00CD2984" w:rsidRDefault="009B6CFB" w:rsidP="009B6CFB">
      <w:pPr>
        <w:tabs>
          <w:tab w:val="left" w:pos="851"/>
        </w:tabs>
        <w:spacing w:line="276" w:lineRule="auto"/>
        <w:ind w:left="567" w:right="567"/>
        <w:jc w:val="both"/>
        <w:rPr>
          <w:rFonts w:ascii="Palatino Linotype" w:hAnsi="Palatino Linotype"/>
          <w:i/>
          <w:sz w:val="22"/>
          <w:lang w:val="es-MX"/>
        </w:rPr>
      </w:pPr>
      <w:r w:rsidRPr="00CD2984">
        <w:rPr>
          <w:rFonts w:ascii="Palatino Linotype" w:hAnsi="Palatino Linotype"/>
          <w:b/>
          <w:bCs/>
          <w:i/>
          <w:sz w:val="22"/>
          <w:lang w:val="es-MX"/>
        </w:rPr>
        <w:t>NOMBRES DE SERVIDORES PÚBLICOS DEDICADOS A ACTIVIDADES EN MATERIA DE SEGURIDAD, POR EXCEPCIÓN PUEDEN CONSIDERARSE INFORMACIÓN RESERVADA.</w:t>
      </w:r>
      <w:r w:rsidRPr="00CD2984">
        <w:rPr>
          <w:rFonts w:ascii="Palatino Linotype" w:hAnsi="Palatino Linotype"/>
          <w:i/>
          <w:sz w:val="22"/>
          <w:lang w:val="es-MX"/>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w:t>
      </w:r>
      <w:r w:rsidRPr="00CD2984">
        <w:rPr>
          <w:rFonts w:ascii="Palatino Linotype" w:hAnsi="Palatino Linotype"/>
          <w:i/>
          <w:sz w:val="22"/>
          <w:lang w:val="es-MX"/>
        </w:rPr>
        <w:lastRenderedPageBreak/>
        <w:t>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684478B8" w14:textId="77777777" w:rsidR="009B6CFB" w:rsidRPr="00CD2984" w:rsidRDefault="009B6CFB" w:rsidP="009B6CFB">
      <w:pPr>
        <w:tabs>
          <w:tab w:val="left" w:pos="851"/>
        </w:tabs>
        <w:spacing w:line="360" w:lineRule="auto"/>
        <w:ind w:right="49"/>
        <w:jc w:val="both"/>
        <w:rPr>
          <w:rFonts w:ascii="Palatino Linotype" w:hAnsi="Palatino Linotype"/>
        </w:rPr>
      </w:pPr>
    </w:p>
    <w:p w14:paraId="25D819E4" w14:textId="77777777" w:rsidR="009B6CFB" w:rsidRPr="00CD2984" w:rsidRDefault="009B6CFB" w:rsidP="009B6CFB">
      <w:pPr>
        <w:tabs>
          <w:tab w:val="left" w:pos="851"/>
        </w:tabs>
        <w:spacing w:line="360" w:lineRule="auto"/>
        <w:ind w:right="49"/>
        <w:jc w:val="both"/>
        <w:rPr>
          <w:rFonts w:ascii="Palatino Linotype" w:hAnsi="Palatino Linotype"/>
        </w:rPr>
      </w:pPr>
      <w:r w:rsidRPr="00CD2984">
        <w:rPr>
          <w:rFonts w:ascii="Palatino Linotype" w:hAnsi="Palatino Linotype"/>
        </w:rPr>
        <w:t>Así las cosas, se reconoce que el dar a conocer el nombre de policías, comandantes, jefes de cuadrilla, o cualquier elemento policial (municipal o estatal) puede generar un riesgo a su integridad, más aun tomando en consideración el incremento de los índices de criminalidad que han acaecido en nuestra entidad en los últimos años. Por ello, concuerdo con mis compañeros del Pleno en la necesidad de clasificar el nombre personal de todos los elementos que integran una fuerza pública de seguridad o reacción.</w:t>
      </w:r>
    </w:p>
    <w:p w14:paraId="6E65FAA5" w14:textId="77777777" w:rsidR="009B6CFB" w:rsidRPr="00CD2984" w:rsidRDefault="009B6CFB" w:rsidP="009B6CFB">
      <w:pPr>
        <w:tabs>
          <w:tab w:val="left" w:pos="851"/>
        </w:tabs>
        <w:spacing w:line="360" w:lineRule="auto"/>
        <w:ind w:right="49"/>
        <w:jc w:val="both"/>
        <w:rPr>
          <w:rFonts w:ascii="Palatino Linotype" w:hAnsi="Palatino Linotype"/>
        </w:rPr>
      </w:pPr>
    </w:p>
    <w:p w14:paraId="594D7C55" w14:textId="77777777" w:rsidR="009B6CFB" w:rsidRPr="00CD2984" w:rsidRDefault="009B6CFB" w:rsidP="009B6CFB">
      <w:pPr>
        <w:tabs>
          <w:tab w:val="left" w:pos="851"/>
        </w:tabs>
        <w:spacing w:line="360" w:lineRule="auto"/>
        <w:ind w:right="49"/>
        <w:jc w:val="both"/>
        <w:rPr>
          <w:rFonts w:ascii="Palatino Linotype" w:hAnsi="Palatino Linotype"/>
        </w:rPr>
      </w:pPr>
      <w:r w:rsidRPr="00CD2984">
        <w:rPr>
          <w:rFonts w:ascii="Palatino Linotype" w:hAnsi="Palatino Linotype"/>
        </w:rPr>
        <w:t xml:space="preserve">Empero, </w:t>
      </w:r>
      <w:r w:rsidRPr="00432732">
        <w:rPr>
          <w:rFonts w:ascii="Palatino Linotype" w:hAnsi="Palatino Linotype"/>
          <w:b/>
        </w:rPr>
        <w:t>la clasificación del cargo</w:t>
      </w:r>
      <w:r w:rsidRPr="00CD2984">
        <w:rPr>
          <w:rFonts w:ascii="Palatino Linotype" w:hAnsi="Palatino Linotype"/>
        </w:rPr>
        <w:t xml:space="preserve">, como tal, </w:t>
      </w:r>
      <w:r w:rsidRPr="00432732">
        <w:rPr>
          <w:rFonts w:ascii="Palatino Linotype" w:hAnsi="Palatino Linotype"/>
          <w:b/>
        </w:rPr>
        <w:t>no aumenta el nivel de protección de privacidad de los integrantes de grupos policiales</w:t>
      </w:r>
      <w:r w:rsidRPr="00CD2984">
        <w:rPr>
          <w:rFonts w:ascii="Palatino Linotype" w:hAnsi="Palatino Linotype"/>
        </w:rPr>
        <w:t xml:space="preserve">, puesto que, si ya fue clasificado </w:t>
      </w:r>
      <w:r w:rsidRPr="00CD2984">
        <w:rPr>
          <w:rFonts w:ascii="Palatino Linotype" w:hAnsi="Palatino Linotype"/>
        </w:rPr>
        <w:lastRenderedPageBreak/>
        <w:t>el nombre del trabajador, el conocer el cargo anonimiza a su titular (tratándose de elementos operativos quienes comparten el mismo cargo con, al menos, una centena de personas más).</w:t>
      </w:r>
    </w:p>
    <w:p w14:paraId="0CA7B468" w14:textId="77777777" w:rsidR="009B6CFB" w:rsidRPr="00CD2984" w:rsidRDefault="009B6CFB" w:rsidP="009B6CFB">
      <w:pPr>
        <w:tabs>
          <w:tab w:val="left" w:pos="851"/>
        </w:tabs>
        <w:spacing w:line="360" w:lineRule="auto"/>
        <w:ind w:right="49"/>
        <w:jc w:val="both"/>
        <w:rPr>
          <w:rFonts w:ascii="Palatino Linotype" w:hAnsi="Palatino Linotype"/>
        </w:rPr>
      </w:pPr>
    </w:p>
    <w:p w14:paraId="5495190C" w14:textId="18F31567" w:rsidR="009B6CFB" w:rsidRDefault="009B6CFB" w:rsidP="009B6CFB">
      <w:pPr>
        <w:tabs>
          <w:tab w:val="left" w:pos="851"/>
        </w:tabs>
        <w:spacing w:line="360" w:lineRule="auto"/>
        <w:ind w:right="49"/>
        <w:jc w:val="both"/>
        <w:rPr>
          <w:rFonts w:ascii="Palatino Linotype" w:hAnsi="Palatino Linotype"/>
        </w:rPr>
      </w:pPr>
      <w:r w:rsidRPr="006A1040">
        <w:rPr>
          <w:rFonts w:ascii="Palatino Linotype" w:hAnsi="Palatino Linotype"/>
        </w:rPr>
        <w:t xml:space="preserve">En ese sentido, se debe tomar en consideración que la información que se pretende restringir (el cargo) no sólo puede ser consultada a través de </w:t>
      </w:r>
      <w:r w:rsidR="009A5ED0">
        <w:rPr>
          <w:rFonts w:ascii="Palatino Linotype" w:hAnsi="Palatino Linotype"/>
        </w:rPr>
        <w:t>la denominada conciliación de nómina; p</w:t>
      </w:r>
      <w:r w:rsidRPr="00CD2984">
        <w:rPr>
          <w:rFonts w:ascii="Palatino Linotype" w:hAnsi="Palatino Linotype"/>
        </w:rPr>
        <w:t>or lo tanto, el considerar clasificar el cargo dentro de</w:t>
      </w:r>
      <w:r w:rsidR="006A1040">
        <w:rPr>
          <w:rFonts w:ascii="Palatino Linotype" w:hAnsi="Palatino Linotype"/>
        </w:rPr>
        <w:t>l soporte documental de referencia</w:t>
      </w:r>
      <w:r w:rsidRPr="00CD2984">
        <w:rPr>
          <w:rFonts w:ascii="Palatino Linotype" w:hAnsi="Palatino Linotype"/>
        </w:rPr>
        <w:t xml:space="preserve">, </w:t>
      </w:r>
      <w:r w:rsidR="006A1040">
        <w:rPr>
          <w:rFonts w:ascii="Palatino Linotype" w:hAnsi="Palatino Linotype"/>
        </w:rPr>
        <w:t>toda vez que</w:t>
      </w:r>
      <w:r>
        <w:rPr>
          <w:rFonts w:ascii="Palatino Linotype" w:hAnsi="Palatino Linotype"/>
        </w:rPr>
        <w:t xml:space="preserve"> </w:t>
      </w:r>
      <w:r w:rsidRPr="00CD2984">
        <w:rPr>
          <w:rFonts w:ascii="Palatino Linotype" w:hAnsi="Palatino Linotype"/>
        </w:rPr>
        <w:t xml:space="preserve">implicaría el clasificar el dato en </w:t>
      </w:r>
      <w:r w:rsidRPr="00CD2984">
        <w:rPr>
          <w:rFonts w:ascii="Palatino Linotype" w:hAnsi="Palatino Linotype"/>
          <w:b/>
        </w:rPr>
        <w:t>todos</w:t>
      </w:r>
      <w:r w:rsidRPr="00CD2984">
        <w:rPr>
          <w:rFonts w:ascii="Palatino Linotype" w:hAnsi="Palatino Linotype"/>
        </w:rPr>
        <w:t xml:space="preserve"> los </w:t>
      </w:r>
      <w:r>
        <w:rPr>
          <w:rFonts w:ascii="Palatino Linotype" w:hAnsi="Palatino Linotype"/>
        </w:rPr>
        <w:t xml:space="preserve">demás </w:t>
      </w:r>
      <w:r w:rsidRPr="00CD2984">
        <w:rPr>
          <w:rFonts w:ascii="Palatino Linotype" w:hAnsi="Palatino Linotype"/>
        </w:rPr>
        <w:t>documentos donde se aprecie el dato; circunstancia que, insisto, en nada abona a la protección de la vida privada o integridad de los elementos de seguridad pública (pues</w:t>
      </w:r>
      <w:r>
        <w:rPr>
          <w:rFonts w:ascii="Palatino Linotype" w:hAnsi="Palatino Linotype"/>
        </w:rPr>
        <w:t xml:space="preserve">, se insiste, </w:t>
      </w:r>
      <w:r w:rsidRPr="00CD2984">
        <w:rPr>
          <w:rFonts w:ascii="Palatino Linotype" w:hAnsi="Palatino Linotype"/>
        </w:rPr>
        <w:t>el restringir sus nombres los anonimiza completamente), pero sí lesiona el derecho de acceso a la información, así como la rendición de cuentas públicas al no permitir conocer a la ciudadanía el salario de los servidores públicos que, sin ser individualizados, perciben por el desempeño de sus funciones.</w:t>
      </w:r>
      <w:r>
        <w:rPr>
          <w:rFonts w:ascii="Palatino Linotype" w:hAnsi="Palatino Linotype"/>
        </w:rPr>
        <w:t xml:space="preserve"> </w:t>
      </w:r>
    </w:p>
    <w:p w14:paraId="76EEB9FF" w14:textId="77777777" w:rsidR="009B6CFB" w:rsidRDefault="009B6CFB" w:rsidP="009B6CFB">
      <w:pPr>
        <w:tabs>
          <w:tab w:val="left" w:pos="851"/>
        </w:tabs>
        <w:spacing w:line="360" w:lineRule="auto"/>
        <w:ind w:right="49"/>
        <w:jc w:val="both"/>
        <w:rPr>
          <w:rFonts w:ascii="Palatino Linotype" w:hAnsi="Palatino Linotype"/>
        </w:rPr>
      </w:pPr>
    </w:p>
    <w:p w14:paraId="3F626745" w14:textId="77777777" w:rsidR="009B6CFB" w:rsidRDefault="009B6CFB" w:rsidP="009B6CFB">
      <w:pPr>
        <w:pStyle w:val="Prrafodelista"/>
        <w:tabs>
          <w:tab w:val="left" w:pos="851"/>
        </w:tabs>
        <w:spacing w:line="360" w:lineRule="auto"/>
        <w:ind w:left="0" w:right="49"/>
        <w:jc w:val="both"/>
        <w:rPr>
          <w:rFonts w:ascii="Palatino Linotype" w:hAnsi="Palatino Linotype"/>
        </w:rPr>
      </w:pPr>
      <w:r>
        <w:rPr>
          <w:rFonts w:ascii="Palatino Linotype" w:hAnsi="Palatino Linotype"/>
        </w:rPr>
        <w:t xml:space="preserve">Por tanto, la transparencia es uno de los principios rectores de las instituciones de seguridad pública en los regímenes democráticos. Con ésta nos referimos a un estilo de gestión que se incorpora de manera transversal a todos los procesos institucionales y, en la mayor medida posible, a las conductas específicas de los agentes que construyen día a día las denominadas prácticas policiales. Para funcionar adecuadamente, la policía debe aproximarse al ciudadano, asegurar que se responde a sus demandas concretas, que se protegen de manera explícita sus </w:t>
      </w:r>
      <w:r>
        <w:rPr>
          <w:rFonts w:ascii="Palatino Linotype" w:hAnsi="Palatino Linotype"/>
        </w:rPr>
        <w:lastRenderedPageBreak/>
        <w:t xml:space="preserve">derechos con estricto apego a la ley. Pero, para asegurar la confianza y cooperación ciudadana, la sociedad debe tener certeza sobre el actuar de la policía, lo que sólo se puede obtener mediante el acceso a la información sobre su desempeño y la rendición de cuentas. </w:t>
      </w:r>
      <w:r>
        <w:rPr>
          <w:rStyle w:val="Refdenotaalpie"/>
          <w:rFonts w:ascii="Palatino Linotype" w:hAnsi="Palatino Linotype"/>
        </w:rPr>
        <w:footnoteReference w:id="1"/>
      </w:r>
    </w:p>
    <w:p w14:paraId="2F9BB3DA" w14:textId="77777777" w:rsidR="009A5ED0" w:rsidRDefault="009A5ED0" w:rsidP="009B6CFB">
      <w:pPr>
        <w:pStyle w:val="Prrafodelista"/>
        <w:tabs>
          <w:tab w:val="left" w:pos="851"/>
        </w:tabs>
        <w:spacing w:line="360" w:lineRule="auto"/>
        <w:ind w:left="0" w:right="49"/>
        <w:jc w:val="both"/>
        <w:rPr>
          <w:rFonts w:ascii="Palatino Linotype" w:hAnsi="Palatino Linotype"/>
        </w:rPr>
      </w:pPr>
    </w:p>
    <w:p w14:paraId="25607818" w14:textId="77777777" w:rsidR="009B6CFB" w:rsidRDefault="009B6CFB" w:rsidP="009B6CFB">
      <w:pPr>
        <w:pStyle w:val="Prrafodelista"/>
        <w:tabs>
          <w:tab w:val="left" w:pos="851"/>
        </w:tabs>
        <w:spacing w:line="360" w:lineRule="auto"/>
        <w:ind w:left="0" w:right="49"/>
        <w:jc w:val="both"/>
        <w:rPr>
          <w:rFonts w:ascii="Palatino Linotype" w:hAnsi="Palatino Linotype"/>
        </w:rPr>
      </w:pPr>
      <w:r>
        <w:rPr>
          <w:rFonts w:ascii="Palatino Linotype" w:hAnsi="Palatino Linotype"/>
        </w:rPr>
        <w:t>La falta de transparencia, rendición de cuentas y atención a los ciudadanos implica graves e innecesarios riesgos para los policías y la ciudadanía. En este sentido, modificar la gestión y la operación de la policía para que responda a la ciudadanía es beneficioso para todos.</w:t>
      </w:r>
    </w:p>
    <w:p w14:paraId="00EC0637" w14:textId="77777777" w:rsidR="009B6CFB" w:rsidRDefault="009B6CFB" w:rsidP="009B6CFB">
      <w:pPr>
        <w:pStyle w:val="Prrafodelista"/>
        <w:tabs>
          <w:tab w:val="left" w:pos="851"/>
        </w:tabs>
        <w:spacing w:line="360" w:lineRule="auto"/>
        <w:ind w:left="0" w:right="49"/>
        <w:jc w:val="both"/>
        <w:rPr>
          <w:rFonts w:ascii="Palatino Linotype" w:hAnsi="Palatino Linotype"/>
        </w:rPr>
      </w:pPr>
    </w:p>
    <w:p w14:paraId="79B7291E" w14:textId="77777777" w:rsidR="009B6CFB" w:rsidRDefault="009B6CFB" w:rsidP="009B6CFB">
      <w:pPr>
        <w:pStyle w:val="Prrafodelista"/>
        <w:tabs>
          <w:tab w:val="left" w:pos="851"/>
        </w:tabs>
        <w:spacing w:line="360" w:lineRule="auto"/>
        <w:ind w:left="0" w:right="49"/>
        <w:jc w:val="both"/>
        <w:rPr>
          <w:rFonts w:ascii="Palatino Linotype" w:hAnsi="Palatino Linotype"/>
          <w:sz w:val="22"/>
          <w:vertAlign w:val="superscript"/>
        </w:rPr>
      </w:pPr>
      <w:r>
        <w:rPr>
          <w:rFonts w:ascii="Palatino Linotype" w:hAnsi="Palatino Linotype"/>
        </w:rPr>
        <w:t>Dado que las instituciones de seguridad pública son instrumentos esenciales para proteger los derechos fundamentales, pero también son factores que los ponen en riesgo, Estado y sociedad deben establecer el mayor número posible de mecanismos que aseguren la visibilidad interna y externa sobre el quehacer de los mismos, para de esa manera inhibir los riesgos. Es un asunto de sistemas de gestión que deben hacer de la transparencia un componente transversal. Vista así, la construcción de conceptos, políticas, normas y prácticas de transparencia sobre las instituciones de seguridad pública es una tarea esencial si se pretende un régimen democrático y de derechos sólido. Una policía opaca no corresponde a tal régimen; una policía no transparente debilita la confianza hacia ella y, en suma, “</w:t>
      </w:r>
      <w:r>
        <w:rPr>
          <w:rFonts w:ascii="Palatino Linotype" w:hAnsi="Palatino Linotype"/>
          <w:i/>
        </w:rPr>
        <w:t xml:space="preserve">la ausencia de confianza </w:t>
      </w:r>
      <w:r>
        <w:rPr>
          <w:rFonts w:ascii="Palatino Linotype" w:hAnsi="Palatino Linotype"/>
          <w:i/>
        </w:rPr>
        <w:lastRenderedPageBreak/>
        <w:t>significa, tanto para los civiles como para la policía, mucho menos seguridad y mucho menos efectividad en la prevención y el combate al crimen”</w:t>
      </w:r>
      <w:r>
        <w:rPr>
          <w:rFonts w:ascii="Palatino Linotype" w:hAnsi="Palatino Linotype"/>
          <w:sz w:val="22"/>
          <w:vertAlign w:val="superscript"/>
        </w:rPr>
        <w:t>.</w:t>
      </w:r>
      <w:r>
        <w:rPr>
          <w:rFonts w:ascii="Palatino Linotype" w:hAnsi="Palatino Linotype"/>
          <w:sz w:val="22"/>
          <w:vertAlign w:val="superscript"/>
        </w:rPr>
        <w:footnoteReference w:id="2"/>
      </w:r>
    </w:p>
    <w:p w14:paraId="02B16C7F" w14:textId="77777777" w:rsidR="009B6CFB" w:rsidRPr="00A649A1" w:rsidRDefault="009B6CFB" w:rsidP="009B6CFB">
      <w:pPr>
        <w:pStyle w:val="Prrafodelista"/>
        <w:tabs>
          <w:tab w:val="left" w:pos="851"/>
        </w:tabs>
        <w:spacing w:line="360" w:lineRule="auto"/>
        <w:ind w:left="0" w:right="49"/>
        <w:jc w:val="both"/>
        <w:rPr>
          <w:rFonts w:ascii="Palatino Linotype" w:hAnsi="Palatino Linotype"/>
          <w:vertAlign w:val="superscript"/>
        </w:rPr>
      </w:pPr>
    </w:p>
    <w:p w14:paraId="6B9C083F" w14:textId="77777777" w:rsidR="009B6CFB" w:rsidRDefault="009B6CFB" w:rsidP="009B6CFB">
      <w:pPr>
        <w:pStyle w:val="Prrafodelista"/>
        <w:tabs>
          <w:tab w:val="left" w:pos="851"/>
        </w:tabs>
        <w:spacing w:line="360" w:lineRule="auto"/>
        <w:ind w:left="0" w:right="49"/>
        <w:jc w:val="both"/>
        <w:rPr>
          <w:rFonts w:ascii="Palatino Linotype" w:hAnsi="Palatino Linotype"/>
        </w:rPr>
      </w:pPr>
      <w:r>
        <w:rPr>
          <w:rFonts w:ascii="Palatino Linotype" w:hAnsi="Palatino Linotype"/>
        </w:rPr>
        <w:t>Por tanto, es fundamental que la información sobre las instituciones de seguridad pública sea pública y accesible. La vigilancia debe permitir suficiente información para que la ciudadanía sepa lo que pasa, pero sin violar los derechos humanos de los mismos. No es aconsejable, por ejemplo, hacer público el nombre de un elemento policial bajo investigación, debido a las posibles represalias sociales injustificadas que esto podría acarrear. Sin embargo en este caso,  no se aprecia la razón por la que con la entrega del cargo se haga identificable a un elemento policial, ni las razones por las que se podría  poner en riesgo su vida e integridad, ya que no se da a conocer su nombre, sin embargo dada la importancia de la labor que  realiza,  la sociedad debe tener certeza sobre su actuar, lo que sólo se puede obtener mediante el acceso a la información sobre su desempeño y la rendición de cuentas.</w:t>
      </w:r>
    </w:p>
    <w:p w14:paraId="5BF536FF" w14:textId="77777777" w:rsidR="009B6CFB" w:rsidRDefault="009B6CFB" w:rsidP="009B6CFB">
      <w:pPr>
        <w:pStyle w:val="Prrafodelista"/>
        <w:tabs>
          <w:tab w:val="left" w:pos="851"/>
        </w:tabs>
        <w:spacing w:line="360" w:lineRule="auto"/>
        <w:ind w:left="0" w:right="49"/>
        <w:jc w:val="both"/>
        <w:rPr>
          <w:rFonts w:ascii="Palatino Linotype" w:hAnsi="Palatino Linotype"/>
        </w:rPr>
      </w:pPr>
    </w:p>
    <w:p w14:paraId="55459058" w14:textId="5D508684" w:rsidR="00C373ED" w:rsidRPr="009B6CFB" w:rsidRDefault="009B6CFB" w:rsidP="009B6CFB">
      <w:pPr>
        <w:pStyle w:val="Textoindependiente"/>
        <w:spacing w:line="360" w:lineRule="auto"/>
        <w:ind w:left="102"/>
        <w:rPr>
          <w:rFonts w:eastAsia="Times New Roman" w:cs="Times New Roman"/>
          <w:lang w:eastAsia="es-ES"/>
        </w:rPr>
      </w:pPr>
      <w:r w:rsidRPr="00CB2F05">
        <w:rPr>
          <w:rFonts w:eastAsia="Times New Roman" w:cs="Times New Roman"/>
          <w:lang w:eastAsia="es-ES"/>
        </w:rPr>
        <w:t>Lo anterior expone razones suficientes para la emisión y presentación del presente Voto Particular.</w:t>
      </w:r>
      <w:r>
        <w:rPr>
          <w:rFonts w:eastAsia="Times New Roman" w:cs="Times New Roman"/>
          <w:lang w:eastAsia="es-ES"/>
        </w:rPr>
        <w:t xml:space="preserve"> </w:t>
      </w:r>
      <w:r w:rsidRPr="00CB2F05">
        <w:rPr>
          <w:rFonts w:eastAsia="Times New Roman" w:cs="Times New Roman"/>
          <w:lang w:eastAsia="es-ES"/>
        </w:rPr>
        <w:t>----------------------------------------------------------------------------------------------------------------------------------------------------------------------------------------------------------------------------------------------------------------------------------</w:t>
      </w:r>
      <w:r>
        <w:rPr>
          <w:rFonts w:eastAsia="Times New Roman" w:cs="Times New Roman"/>
          <w:lang w:eastAsia="es-ES"/>
        </w:rPr>
        <w:t>-------------------------------</w:t>
      </w:r>
    </w:p>
    <w:p w14:paraId="457CC60C" w14:textId="68BF6652" w:rsidR="008936B4" w:rsidRDefault="008936B4" w:rsidP="00C373ED">
      <w:pPr>
        <w:pStyle w:val="Textoindependiente"/>
        <w:spacing w:line="360" w:lineRule="auto"/>
        <w:rPr>
          <w:rFonts w:eastAsia="Calibri" w:cs="Tahoma"/>
          <w:bCs/>
          <w:sz w:val="22"/>
          <w:szCs w:val="22"/>
          <w:lang w:val="es-MX"/>
        </w:rPr>
      </w:pPr>
      <w:r>
        <w:rPr>
          <w:rFonts w:eastAsia="Calibri" w:cs="Tahoma"/>
          <w:bCs/>
          <w:sz w:val="22"/>
          <w:szCs w:val="22"/>
          <w:lang w:val="es-MX"/>
        </w:rPr>
        <w:tab/>
      </w:r>
    </w:p>
    <w:p w14:paraId="5EC6A20F" w14:textId="77777777" w:rsidR="008936B4" w:rsidRDefault="008936B4" w:rsidP="008936B4">
      <w:pPr>
        <w:spacing w:line="360" w:lineRule="auto"/>
        <w:jc w:val="both"/>
        <w:rPr>
          <w:rFonts w:ascii="Palatino Linotype" w:eastAsia="Calibri" w:hAnsi="Palatino Linotype" w:cs="Tahoma"/>
          <w:bCs/>
          <w:sz w:val="22"/>
          <w:szCs w:val="22"/>
          <w:lang w:val="es-MX"/>
        </w:rPr>
      </w:pPr>
    </w:p>
    <w:p w14:paraId="418D8358" w14:textId="77777777" w:rsidR="008936B4" w:rsidRDefault="008936B4" w:rsidP="008936B4">
      <w:pPr>
        <w:spacing w:before="280" w:after="280" w:line="360" w:lineRule="auto"/>
        <w:jc w:val="both"/>
        <w:rPr>
          <w:rFonts w:ascii="Palatino Linotype" w:eastAsia="Palatino Linotype" w:hAnsi="Palatino Linotype" w:cs="Palatino Linotype"/>
        </w:rPr>
      </w:pPr>
    </w:p>
    <w:p w14:paraId="750FDB77" w14:textId="77777777" w:rsidR="00D96441" w:rsidRDefault="00D96441" w:rsidP="005C4513">
      <w:pPr>
        <w:spacing w:before="240" w:after="240" w:line="360" w:lineRule="auto"/>
        <w:jc w:val="both"/>
        <w:rPr>
          <w:rFonts w:ascii="Palatino Linotype" w:hAnsi="Palatino Linotype" w:cs="Arial"/>
        </w:rPr>
      </w:pPr>
    </w:p>
    <w:p w14:paraId="4088CA43" w14:textId="77777777" w:rsidR="009A5ED0" w:rsidRDefault="009A5ED0" w:rsidP="005C4513">
      <w:pPr>
        <w:spacing w:before="240" w:after="240" w:line="360" w:lineRule="auto"/>
        <w:jc w:val="both"/>
        <w:rPr>
          <w:rFonts w:ascii="Palatino Linotype" w:hAnsi="Palatino Linotype" w:cs="Arial"/>
        </w:rPr>
      </w:pPr>
    </w:p>
    <w:p w14:paraId="5AC44EDF" w14:textId="77777777" w:rsidR="009A5ED0" w:rsidRDefault="009A5ED0" w:rsidP="005C4513">
      <w:pPr>
        <w:spacing w:before="240" w:after="240" w:line="360" w:lineRule="auto"/>
        <w:jc w:val="both"/>
        <w:rPr>
          <w:rFonts w:ascii="Palatino Linotype" w:hAnsi="Palatino Linotype" w:cs="Arial"/>
        </w:rPr>
      </w:pPr>
    </w:p>
    <w:p w14:paraId="38129562" w14:textId="77777777" w:rsidR="009A5ED0" w:rsidRDefault="009A5ED0" w:rsidP="005C4513">
      <w:pPr>
        <w:spacing w:before="240" w:after="240" w:line="360" w:lineRule="auto"/>
        <w:jc w:val="both"/>
        <w:rPr>
          <w:rFonts w:ascii="Palatino Linotype" w:hAnsi="Palatino Linotype" w:cs="Arial"/>
        </w:rPr>
      </w:pPr>
    </w:p>
    <w:p w14:paraId="7154E204" w14:textId="77777777" w:rsidR="009A5ED0" w:rsidRDefault="009A5ED0" w:rsidP="005C4513">
      <w:pPr>
        <w:spacing w:before="240" w:after="240" w:line="360" w:lineRule="auto"/>
        <w:jc w:val="both"/>
        <w:rPr>
          <w:rFonts w:ascii="Palatino Linotype" w:hAnsi="Palatino Linotype" w:cs="Arial"/>
        </w:rPr>
      </w:pPr>
    </w:p>
    <w:p w14:paraId="384C93BA" w14:textId="77777777" w:rsidR="002027E5" w:rsidRDefault="002027E5" w:rsidP="005C4513">
      <w:pPr>
        <w:spacing w:before="240" w:after="240" w:line="360" w:lineRule="auto"/>
        <w:jc w:val="both"/>
        <w:rPr>
          <w:rFonts w:ascii="Palatino Linotype" w:hAnsi="Palatino Linotype" w:cs="Arial"/>
        </w:rPr>
      </w:pPr>
    </w:p>
    <w:p w14:paraId="6CCC1E9C" w14:textId="77777777" w:rsidR="002027E5" w:rsidRDefault="002027E5" w:rsidP="005C4513">
      <w:pPr>
        <w:spacing w:before="240" w:after="240" w:line="360" w:lineRule="auto"/>
        <w:jc w:val="both"/>
        <w:rPr>
          <w:rFonts w:ascii="Palatino Linotype" w:hAnsi="Palatino Linotype" w:cs="Arial"/>
        </w:rPr>
      </w:pPr>
    </w:p>
    <w:p w14:paraId="6DBF30EB" w14:textId="77777777" w:rsidR="002027E5" w:rsidRDefault="002027E5" w:rsidP="005C4513">
      <w:pPr>
        <w:spacing w:before="240" w:after="240" w:line="360" w:lineRule="auto"/>
        <w:jc w:val="both"/>
        <w:rPr>
          <w:rFonts w:ascii="Palatino Linotype" w:hAnsi="Palatino Linotype" w:cs="Arial"/>
        </w:rPr>
      </w:pPr>
    </w:p>
    <w:p w14:paraId="5AC49716" w14:textId="77777777" w:rsidR="002027E5" w:rsidRDefault="002027E5" w:rsidP="005C4513">
      <w:pPr>
        <w:spacing w:before="240" w:after="240" w:line="360" w:lineRule="auto"/>
        <w:jc w:val="both"/>
        <w:rPr>
          <w:rFonts w:ascii="Palatino Linotype" w:hAnsi="Palatino Linotype" w:cs="Arial"/>
        </w:rPr>
      </w:pPr>
    </w:p>
    <w:p w14:paraId="582743EB" w14:textId="77777777" w:rsidR="002027E5" w:rsidRDefault="002027E5" w:rsidP="005C4513">
      <w:pPr>
        <w:spacing w:before="240" w:after="240" w:line="360" w:lineRule="auto"/>
        <w:jc w:val="both"/>
        <w:rPr>
          <w:rFonts w:ascii="Palatino Linotype" w:hAnsi="Palatino Linotype" w:cs="Arial"/>
        </w:rPr>
      </w:pPr>
    </w:p>
    <w:p w14:paraId="7565606A" w14:textId="77777777" w:rsidR="002027E5" w:rsidRDefault="002027E5" w:rsidP="005C4513">
      <w:pPr>
        <w:spacing w:before="240" w:after="240" w:line="360" w:lineRule="auto"/>
        <w:jc w:val="both"/>
        <w:rPr>
          <w:rFonts w:ascii="Palatino Linotype" w:hAnsi="Palatino Linotype" w:cs="Arial"/>
        </w:rPr>
      </w:pPr>
    </w:p>
    <w:p w14:paraId="4D30BEBD" w14:textId="77777777" w:rsidR="002027E5" w:rsidRDefault="002027E5" w:rsidP="005C4513">
      <w:pPr>
        <w:spacing w:before="240" w:after="240" w:line="360" w:lineRule="auto"/>
        <w:jc w:val="both"/>
        <w:rPr>
          <w:rFonts w:ascii="Palatino Linotype" w:hAnsi="Palatino Linotype" w:cs="Arial"/>
        </w:rPr>
      </w:pPr>
    </w:p>
    <w:sectPr w:rsidR="002027E5" w:rsidSect="00430304">
      <w:headerReference w:type="even" r:id="rId8"/>
      <w:headerReference w:type="default" r:id="rId9"/>
      <w:footerReference w:type="default" r:id="rId10"/>
      <w:headerReference w:type="first" r:id="rId11"/>
      <w:pgSz w:w="12240" w:h="15840"/>
      <w:pgMar w:top="2410" w:right="1701" w:bottom="241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D792E6" w14:textId="77777777" w:rsidR="00CC2807" w:rsidRDefault="00CC2807" w:rsidP="00C80F8C">
      <w:r>
        <w:separator/>
      </w:r>
    </w:p>
  </w:endnote>
  <w:endnote w:type="continuationSeparator" w:id="0">
    <w:p w14:paraId="38636C16" w14:textId="77777777" w:rsidR="00CC2807" w:rsidRDefault="00CC2807"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35751" w14:textId="77777777" w:rsidR="006F30F8" w:rsidRDefault="006F30F8" w:rsidP="006F30F8">
    <w:pPr>
      <w:pStyle w:val="Piedepgina"/>
      <w:ind w:firstLine="708"/>
    </w:pPr>
  </w:p>
  <w:p w14:paraId="38ED859D" w14:textId="77777777" w:rsidR="006F30F8" w:rsidRDefault="006F30F8" w:rsidP="006F30F8">
    <w:pPr>
      <w:pStyle w:val="Piedepgina"/>
      <w:ind w:firstLine="708"/>
    </w:pPr>
  </w:p>
  <w:p w14:paraId="0B2BAE82" w14:textId="77777777" w:rsidR="006F30F8" w:rsidRDefault="006F30F8" w:rsidP="006F30F8">
    <w:pPr>
      <w:pStyle w:val="Piedepgina"/>
      <w:ind w:firstLine="708"/>
    </w:pPr>
  </w:p>
  <w:p w14:paraId="25D26CDF" w14:textId="77777777" w:rsidR="006F30F8" w:rsidRDefault="006F30F8" w:rsidP="006F30F8">
    <w:pPr>
      <w:pStyle w:val="Piedepgina"/>
      <w:ind w:firstLine="708"/>
    </w:pPr>
  </w:p>
  <w:p w14:paraId="14A770F8" w14:textId="77777777" w:rsidR="006F30F8" w:rsidRDefault="006F30F8" w:rsidP="006F30F8">
    <w:pPr>
      <w:pStyle w:val="Piedepgina"/>
      <w:ind w:firstLine="70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860E24" w14:textId="77777777" w:rsidR="00CC2807" w:rsidRDefault="00CC2807" w:rsidP="00C80F8C">
      <w:r>
        <w:separator/>
      </w:r>
    </w:p>
  </w:footnote>
  <w:footnote w:type="continuationSeparator" w:id="0">
    <w:p w14:paraId="15DD7E90" w14:textId="77777777" w:rsidR="00CC2807" w:rsidRDefault="00CC2807" w:rsidP="00C80F8C">
      <w:r>
        <w:continuationSeparator/>
      </w:r>
    </w:p>
  </w:footnote>
  <w:footnote w:id="1">
    <w:p w14:paraId="1BB59EDA" w14:textId="77777777" w:rsidR="009B6CFB" w:rsidRDefault="009B6CFB" w:rsidP="009B6CFB">
      <w:pPr>
        <w:pStyle w:val="Textonotapie"/>
        <w:jc w:val="both"/>
        <w:rPr>
          <w:rFonts w:ascii="Palatino Linotype" w:eastAsia="Times New Roman" w:hAnsi="Palatino Linotype" w:cs="Times New Roman"/>
          <w:sz w:val="16"/>
          <w:szCs w:val="16"/>
          <w:lang w:val="es-ES" w:eastAsia="es-ES"/>
        </w:rPr>
      </w:pPr>
      <w:r>
        <w:rPr>
          <w:rStyle w:val="Refdenotaalpie"/>
        </w:rPr>
        <w:footnoteRef/>
      </w:r>
      <w:r>
        <w:t xml:space="preserve"> </w:t>
      </w:r>
      <w:r>
        <w:rPr>
          <w:rFonts w:ascii="Palatino Linotype" w:eastAsia="Times New Roman" w:hAnsi="Palatino Linotype" w:cs="Times New Roman"/>
          <w:sz w:val="16"/>
          <w:szCs w:val="16"/>
          <w:lang w:val="es-ES" w:eastAsia="es-ES"/>
        </w:rPr>
        <w:t>Serie Cuadernos de Trabajo del Instituto para la Seguridad y la Democracia A.C. (Insyde) Número 15 Función policial y transparencia Conferencia con: Scott Dash Álvaro Álvarez Ferro 17 de octubre de 2006, Ciudad de México Redacción: Héctor Iván Sáenz Meza</w:t>
      </w:r>
    </w:p>
  </w:footnote>
  <w:footnote w:id="2">
    <w:p w14:paraId="219BCB1E" w14:textId="77777777" w:rsidR="009B6CFB" w:rsidRDefault="009B6CFB" w:rsidP="009B6CFB">
      <w:pPr>
        <w:pStyle w:val="Prrafodelista"/>
        <w:tabs>
          <w:tab w:val="left" w:pos="851"/>
        </w:tabs>
        <w:ind w:left="0" w:right="51"/>
        <w:jc w:val="both"/>
        <w:rPr>
          <w:rFonts w:ascii="Palatino Linotype" w:hAnsi="Palatino Linotype"/>
          <w:sz w:val="16"/>
          <w:szCs w:val="16"/>
        </w:rPr>
      </w:pPr>
      <w:r>
        <w:rPr>
          <w:rFonts w:ascii="Palatino Linotype" w:hAnsi="Palatino Linotype"/>
          <w:sz w:val="16"/>
          <w:szCs w:val="16"/>
        </w:rPr>
        <w:footnoteRef/>
      </w:r>
      <w:r w:rsidRPr="00671763">
        <w:rPr>
          <w:rFonts w:ascii="Palatino Linotype" w:hAnsi="Palatino Linotype"/>
          <w:sz w:val="16"/>
          <w:szCs w:val="16"/>
          <w:lang w:val="en-US"/>
        </w:rPr>
        <w:t xml:space="preserve"> Dash, Scott, “Police Services, Not Police Forces. Democratization of Law Enforcement in the United States and Around the World. </w:t>
      </w:r>
      <w:r>
        <w:rPr>
          <w:rFonts w:ascii="Palatino Linotype" w:hAnsi="Palatino Linotype"/>
          <w:sz w:val="16"/>
          <w:szCs w:val="16"/>
        </w:rPr>
        <w:t>Copia manuscrita.</w:t>
      </w:r>
    </w:p>
    <w:p w14:paraId="70CC0108" w14:textId="77777777" w:rsidR="009B6CFB" w:rsidRDefault="009B6CFB" w:rsidP="009B6CFB">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8EB71" w14:textId="4D1910B5" w:rsidR="001112E6" w:rsidRDefault="00000000">
    <w:pPr>
      <w:pStyle w:val="Encabezado"/>
    </w:pPr>
    <w:r>
      <w:rPr>
        <w:noProof/>
      </w:rPr>
      <w:pict w14:anchorId="528B82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4157" o:spid="_x0000_s1026" type="#_x0000_t136" style="position:absolute;margin-left:0;margin-top:0;width:620.2pt;height:82.65pt;rotation:315;z-index:-251654144;mso-position-horizontal:center;mso-position-horizontal-relative:margin;mso-position-vertical:center;mso-position-vertical-relative:margin" o:allowincell="f" fillcolor="silver" stroked="f">
          <v:fill opacity=".5"/>
          <v:textpath style="font-family:&quot;Times New Roman&quot;;font-size:1pt" string="VOTO PARTICULA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C9FC2" w14:textId="08E782C2" w:rsidR="00F47FB5" w:rsidRPr="00F47FB5" w:rsidRDefault="00000000" w:rsidP="00F47FB5">
    <w:pPr>
      <w:pStyle w:val="Encabezado"/>
      <w:tabs>
        <w:tab w:val="clear" w:pos="4252"/>
        <w:tab w:val="clear" w:pos="8504"/>
        <w:tab w:val="left" w:pos="2326"/>
      </w:tabs>
      <w:ind w:left="2835"/>
      <w:rPr>
        <w:rFonts w:ascii="Palatino Linotype" w:hAnsi="Palatino Linotype"/>
      </w:rPr>
    </w:pPr>
    <w:r>
      <w:rPr>
        <w:noProof/>
      </w:rPr>
      <w:pict w14:anchorId="634C2E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4158" o:spid="_x0000_s1027" type="#_x0000_t136" style="position:absolute;left:0;text-align:left;margin-left:0;margin-top:0;width:620.2pt;height:82.65pt;rotation:315;z-index:-251652096;mso-position-horizontal:center;mso-position-horizontal-relative:margin;mso-position-vertical:center;mso-position-vertical-relative:margin" o:allowincell="f" fillcolor="silver" stroked="f">
          <v:fill opacity=".5"/>
          <v:textpath style="font-family:&quot;Times New Roman&quot;;font-size:1pt" string="VOTO PARTICULAR"/>
          <w10:wrap anchorx="margin" anchory="margin"/>
        </v:shape>
      </w:pict>
    </w:r>
    <w:r w:rsidR="00B53290">
      <w:rPr>
        <w:rFonts w:ascii="Palatino Linotype" w:hAnsi="Palatino Linotype"/>
        <w:noProof/>
        <w:lang w:val="es-MX" w:eastAsia="es-MX"/>
      </w:rPr>
      <w:drawing>
        <wp:anchor distT="0" distB="0" distL="114300" distR="114300" simplePos="0" relativeHeight="251658240" behindDoc="1" locked="0" layoutInCell="1" allowOverlap="1" wp14:anchorId="46D381A4" wp14:editId="0AC9934B">
          <wp:simplePos x="0" y="0"/>
          <wp:positionH relativeFrom="column">
            <wp:posOffset>-631825</wp:posOffset>
          </wp:positionH>
          <wp:positionV relativeFrom="paragraph">
            <wp:posOffset>-357505</wp:posOffset>
          </wp:positionV>
          <wp:extent cx="7604125" cy="9903677"/>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677"/>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F47FB5">
      <w:rPr>
        <w:rFonts w:ascii="Palatino Linotype" w:hAnsi="Palatino Linotype" w:cs="Tahoma"/>
        <w:b/>
      </w:rPr>
      <w:t>Voto Particular</w:t>
    </w:r>
  </w:p>
  <w:p w14:paraId="256A0DF5" w14:textId="531EB740" w:rsidR="00BB4E44" w:rsidRDefault="00F47FB5" w:rsidP="00C373ED">
    <w:pPr>
      <w:pStyle w:val="Encabezado"/>
      <w:ind w:left="2835" w:right="-250"/>
      <w:rPr>
        <w:rFonts w:ascii="Palatino Linotype" w:hAnsi="Palatino Linotype"/>
        <w:b/>
        <w:sz w:val="22"/>
        <w:szCs w:val="22"/>
      </w:rPr>
    </w:pPr>
    <w:r>
      <w:rPr>
        <w:rFonts w:ascii="Palatino Linotype" w:hAnsi="Palatino Linotype" w:cs="Tahoma"/>
        <w:b/>
      </w:rPr>
      <w:t xml:space="preserve">Recurso de Revisión: </w:t>
    </w:r>
    <w:r w:rsidR="003A1CE1">
      <w:rPr>
        <w:rFonts w:ascii="Palatino Linotype" w:eastAsia="Palatino Linotype" w:hAnsi="Palatino Linotype" w:cs="Palatino Linotype"/>
        <w:b/>
        <w:sz w:val="22"/>
        <w:szCs w:val="22"/>
      </w:rPr>
      <w:t>01199/INFOEM/IP/RR/2023</w:t>
    </w:r>
  </w:p>
  <w:p w14:paraId="71104997" w14:textId="3AF19972" w:rsidR="00634485" w:rsidRDefault="00F47FB5" w:rsidP="00C373ED">
    <w:pPr>
      <w:pStyle w:val="Encabezado"/>
      <w:ind w:left="2835" w:right="-250"/>
    </w:pPr>
    <w:r>
      <w:rPr>
        <w:rFonts w:ascii="Palatino Linotype" w:hAnsi="Palatino Linotype" w:cs="Tahoma"/>
        <w:b/>
      </w:rPr>
      <w:t>Sujeto Obligado:</w:t>
    </w:r>
    <w:r>
      <w:rPr>
        <w:rFonts w:ascii="Palatino Linotype" w:eastAsia="Palatino Linotype" w:hAnsi="Palatino Linotype" w:cs="Palatino Linotype"/>
        <w:b/>
      </w:rPr>
      <w:t xml:space="preserve"> </w:t>
    </w:r>
    <w:r w:rsidR="00A649A1" w:rsidRPr="00A649A1">
      <w:rPr>
        <w:rFonts w:ascii="Palatino Linotype" w:eastAsia="Palatino Linotype" w:hAnsi="Palatino Linotype" w:cs="Palatino Linotype"/>
        <w:b/>
      </w:rPr>
      <w:t>Ayuntamiento de Toluca</w:t>
    </w:r>
    <w:r w:rsidR="006822ED">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5106B" w14:textId="6EC0913B" w:rsidR="001112E6" w:rsidRDefault="00000000">
    <w:pPr>
      <w:pStyle w:val="Encabezado"/>
    </w:pPr>
    <w:r>
      <w:rPr>
        <w:noProof/>
      </w:rPr>
      <w:pict w14:anchorId="0C31D4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4156" o:spid="_x0000_s1025" type="#_x0000_t136" style="position:absolute;margin-left:0;margin-top:0;width:620.2pt;height:82.65pt;rotation:315;z-index:-251656192;mso-position-horizontal:center;mso-position-horizontal-relative:margin;mso-position-vertical:center;mso-position-vertical-relative:margin" o:allowincell="f" fillcolor="silver" stroked="f">
          <v:fill opacity=".5"/>
          <v:textpath style="font-family:&quot;Times New Roman&quot;;font-size:1pt" string="VOTO PARTICULA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81E86"/>
    <w:multiLevelType w:val="multilevel"/>
    <w:tmpl w:val="43E899BC"/>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86957EE"/>
    <w:multiLevelType w:val="multilevel"/>
    <w:tmpl w:val="06DEC88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88446B2"/>
    <w:multiLevelType w:val="hybridMultilevel"/>
    <w:tmpl w:val="ABCC5C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8A102BB"/>
    <w:multiLevelType w:val="multilevel"/>
    <w:tmpl w:val="ED06805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 w15:restartNumberingAfterBreak="0">
    <w:nsid w:val="1BD3217A"/>
    <w:multiLevelType w:val="hybridMultilevel"/>
    <w:tmpl w:val="1D3862C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1C3A0345"/>
    <w:multiLevelType w:val="hybridMultilevel"/>
    <w:tmpl w:val="85F45C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272451BE"/>
    <w:multiLevelType w:val="multilevel"/>
    <w:tmpl w:val="7CF6803C"/>
    <w:lvl w:ilvl="0">
      <w:start w:val="1"/>
      <w:numFmt w:val="decimal"/>
      <w:lvlText w:val="%1."/>
      <w:lvlJc w:val="left"/>
      <w:pPr>
        <w:ind w:left="720"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8F74690"/>
    <w:multiLevelType w:val="hybridMultilevel"/>
    <w:tmpl w:val="83D2900A"/>
    <w:lvl w:ilvl="0" w:tplc="DBB656BE">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2A40091A"/>
    <w:multiLevelType w:val="hybridMultilevel"/>
    <w:tmpl w:val="C2A6F4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2B8E2722"/>
    <w:multiLevelType w:val="hybridMultilevel"/>
    <w:tmpl w:val="90E4DF46"/>
    <w:lvl w:ilvl="0" w:tplc="15F01DA2">
      <w:start w:val="1"/>
      <w:numFmt w:val="decimal"/>
      <w:lvlText w:val="%1."/>
      <w:lvlJc w:val="left"/>
      <w:pPr>
        <w:ind w:left="720" w:hanging="360"/>
      </w:pPr>
      <w:rPr>
        <w:rFonts w:eastAsia="Times New Roman"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E8673F3"/>
    <w:multiLevelType w:val="hybridMultilevel"/>
    <w:tmpl w:val="A83A3F6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1247B92"/>
    <w:multiLevelType w:val="hybridMultilevel"/>
    <w:tmpl w:val="CAC0A186"/>
    <w:lvl w:ilvl="0" w:tplc="080A0017">
      <w:start w:val="1"/>
      <w:numFmt w:val="lowerLetter"/>
      <w:lvlText w:val="%1)"/>
      <w:lvlJc w:val="left"/>
      <w:pPr>
        <w:ind w:left="1004" w:hanging="360"/>
      </w:pPr>
      <w:rPr>
        <w:b/>
        <w:bCs/>
      </w:rPr>
    </w:lvl>
    <w:lvl w:ilvl="1" w:tplc="0C0A0003">
      <w:start w:val="1"/>
      <w:numFmt w:val="bullet"/>
      <w:lvlText w:val="o"/>
      <w:lvlJc w:val="left"/>
      <w:pPr>
        <w:ind w:left="1724" w:hanging="360"/>
      </w:pPr>
      <w:rPr>
        <w:rFonts w:ascii="Courier New" w:hAnsi="Courier New" w:cs="Courier New" w:hint="default"/>
      </w:rPr>
    </w:lvl>
    <w:lvl w:ilvl="2" w:tplc="0C0A0005">
      <w:start w:val="1"/>
      <w:numFmt w:val="bullet"/>
      <w:lvlText w:val=""/>
      <w:lvlJc w:val="left"/>
      <w:pPr>
        <w:ind w:left="2444" w:hanging="360"/>
      </w:pPr>
      <w:rPr>
        <w:rFonts w:ascii="Wingdings" w:hAnsi="Wingdings" w:hint="default"/>
      </w:rPr>
    </w:lvl>
    <w:lvl w:ilvl="3" w:tplc="0C0A0001">
      <w:start w:val="1"/>
      <w:numFmt w:val="bullet"/>
      <w:lvlText w:val=""/>
      <w:lvlJc w:val="left"/>
      <w:pPr>
        <w:ind w:left="3164" w:hanging="360"/>
      </w:pPr>
      <w:rPr>
        <w:rFonts w:ascii="Symbol" w:hAnsi="Symbol" w:hint="default"/>
      </w:rPr>
    </w:lvl>
    <w:lvl w:ilvl="4" w:tplc="0C0A0003">
      <w:start w:val="1"/>
      <w:numFmt w:val="bullet"/>
      <w:lvlText w:val="o"/>
      <w:lvlJc w:val="left"/>
      <w:pPr>
        <w:ind w:left="3884" w:hanging="360"/>
      </w:pPr>
      <w:rPr>
        <w:rFonts w:ascii="Courier New" w:hAnsi="Courier New" w:cs="Courier New" w:hint="default"/>
      </w:rPr>
    </w:lvl>
    <w:lvl w:ilvl="5" w:tplc="0C0A0005">
      <w:start w:val="1"/>
      <w:numFmt w:val="bullet"/>
      <w:lvlText w:val=""/>
      <w:lvlJc w:val="left"/>
      <w:pPr>
        <w:ind w:left="4604" w:hanging="360"/>
      </w:pPr>
      <w:rPr>
        <w:rFonts w:ascii="Wingdings" w:hAnsi="Wingdings" w:hint="default"/>
      </w:rPr>
    </w:lvl>
    <w:lvl w:ilvl="6" w:tplc="0C0A0001">
      <w:start w:val="1"/>
      <w:numFmt w:val="bullet"/>
      <w:lvlText w:val=""/>
      <w:lvlJc w:val="left"/>
      <w:pPr>
        <w:ind w:left="5324" w:hanging="360"/>
      </w:pPr>
      <w:rPr>
        <w:rFonts w:ascii="Symbol" w:hAnsi="Symbol" w:hint="default"/>
      </w:rPr>
    </w:lvl>
    <w:lvl w:ilvl="7" w:tplc="0C0A0003">
      <w:start w:val="1"/>
      <w:numFmt w:val="bullet"/>
      <w:lvlText w:val="o"/>
      <w:lvlJc w:val="left"/>
      <w:pPr>
        <w:ind w:left="6044" w:hanging="360"/>
      </w:pPr>
      <w:rPr>
        <w:rFonts w:ascii="Courier New" w:hAnsi="Courier New" w:cs="Courier New" w:hint="default"/>
      </w:rPr>
    </w:lvl>
    <w:lvl w:ilvl="8" w:tplc="0C0A0005">
      <w:start w:val="1"/>
      <w:numFmt w:val="bullet"/>
      <w:lvlText w:val=""/>
      <w:lvlJc w:val="left"/>
      <w:pPr>
        <w:ind w:left="6764" w:hanging="360"/>
      </w:pPr>
      <w:rPr>
        <w:rFonts w:ascii="Wingdings" w:hAnsi="Wingdings" w:hint="default"/>
      </w:rPr>
    </w:lvl>
  </w:abstractNum>
  <w:abstractNum w:abstractNumId="12" w15:restartNumberingAfterBreak="0">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b/>
        <w:bCs/>
        <w:i w:val="0"/>
        <w:iCs w:val="0"/>
      </w:rPr>
    </w:lvl>
    <w:lvl w:ilvl="2" w:tplc="080A000B">
      <w:start w:val="1"/>
      <w:numFmt w:val="bullet"/>
      <w:lvlText w:val=""/>
      <w:lvlJc w:val="left"/>
      <w:pPr>
        <w:ind w:left="2340" w:hanging="360"/>
      </w:pPr>
      <w:rPr>
        <w:rFonts w:ascii="Wingdings" w:hAnsi="Wingdings" w:cs="Wingdings" w:hint="default"/>
        <w:strike w:val="0"/>
        <w:dstrike w:val="0"/>
        <w:u w:val="none"/>
        <w:effect w:val="none"/>
      </w:r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37F14C98"/>
    <w:multiLevelType w:val="hybridMultilevel"/>
    <w:tmpl w:val="6D8C2BF8"/>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4" w15:restartNumberingAfterBreak="0">
    <w:nsid w:val="39507BA0"/>
    <w:multiLevelType w:val="hybridMultilevel"/>
    <w:tmpl w:val="23003D02"/>
    <w:lvl w:ilvl="0" w:tplc="CC5A2DF2">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09673FE"/>
    <w:multiLevelType w:val="multilevel"/>
    <w:tmpl w:val="30E89B6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6" w15:restartNumberingAfterBreak="0">
    <w:nsid w:val="443A29D3"/>
    <w:multiLevelType w:val="hybridMultilevel"/>
    <w:tmpl w:val="CB9A6F26"/>
    <w:lvl w:ilvl="0" w:tplc="6B529348">
      <w:start w:val="1"/>
      <w:numFmt w:val="upperLetter"/>
      <w:lvlText w:val="%1)"/>
      <w:lvlJc w:val="left"/>
      <w:pPr>
        <w:ind w:left="1494" w:hanging="360"/>
      </w:pPr>
    </w:lvl>
    <w:lvl w:ilvl="1" w:tplc="080A0019">
      <w:start w:val="1"/>
      <w:numFmt w:val="lowerLetter"/>
      <w:lvlText w:val="%2."/>
      <w:lvlJc w:val="left"/>
      <w:pPr>
        <w:ind w:left="2214" w:hanging="360"/>
      </w:pPr>
    </w:lvl>
    <w:lvl w:ilvl="2" w:tplc="080A001B">
      <w:start w:val="1"/>
      <w:numFmt w:val="lowerRoman"/>
      <w:lvlText w:val="%3."/>
      <w:lvlJc w:val="right"/>
      <w:pPr>
        <w:ind w:left="2934" w:hanging="180"/>
      </w:pPr>
    </w:lvl>
    <w:lvl w:ilvl="3" w:tplc="080A000F">
      <w:start w:val="1"/>
      <w:numFmt w:val="decimal"/>
      <w:lvlText w:val="%4."/>
      <w:lvlJc w:val="left"/>
      <w:pPr>
        <w:ind w:left="3654" w:hanging="360"/>
      </w:pPr>
    </w:lvl>
    <w:lvl w:ilvl="4" w:tplc="080A0019">
      <w:start w:val="1"/>
      <w:numFmt w:val="lowerLetter"/>
      <w:lvlText w:val="%5."/>
      <w:lvlJc w:val="left"/>
      <w:pPr>
        <w:ind w:left="4374" w:hanging="360"/>
      </w:pPr>
    </w:lvl>
    <w:lvl w:ilvl="5" w:tplc="080A001B">
      <w:start w:val="1"/>
      <w:numFmt w:val="lowerRoman"/>
      <w:lvlText w:val="%6."/>
      <w:lvlJc w:val="right"/>
      <w:pPr>
        <w:ind w:left="5094" w:hanging="180"/>
      </w:pPr>
    </w:lvl>
    <w:lvl w:ilvl="6" w:tplc="080A000F">
      <w:start w:val="1"/>
      <w:numFmt w:val="decimal"/>
      <w:lvlText w:val="%7."/>
      <w:lvlJc w:val="left"/>
      <w:pPr>
        <w:ind w:left="5814" w:hanging="360"/>
      </w:pPr>
    </w:lvl>
    <w:lvl w:ilvl="7" w:tplc="080A0019">
      <w:start w:val="1"/>
      <w:numFmt w:val="lowerLetter"/>
      <w:lvlText w:val="%8."/>
      <w:lvlJc w:val="left"/>
      <w:pPr>
        <w:ind w:left="6534" w:hanging="360"/>
      </w:pPr>
    </w:lvl>
    <w:lvl w:ilvl="8" w:tplc="080A001B">
      <w:start w:val="1"/>
      <w:numFmt w:val="lowerRoman"/>
      <w:lvlText w:val="%9."/>
      <w:lvlJc w:val="right"/>
      <w:pPr>
        <w:ind w:left="7254" w:hanging="180"/>
      </w:pPr>
    </w:lvl>
  </w:abstractNum>
  <w:abstractNum w:abstractNumId="17" w15:restartNumberingAfterBreak="0">
    <w:nsid w:val="44B06866"/>
    <w:multiLevelType w:val="multilevel"/>
    <w:tmpl w:val="C62E76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6A977EA"/>
    <w:multiLevelType w:val="hybridMultilevel"/>
    <w:tmpl w:val="0248BCE4"/>
    <w:lvl w:ilvl="0" w:tplc="DB2A98CA">
      <w:start w:val="1"/>
      <w:numFmt w:val="bullet"/>
      <w:lvlText w:val=""/>
      <w:lvlJc w:val="left"/>
      <w:pPr>
        <w:ind w:left="720" w:hanging="360"/>
      </w:pPr>
      <w:rPr>
        <w:rFonts w:ascii="Symbol" w:eastAsiaTheme="minorHAnsi" w:hAnsi="Symbol" w:cs="Aria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9" w15:restartNumberingAfterBreak="0">
    <w:nsid w:val="47607EF0"/>
    <w:multiLevelType w:val="hybridMultilevel"/>
    <w:tmpl w:val="B4883D9E"/>
    <w:lvl w:ilvl="0" w:tplc="3544DD6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C10510C"/>
    <w:multiLevelType w:val="hybridMultilevel"/>
    <w:tmpl w:val="A0BAAABA"/>
    <w:lvl w:ilvl="0" w:tplc="ABA677E8">
      <w:start w:val="1"/>
      <w:numFmt w:val="decimal"/>
      <w:lvlText w:val="%1."/>
      <w:lvlJc w:val="left"/>
      <w:pPr>
        <w:ind w:left="720" w:hanging="360"/>
      </w:pPr>
      <w:rPr>
        <w:rFonts w:ascii="Palatino Linotype" w:eastAsiaTheme="minorHAnsi" w:hAnsi="Palatino Linotype"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5C475C6"/>
    <w:multiLevelType w:val="multilevel"/>
    <w:tmpl w:val="08308928"/>
    <w:lvl w:ilvl="0">
      <w:start w:val="1"/>
      <w:numFmt w:val="bullet"/>
      <w:lvlText w:val="●"/>
      <w:lvlJc w:val="left"/>
      <w:pPr>
        <w:ind w:left="860" w:hanging="360"/>
      </w:pPr>
      <w:rPr>
        <w:rFonts w:ascii="Noto Sans Symbols" w:eastAsia="Noto Sans Symbols" w:hAnsi="Noto Sans Symbols" w:cs="Noto Sans Symbols"/>
      </w:rPr>
    </w:lvl>
    <w:lvl w:ilvl="1">
      <w:start w:val="1"/>
      <w:numFmt w:val="bullet"/>
      <w:lvlText w:val="o"/>
      <w:lvlJc w:val="left"/>
      <w:pPr>
        <w:ind w:left="1580" w:hanging="360"/>
      </w:pPr>
      <w:rPr>
        <w:rFonts w:ascii="Courier New" w:eastAsia="Courier New" w:hAnsi="Courier New" w:cs="Courier New"/>
      </w:rPr>
    </w:lvl>
    <w:lvl w:ilvl="2">
      <w:start w:val="1"/>
      <w:numFmt w:val="bullet"/>
      <w:lvlText w:val="▪"/>
      <w:lvlJc w:val="left"/>
      <w:pPr>
        <w:ind w:left="2300" w:hanging="360"/>
      </w:pPr>
      <w:rPr>
        <w:rFonts w:ascii="Noto Sans Symbols" w:eastAsia="Noto Sans Symbols" w:hAnsi="Noto Sans Symbols" w:cs="Noto Sans Symbols"/>
      </w:rPr>
    </w:lvl>
    <w:lvl w:ilvl="3">
      <w:start w:val="1"/>
      <w:numFmt w:val="bullet"/>
      <w:lvlText w:val="●"/>
      <w:lvlJc w:val="left"/>
      <w:pPr>
        <w:ind w:left="3020" w:hanging="360"/>
      </w:pPr>
      <w:rPr>
        <w:rFonts w:ascii="Noto Sans Symbols" w:eastAsia="Noto Sans Symbols" w:hAnsi="Noto Sans Symbols" w:cs="Noto Sans Symbols"/>
      </w:rPr>
    </w:lvl>
    <w:lvl w:ilvl="4">
      <w:start w:val="1"/>
      <w:numFmt w:val="bullet"/>
      <w:lvlText w:val="o"/>
      <w:lvlJc w:val="left"/>
      <w:pPr>
        <w:ind w:left="3740" w:hanging="360"/>
      </w:pPr>
      <w:rPr>
        <w:rFonts w:ascii="Courier New" w:eastAsia="Courier New" w:hAnsi="Courier New" w:cs="Courier New"/>
      </w:rPr>
    </w:lvl>
    <w:lvl w:ilvl="5">
      <w:start w:val="1"/>
      <w:numFmt w:val="bullet"/>
      <w:lvlText w:val="▪"/>
      <w:lvlJc w:val="left"/>
      <w:pPr>
        <w:ind w:left="4460" w:hanging="360"/>
      </w:pPr>
      <w:rPr>
        <w:rFonts w:ascii="Noto Sans Symbols" w:eastAsia="Noto Sans Symbols" w:hAnsi="Noto Sans Symbols" w:cs="Noto Sans Symbols"/>
      </w:rPr>
    </w:lvl>
    <w:lvl w:ilvl="6">
      <w:start w:val="1"/>
      <w:numFmt w:val="bullet"/>
      <w:lvlText w:val="●"/>
      <w:lvlJc w:val="left"/>
      <w:pPr>
        <w:ind w:left="5180" w:hanging="360"/>
      </w:pPr>
      <w:rPr>
        <w:rFonts w:ascii="Noto Sans Symbols" w:eastAsia="Noto Sans Symbols" w:hAnsi="Noto Sans Symbols" w:cs="Noto Sans Symbols"/>
      </w:rPr>
    </w:lvl>
    <w:lvl w:ilvl="7">
      <w:start w:val="1"/>
      <w:numFmt w:val="bullet"/>
      <w:lvlText w:val="o"/>
      <w:lvlJc w:val="left"/>
      <w:pPr>
        <w:ind w:left="5900" w:hanging="360"/>
      </w:pPr>
      <w:rPr>
        <w:rFonts w:ascii="Courier New" w:eastAsia="Courier New" w:hAnsi="Courier New" w:cs="Courier New"/>
      </w:rPr>
    </w:lvl>
    <w:lvl w:ilvl="8">
      <w:start w:val="1"/>
      <w:numFmt w:val="bullet"/>
      <w:lvlText w:val="▪"/>
      <w:lvlJc w:val="left"/>
      <w:pPr>
        <w:ind w:left="6620" w:hanging="360"/>
      </w:pPr>
      <w:rPr>
        <w:rFonts w:ascii="Noto Sans Symbols" w:eastAsia="Noto Sans Symbols" w:hAnsi="Noto Sans Symbols" w:cs="Noto Sans Symbols"/>
      </w:rPr>
    </w:lvl>
  </w:abstractNum>
  <w:abstractNum w:abstractNumId="22" w15:restartNumberingAfterBreak="0">
    <w:nsid w:val="577202FA"/>
    <w:multiLevelType w:val="hybridMultilevel"/>
    <w:tmpl w:val="F65A62FC"/>
    <w:lvl w:ilvl="0" w:tplc="FCA01E7E">
      <w:start w:val="1"/>
      <w:numFmt w:val="decimal"/>
      <w:lvlText w:val="%1."/>
      <w:lvlJc w:val="left"/>
      <w:pPr>
        <w:ind w:left="502" w:hanging="360"/>
      </w:pPr>
      <w:rPr>
        <w:rFonts w:ascii="Palatino Linotype" w:eastAsia="Times New Roman" w:hAnsi="Palatino Linotype" w:hint="default"/>
        <w:b/>
        <w:i w:val="0"/>
        <w:strike w:val="0"/>
        <w:color w:val="0D0D0D" w:themeColor="text1" w:themeTint="F2"/>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7DD0D92"/>
    <w:multiLevelType w:val="hybridMultilevel"/>
    <w:tmpl w:val="3140C5E4"/>
    <w:lvl w:ilvl="0" w:tplc="080A000F">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8AD1D2C"/>
    <w:multiLevelType w:val="multilevel"/>
    <w:tmpl w:val="BE5EA29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5" w15:restartNumberingAfterBreak="0">
    <w:nsid w:val="58ED3927"/>
    <w:multiLevelType w:val="multilevel"/>
    <w:tmpl w:val="A3E406E2"/>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D1710C1"/>
    <w:multiLevelType w:val="multilevel"/>
    <w:tmpl w:val="F8907250"/>
    <w:lvl w:ilvl="0">
      <w:start w:val="1"/>
      <w:numFmt w:val="lowerLetter"/>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7" w15:restartNumberingAfterBreak="0">
    <w:nsid w:val="5DE724A9"/>
    <w:multiLevelType w:val="hybridMultilevel"/>
    <w:tmpl w:val="A238AE0C"/>
    <w:lvl w:ilvl="0" w:tplc="580A000F">
      <w:start w:val="1"/>
      <w:numFmt w:val="decimal"/>
      <w:lvlText w:val="%1."/>
      <w:lvlJc w:val="left"/>
      <w:pPr>
        <w:ind w:left="720" w:hanging="360"/>
      </w:pPr>
      <w:rPr>
        <w:b/>
      </w:rPr>
    </w:lvl>
    <w:lvl w:ilvl="1" w:tplc="580A0019">
      <w:start w:val="1"/>
      <w:numFmt w:val="lowerLetter"/>
      <w:lvlText w:val="%2."/>
      <w:lvlJc w:val="left"/>
      <w:pPr>
        <w:ind w:left="1440" w:hanging="360"/>
      </w:pPr>
    </w:lvl>
    <w:lvl w:ilvl="2" w:tplc="580A001B">
      <w:start w:val="1"/>
      <w:numFmt w:val="lowerRoman"/>
      <w:lvlText w:val="%3."/>
      <w:lvlJc w:val="right"/>
      <w:pPr>
        <w:ind w:left="2160" w:hanging="180"/>
      </w:pPr>
    </w:lvl>
    <w:lvl w:ilvl="3" w:tplc="580A000F">
      <w:start w:val="1"/>
      <w:numFmt w:val="decimal"/>
      <w:lvlText w:val="%4."/>
      <w:lvlJc w:val="left"/>
      <w:pPr>
        <w:ind w:left="2880" w:hanging="360"/>
      </w:pPr>
    </w:lvl>
    <w:lvl w:ilvl="4" w:tplc="580A0019">
      <w:start w:val="1"/>
      <w:numFmt w:val="lowerLetter"/>
      <w:lvlText w:val="%5."/>
      <w:lvlJc w:val="left"/>
      <w:pPr>
        <w:ind w:left="3600" w:hanging="360"/>
      </w:pPr>
    </w:lvl>
    <w:lvl w:ilvl="5" w:tplc="580A001B">
      <w:start w:val="1"/>
      <w:numFmt w:val="lowerRoman"/>
      <w:lvlText w:val="%6."/>
      <w:lvlJc w:val="right"/>
      <w:pPr>
        <w:ind w:left="4320" w:hanging="180"/>
      </w:pPr>
    </w:lvl>
    <w:lvl w:ilvl="6" w:tplc="580A000F">
      <w:start w:val="1"/>
      <w:numFmt w:val="decimal"/>
      <w:lvlText w:val="%7."/>
      <w:lvlJc w:val="left"/>
      <w:pPr>
        <w:ind w:left="5040" w:hanging="360"/>
      </w:pPr>
    </w:lvl>
    <w:lvl w:ilvl="7" w:tplc="580A0019">
      <w:start w:val="1"/>
      <w:numFmt w:val="lowerLetter"/>
      <w:lvlText w:val="%8."/>
      <w:lvlJc w:val="left"/>
      <w:pPr>
        <w:ind w:left="5760" w:hanging="360"/>
      </w:pPr>
    </w:lvl>
    <w:lvl w:ilvl="8" w:tplc="580A001B">
      <w:start w:val="1"/>
      <w:numFmt w:val="lowerRoman"/>
      <w:lvlText w:val="%9."/>
      <w:lvlJc w:val="right"/>
      <w:pPr>
        <w:ind w:left="6480" w:hanging="180"/>
      </w:pPr>
    </w:lvl>
  </w:abstractNum>
  <w:abstractNum w:abstractNumId="28" w15:restartNumberingAfterBreak="0">
    <w:nsid w:val="632F3D9A"/>
    <w:multiLevelType w:val="multilevel"/>
    <w:tmpl w:val="E792706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9" w15:restartNumberingAfterBreak="0">
    <w:nsid w:val="653860EA"/>
    <w:multiLevelType w:val="hybridMultilevel"/>
    <w:tmpl w:val="8C74C37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74058CA"/>
    <w:multiLevelType w:val="hybridMultilevel"/>
    <w:tmpl w:val="79B20338"/>
    <w:lvl w:ilvl="0" w:tplc="080A0001">
      <w:start w:val="1"/>
      <w:numFmt w:val="bullet"/>
      <w:lvlText w:val=""/>
      <w:lvlJc w:val="left"/>
      <w:pPr>
        <w:ind w:left="1080" w:hanging="360"/>
      </w:pPr>
      <w:rPr>
        <w:rFonts w:ascii="Symbol" w:hAnsi="Symbol" w:hint="default"/>
      </w:rPr>
    </w:lvl>
    <w:lvl w:ilvl="1" w:tplc="080A0003">
      <w:start w:val="1"/>
      <w:numFmt w:val="bullet"/>
      <w:lvlText w:val="o"/>
      <w:lvlJc w:val="left"/>
      <w:pPr>
        <w:ind w:left="1800" w:hanging="360"/>
      </w:pPr>
      <w:rPr>
        <w:rFonts w:ascii="Courier New" w:hAnsi="Courier New" w:cs="Courier New" w:hint="default"/>
      </w:rPr>
    </w:lvl>
    <w:lvl w:ilvl="2" w:tplc="080A0005">
      <w:start w:val="1"/>
      <w:numFmt w:val="bullet"/>
      <w:lvlText w:val=""/>
      <w:lvlJc w:val="left"/>
      <w:pPr>
        <w:ind w:left="2520" w:hanging="360"/>
      </w:pPr>
      <w:rPr>
        <w:rFonts w:ascii="Wingdings" w:hAnsi="Wingdings" w:hint="default"/>
      </w:rPr>
    </w:lvl>
    <w:lvl w:ilvl="3" w:tplc="080A0001">
      <w:start w:val="1"/>
      <w:numFmt w:val="bullet"/>
      <w:lvlText w:val=""/>
      <w:lvlJc w:val="left"/>
      <w:pPr>
        <w:ind w:left="3240" w:hanging="360"/>
      </w:pPr>
      <w:rPr>
        <w:rFonts w:ascii="Symbol" w:hAnsi="Symbol" w:hint="default"/>
      </w:rPr>
    </w:lvl>
    <w:lvl w:ilvl="4" w:tplc="080A0003">
      <w:start w:val="1"/>
      <w:numFmt w:val="bullet"/>
      <w:lvlText w:val="o"/>
      <w:lvlJc w:val="left"/>
      <w:pPr>
        <w:ind w:left="3960" w:hanging="360"/>
      </w:pPr>
      <w:rPr>
        <w:rFonts w:ascii="Courier New" w:hAnsi="Courier New" w:cs="Courier New" w:hint="default"/>
      </w:rPr>
    </w:lvl>
    <w:lvl w:ilvl="5" w:tplc="080A0005">
      <w:start w:val="1"/>
      <w:numFmt w:val="bullet"/>
      <w:lvlText w:val=""/>
      <w:lvlJc w:val="left"/>
      <w:pPr>
        <w:ind w:left="4680" w:hanging="360"/>
      </w:pPr>
      <w:rPr>
        <w:rFonts w:ascii="Wingdings" w:hAnsi="Wingdings" w:hint="default"/>
      </w:rPr>
    </w:lvl>
    <w:lvl w:ilvl="6" w:tplc="080A0001">
      <w:start w:val="1"/>
      <w:numFmt w:val="bullet"/>
      <w:lvlText w:val=""/>
      <w:lvlJc w:val="left"/>
      <w:pPr>
        <w:ind w:left="5400" w:hanging="360"/>
      </w:pPr>
      <w:rPr>
        <w:rFonts w:ascii="Symbol" w:hAnsi="Symbol" w:hint="default"/>
      </w:rPr>
    </w:lvl>
    <w:lvl w:ilvl="7" w:tplc="080A0003">
      <w:start w:val="1"/>
      <w:numFmt w:val="bullet"/>
      <w:lvlText w:val="o"/>
      <w:lvlJc w:val="left"/>
      <w:pPr>
        <w:ind w:left="6120" w:hanging="360"/>
      </w:pPr>
      <w:rPr>
        <w:rFonts w:ascii="Courier New" w:hAnsi="Courier New" w:cs="Courier New" w:hint="default"/>
      </w:rPr>
    </w:lvl>
    <w:lvl w:ilvl="8" w:tplc="080A0005">
      <w:start w:val="1"/>
      <w:numFmt w:val="bullet"/>
      <w:lvlText w:val=""/>
      <w:lvlJc w:val="left"/>
      <w:pPr>
        <w:ind w:left="6840" w:hanging="360"/>
      </w:pPr>
      <w:rPr>
        <w:rFonts w:ascii="Wingdings" w:hAnsi="Wingdings" w:hint="default"/>
      </w:rPr>
    </w:lvl>
  </w:abstractNum>
  <w:abstractNum w:abstractNumId="31" w15:restartNumberingAfterBreak="0">
    <w:nsid w:val="6EF2122C"/>
    <w:multiLevelType w:val="hybridMultilevel"/>
    <w:tmpl w:val="0B46D1F6"/>
    <w:lvl w:ilvl="0" w:tplc="080A0015">
      <w:start w:val="6"/>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FC64EC3"/>
    <w:multiLevelType w:val="multilevel"/>
    <w:tmpl w:val="129066DE"/>
    <w:lvl w:ilvl="0">
      <w:start w:val="1"/>
      <w:numFmt w:val="decimal"/>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33" w15:restartNumberingAfterBreak="0">
    <w:nsid w:val="70CF73F2"/>
    <w:multiLevelType w:val="hybridMultilevel"/>
    <w:tmpl w:val="D72A271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4" w15:restartNumberingAfterBreak="0">
    <w:nsid w:val="733F0354"/>
    <w:multiLevelType w:val="multilevel"/>
    <w:tmpl w:val="1C2E9BD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5" w15:restartNumberingAfterBreak="0">
    <w:nsid w:val="756F0099"/>
    <w:multiLevelType w:val="hybridMultilevel"/>
    <w:tmpl w:val="7EF869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5A50FB4"/>
    <w:multiLevelType w:val="hybridMultilevel"/>
    <w:tmpl w:val="4D7E3554"/>
    <w:lvl w:ilvl="0" w:tplc="52AAAC06">
      <w:start w:val="5"/>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70136A0"/>
    <w:multiLevelType w:val="hybridMultilevel"/>
    <w:tmpl w:val="DE585F00"/>
    <w:lvl w:ilvl="0" w:tplc="9216D5FA">
      <w:start w:val="1"/>
      <w:numFmt w:val="decimal"/>
      <w:lvlText w:val="%1."/>
      <w:lvlJc w:val="left"/>
      <w:pPr>
        <w:ind w:left="360" w:hanging="360"/>
      </w:pPr>
      <w:rPr>
        <w:b/>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lvl>
    <w:lvl w:ilvl="3" w:tplc="E882483A">
      <w:start w:val="1"/>
      <w:numFmt w:val="lowerLetter"/>
      <w:lvlText w:val="%4)"/>
      <w:lvlJc w:val="left"/>
      <w:pPr>
        <w:ind w:left="2895" w:hanging="375"/>
      </w:pPr>
      <w:rPr>
        <w:rFonts w:eastAsia="Times New Roman" w:cs="Times New Roman"/>
        <w:color w:val="auto"/>
        <w:sz w:val="24"/>
      </w:r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8" w15:restartNumberingAfterBreak="0">
    <w:nsid w:val="79464325"/>
    <w:multiLevelType w:val="hybridMultilevel"/>
    <w:tmpl w:val="0A5A9478"/>
    <w:lvl w:ilvl="0" w:tplc="5E0084B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9B44486"/>
    <w:multiLevelType w:val="hybridMultilevel"/>
    <w:tmpl w:val="A9709E8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0" w15:restartNumberingAfterBreak="0">
    <w:nsid w:val="7BE43C81"/>
    <w:multiLevelType w:val="hybridMultilevel"/>
    <w:tmpl w:val="CE90225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1" w15:restartNumberingAfterBreak="0">
    <w:nsid w:val="7F1F2E41"/>
    <w:multiLevelType w:val="hybridMultilevel"/>
    <w:tmpl w:val="2F509C7A"/>
    <w:lvl w:ilvl="0" w:tplc="79427BDE">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774398383">
    <w:abstractNumId w:val="2"/>
  </w:num>
  <w:num w:numId="2" w16cid:durableId="1140616098">
    <w:abstractNumId w:val="41"/>
  </w:num>
  <w:num w:numId="3" w16cid:durableId="1004279878">
    <w:abstractNumId w:val="9"/>
  </w:num>
  <w:num w:numId="4" w16cid:durableId="1928735057">
    <w:abstractNumId w:val="14"/>
  </w:num>
  <w:num w:numId="5" w16cid:durableId="529296685">
    <w:abstractNumId w:val="31"/>
  </w:num>
  <w:num w:numId="6" w16cid:durableId="1871533502">
    <w:abstractNumId w:val="29"/>
  </w:num>
  <w:num w:numId="7" w16cid:durableId="515389903">
    <w:abstractNumId w:val="22"/>
  </w:num>
  <w:num w:numId="8" w16cid:durableId="2135637231">
    <w:abstractNumId w:val="36"/>
  </w:num>
  <w:num w:numId="9" w16cid:durableId="20229739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2359145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17602324">
    <w:abstractNumId w:val="10"/>
  </w:num>
  <w:num w:numId="12" w16cid:durableId="17397394">
    <w:abstractNumId w:val="38"/>
  </w:num>
  <w:num w:numId="13" w16cid:durableId="4495191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06104483">
    <w:abstractNumId w:val="28"/>
  </w:num>
  <w:num w:numId="15" w16cid:durableId="419646953">
    <w:abstractNumId w:val="17"/>
  </w:num>
  <w:num w:numId="16" w16cid:durableId="153238153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9256192">
    <w:abstractNumId w:val="30"/>
  </w:num>
  <w:num w:numId="18" w16cid:durableId="2112314836">
    <w:abstractNumId w:val="1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438842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68299999">
    <w:abstractNumId w:val="20"/>
  </w:num>
  <w:num w:numId="21" w16cid:durableId="1572159035">
    <w:abstractNumId w:val="19"/>
  </w:num>
  <w:num w:numId="22" w16cid:durableId="100062068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66799342">
    <w:abstractNumId w:val="8"/>
  </w:num>
  <w:num w:numId="24" w16cid:durableId="107867355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63771323">
    <w:abstractNumId w:val="5"/>
  </w:num>
  <w:num w:numId="26" w16cid:durableId="1418744661">
    <w:abstractNumId w:val="39"/>
  </w:num>
  <w:num w:numId="27" w16cid:durableId="19324247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87251271">
    <w:abstractNumId w:val="23"/>
  </w:num>
  <w:num w:numId="29" w16cid:durableId="1222789921">
    <w:abstractNumId w:val="30"/>
  </w:num>
  <w:num w:numId="30" w16cid:durableId="42742808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49223444">
    <w:abstractNumId w:val="15"/>
  </w:num>
  <w:num w:numId="32" w16cid:durableId="17866042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34638034">
    <w:abstractNumId w:val="0"/>
  </w:num>
  <w:num w:numId="34" w16cid:durableId="198098904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66289844">
    <w:abstractNumId w:val="3"/>
  </w:num>
  <w:num w:numId="36" w16cid:durableId="38937755">
    <w:abstractNumId w:val="21"/>
  </w:num>
  <w:num w:numId="37" w16cid:durableId="71927980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17788706">
    <w:abstractNumId w:val="11"/>
    <w:lvlOverride w:ilvl="0">
      <w:startOverride w:val="1"/>
    </w:lvlOverride>
    <w:lvlOverride w:ilvl="1"/>
    <w:lvlOverride w:ilvl="2"/>
    <w:lvlOverride w:ilvl="3"/>
    <w:lvlOverride w:ilvl="4"/>
    <w:lvlOverride w:ilvl="5"/>
    <w:lvlOverride w:ilvl="6"/>
    <w:lvlOverride w:ilvl="7"/>
    <w:lvlOverride w:ilvl="8"/>
  </w:num>
  <w:num w:numId="39" w16cid:durableId="1612592397">
    <w:abstractNumId w:val="18"/>
  </w:num>
  <w:num w:numId="40" w16cid:durableId="1899632648">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02287847">
    <w:abstractNumId w:val="24"/>
  </w:num>
  <w:num w:numId="42" w16cid:durableId="83117450">
    <w:abstractNumId w:val="35"/>
  </w:num>
  <w:num w:numId="43" w16cid:durableId="11738126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3360D"/>
    <w:rsid w:val="00040D34"/>
    <w:rsid w:val="00043D11"/>
    <w:rsid w:val="00055D60"/>
    <w:rsid w:val="00061126"/>
    <w:rsid w:val="0008542A"/>
    <w:rsid w:val="000B37D9"/>
    <w:rsid w:val="000B3FFD"/>
    <w:rsid w:val="000C43E5"/>
    <w:rsid w:val="000C4453"/>
    <w:rsid w:val="000D656A"/>
    <w:rsid w:val="000E27BB"/>
    <w:rsid w:val="00105578"/>
    <w:rsid w:val="001112E6"/>
    <w:rsid w:val="00115E7A"/>
    <w:rsid w:val="00135555"/>
    <w:rsid w:val="0018216B"/>
    <w:rsid w:val="001960A5"/>
    <w:rsid w:val="001B3D11"/>
    <w:rsid w:val="001C7B07"/>
    <w:rsid w:val="002027E5"/>
    <w:rsid w:val="0020666A"/>
    <w:rsid w:val="00216C06"/>
    <w:rsid w:val="002378AC"/>
    <w:rsid w:val="00266831"/>
    <w:rsid w:val="00284217"/>
    <w:rsid w:val="00294490"/>
    <w:rsid w:val="002D5B21"/>
    <w:rsid w:val="002E7D97"/>
    <w:rsid w:val="003026CE"/>
    <w:rsid w:val="00312863"/>
    <w:rsid w:val="00326EEA"/>
    <w:rsid w:val="003448FB"/>
    <w:rsid w:val="003A1CE1"/>
    <w:rsid w:val="003B75EE"/>
    <w:rsid w:val="003C6B53"/>
    <w:rsid w:val="003C6DAB"/>
    <w:rsid w:val="003D1F47"/>
    <w:rsid w:val="003F0929"/>
    <w:rsid w:val="003F528B"/>
    <w:rsid w:val="00411692"/>
    <w:rsid w:val="00430304"/>
    <w:rsid w:val="0043105B"/>
    <w:rsid w:val="00435FF9"/>
    <w:rsid w:val="00445879"/>
    <w:rsid w:val="0047213D"/>
    <w:rsid w:val="004807CC"/>
    <w:rsid w:val="00484A47"/>
    <w:rsid w:val="00484F6F"/>
    <w:rsid w:val="004B2706"/>
    <w:rsid w:val="004C6733"/>
    <w:rsid w:val="004D0A26"/>
    <w:rsid w:val="004E305D"/>
    <w:rsid w:val="004E7984"/>
    <w:rsid w:val="004F5E4D"/>
    <w:rsid w:val="00502EE6"/>
    <w:rsid w:val="0050559A"/>
    <w:rsid w:val="00513782"/>
    <w:rsid w:val="00524594"/>
    <w:rsid w:val="00524DDD"/>
    <w:rsid w:val="00530898"/>
    <w:rsid w:val="00575235"/>
    <w:rsid w:val="005766FA"/>
    <w:rsid w:val="00592BEE"/>
    <w:rsid w:val="005B05D8"/>
    <w:rsid w:val="005C0271"/>
    <w:rsid w:val="005C4513"/>
    <w:rsid w:val="005C481C"/>
    <w:rsid w:val="005C4ADA"/>
    <w:rsid w:val="005D1946"/>
    <w:rsid w:val="005F3A48"/>
    <w:rsid w:val="00604C63"/>
    <w:rsid w:val="00615B7E"/>
    <w:rsid w:val="00621357"/>
    <w:rsid w:val="00634485"/>
    <w:rsid w:val="00665800"/>
    <w:rsid w:val="00671763"/>
    <w:rsid w:val="0067340C"/>
    <w:rsid w:val="0067381F"/>
    <w:rsid w:val="0068101D"/>
    <w:rsid w:val="006822ED"/>
    <w:rsid w:val="00685B0E"/>
    <w:rsid w:val="006A1040"/>
    <w:rsid w:val="006A7AB7"/>
    <w:rsid w:val="006B2674"/>
    <w:rsid w:val="006E6389"/>
    <w:rsid w:val="006F0A6E"/>
    <w:rsid w:val="006F30F8"/>
    <w:rsid w:val="00701B9E"/>
    <w:rsid w:val="00706B53"/>
    <w:rsid w:val="0071093C"/>
    <w:rsid w:val="00736C06"/>
    <w:rsid w:val="00760037"/>
    <w:rsid w:val="007617C8"/>
    <w:rsid w:val="00762C20"/>
    <w:rsid w:val="007A0EB7"/>
    <w:rsid w:val="007A1C9F"/>
    <w:rsid w:val="007B1CFA"/>
    <w:rsid w:val="007B578D"/>
    <w:rsid w:val="007C0652"/>
    <w:rsid w:val="007C766E"/>
    <w:rsid w:val="007D4251"/>
    <w:rsid w:val="007D46B1"/>
    <w:rsid w:val="007D49CE"/>
    <w:rsid w:val="007E2D4F"/>
    <w:rsid w:val="007E4CDF"/>
    <w:rsid w:val="007E70F8"/>
    <w:rsid w:val="00807750"/>
    <w:rsid w:val="00812F10"/>
    <w:rsid w:val="00820022"/>
    <w:rsid w:val="00820034"/>
    <w:rsid w:val="0083108D"/>
    <w:rsid w:val="008421B8"/>
    <w:rsid w:val="00861117"/>
    <w:rsid w:val="00861A61"/>
    <w:rsid w:val="00892AFC"/>
    <w:rsid w:val="008936B4"/>
    <w:rsid w:val="008B0A68"/>
    <w:rsid w:val="008C19BE"/>
    <w:rsid w:val="008C3C4B"/>
    <w:rsid w:val="008D1526"/>
    <w:rsid w:val="008F67BC"/>
    <w:rsid w:val="00956B18"/>
    <w:rsid w:val="00961995"/>
    <w:rsid w:val="00975EB9"/>
    <w:rsid w:val="00981C38"/>
    <w:rsid w:val="00997CD5"/>
    <w:rsid w:val="009A5ED0"/>
    <w:rsid w:val="009B3D3A"/>
    <w:rsid w:val="009B6CFB"/>
    <w:rsid w:val="009C666B"/>
    <w:rsid w:val="009D10D2"/>
    <w:rsid w:val="009E155A"/>
    <w:rsid w:val="009F0D8D"/>
    <w:rsid w:val="00A16950"/>
    <w:rsid w:val="00A303B0"/>
    <w:rsid w:val="00A3172A"/>
    <w:rsid w:val="00A53363"/>
    <w:rsid w:val="00A5360A"/>
    <w:rsid w:val="00A561C5"/>
    <w:rsid w:val="00A610D3"/>
    <w:rsid w:val="00A64683"/>
    <w:rsid w:val="00A649A1"/>
    <w:rsid w:val="00A74BB7"/>
    <w:rsid w:val="00A7532A"/>
    <w:rsid w:val="00A81140"/>
    <w:rsid w:val="00A96B14"/>
    <w:rsid w:val="00AB78CF"/>
    <w:rsid w:val="00AC0680"/>
    <w:rsid w:val="00AE7763"/>
    <w:rsid w:val="00B014D8"/>
    <w:rsid w:val="00B05E5A"/>
    <w:rsid w:val="00B343D6"/>
    <w:rsid w:val="00B34E17"/>
    <w:rsid w:val="00B53290"/>
    <w:rsid w:val="00B64C7A"/>
    <w:rsid w:val="00B64CFB"/>
    <w:rsid w:val="00B703D7"/>
    <w:rsid w:val="00B7360E"/>
    <w:rsid w:val="00B7434C"/>
    <w:rsid w:val="00B868A5"/>
    <w:rsid w:val="00B92067"/>
    <w:rsid w:val="00B95017"/>
    <w:rsid w:val="00BB071F"/>
    <w:rsid w:val="00BB11DB"/>
    <w:rsid w:val="00BB2AD1"/>
    <w:rsid w:val="00BB2CEA"/>
    <w:rsid w:val="00BB4E44"/>
    <w:rsid w:val="00BC1756"/>
    <w:rsid w:val="00BD07E6"/>
    <w:rsid w:val="00BD7483"/>
    <w:rsid w:val="00BE05AB"/>
    <w:rsid w:val="00BF358F"/>
    <w:rsid w:val="00BF68F0"/>
    <w:rsid w:val="00BF6974"/>
    <w:rsid w:val="00BF6E14"/>
    <w:rsid w:val="00C026F2"/>
    <w:rsid w:val="00C156E5"/>
    <w:rsid w:val="00C27236"/>
    <w:rsid w:val="00C373ED"/>
    <w:rsid w:val="00C65950"/>
    <w:rsid w:val="00C75CBC"/>
    <w:rsid w:val="00C80F8C"/>
    <w:rsid w:val="00C85F1D"/>
    <w:rsid w:val="00C8760D"/>
    <w:rsid w:val="00CC2807"/>
    <w:rsid w:val="00CE0FA6"/>
    <w:rsid w:val="00CE217B"/>
    <w:rsid w:val="00CF3F65"/>
    <w:rsid w:val="00D03369"/>
    <w:rsid w:val="00D20156"/>
    <w:rsid w:val="00D36ABC"/>
    <w:rsid w:val="00D77471"/>
    <w:rsid w:val="00D96441"/>
    <w:rsid w:val="00DC2CB7"/>
    <w:rsid w:val="00DC3082"/>
    <w:rsid w:val="00DD45AC"/>
    <w:rsid w:val="00DD5CD5"/>
    <w:rsid w:val="00DE1629"/>
    <w:rsid w:val="00DE5C27"/>
    <w:rsid w:val="00E37AE3"/>
    <w:rsid w:val="00E429BA"/>
    <w:rsid w:val="00E575F2"/>
    <w:rsid w:val="00EF3513"/>
    <w:rsid w:val="00F05A30"/>
    <w:rsid w:val="00F1205F"/>
    <w:rsid w:val="00F1233A"/>
    <w:rsid w:val="00F47FB5"/>
    <w:rsid w:val="00F614DA"/>
    <w:rsid w:val="00F662BC"/>
    <w:rsid w:val="00F717F4"/>
    <w:rsid w:val="00F75892"/>
    <w:rsid w:val="00F9546D"/>
    <w:rsid w:val="00FA1233"/>
    <w:rsid w:val="00FB2139"/>
    <w:rsid w:val="00FB48D6"/>
    <w:rsid w:val="00FC6C29"/>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E8CC70D"/>
  <w14:defaultImageDpi w14:val="330"/>
  <w15:docId w15:val="{5D8D9115-10DB-4B94-8BD1-9EA11293F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0929"/>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1112E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7B1CF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7B1CFA"/>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aliases w:val="Car Car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B2674"/>
    <w:pPr>
      <w:ind w:left="720"/>
      <w:contextualSpacing/>
    </w:pPr>
  </w:style>
  <w:style w:type="character" w:styleId="Hipervnculo">
    <w:name w:val="Hyperlink"/>
    <w:basedOn w:val="Fuentedeprrafopredeter"/>
    <w:uiPriority w:val="99"/>
    <w:unhideWhenUsed/>
    <w:rsid w:val="001112E6"/>
    <w:rPr>
      <w:color w:val="0000FF"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112E6"/>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112E6"/>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1112E6"/>
    <w:rPr>
      <w:vertAlign w:val="superscript"/>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1112E6"/>
    <w:rPr>
      <w:rFonts w:ascii="Times New Roman" w:eastAsia="Times New Roman" w:hAnsi="Times New Roman" w:cs="Times New Roman"/>
      <w:lang w:val="es-ES"/>
    </w:rPr>
  </w:style>
  <w:style w:type="character" w:customStyle="1" w:styleId="Ttulo1Car">
    <w:name w:val="Título 1 Car"/>
    <w:basedOn w:val="Fuentedeprrafopredeter"/>
    <w:link w:val="Ttulo1"/>
    <w:uiPriority w:val="9"/>
    <w:rsid w:val="001112E6"/>
    <w:rPr>
      <w:rFonts w:asciiTheme="majorHAnsi" w:eastAsiaTheme="majorEastAsia" w:hAnsiTheme="majorHAnsi" w:cstheme="majorBidi"/>
      <w:b/>
      <w:bCs/>
      <w:color w:val="365F91" w:themeColor="accent1" w:themeShade="BF"/>
      <w:sz w:val="28"/>
      <w:szCs w:val="28"/>
      <w:lang w:val="es-ES"/>
    </w:rPr>
  </w:style>
  <w:style w:type="paragraph" w:styleId="TtuloTDC">
    <w:name w:val="TOC Heading"/>
    <w:basedOn w:val="Ttulo1"/>
    <w:next w:val="Normal"/>
    <w:uiPriority w:val="39"/>
    <w:unhideWhenUsed/>
    <w:qFormat/>
    <w:rsid w:val="001112E6"/>
    <w:pPr>
      <w:spacing w:before="240" w:line="259" w:lineRule="auto"/>
      <w:outlineLvl w:val="9"/>
    </w:pPr>
    <w:rPr>
      <w:b w:val="0"/>
      <w:bCs w:val="0"/>
      <w:sz w:val="32"/>
      <w:szCs w:val="32"/>
      <w:lang w:val="es-MX" w:eastAsia="es-MX"/>
    </w:rPr>
  </w:style>
  <w:style w:type="paragraph" w:styleId="TDC1">
    <w:name w:val="toc 1"/>
    <w:basedOn w:val="Normal"/>
    <w:next w:val="Normal"/>
    <w:autoRedefine/>
    <w:uiPriority w:val="39"/>
    <w:unhideWhenUsed/>
    <w:rsid w:val="001112E6"/>
    <w:pPr>
      <w:spacing w:after="100" w:line="259" w:lineRule="auto"/>
    </w:pPr>
    <w:rPr>
      <w:rFonts w:asciiTheme="minorHAnsi" w:eastAsiaTheme="minorHAnsi" w:hAnsiTheme="minorHAnsi" w:cstheme="minorBidi"/>
      <w:sz w:val="22"/>
      <w:szCs w:val="22"/>
      <w:lang w:val="es-MX" w:eastAsia="en-US"/>
    </w:rPr>
  </w:style>
  <w:style w:type="paragraph" w:styleId="TDC3">
    <w:name w:val="toc 3"/>
    <w:basedOn w:val="Normal"/>
    <w:next w:val="Normal"/>
    <w:autoRedefine/>
    <w:uiPriority w:val="39"/>
    <w:unhideWhenUsed/>
    <w:rsid w:val="001112E6"/>
    <w:pPr>
      <w:spacing w:after="100" w:line="259" w:lineRule="auto"/>
      <w:ind w:left="440"/>
    </w:pPr>
    <w:rPr>
      <w:rFonts w:asciiTheme="minorHAnsi" w:eastAsiaTheme="minorEastAsia" w:hAnsiTheme="minorHAnsi"/>
      <w:sz w:val="22"/>
      <w:szCs w:val="22"/>
      <w:lang w:val="es-MX" w:eastAsia="es-MX"/>
    </w:rPr>
  </w:style>
  <w:style w:type="character" w:customStyle="1" w:styleId="Ttulo2Car">
    <w:name w:val="Título 2 Car"/>
    <w:basedOn w:val="Fuentedeprrafopredeter"/>
    <w:link w:val="Ttulo2"/>
    <w:uiPriority w:val="9"/>
    <w:semiHidden/>
    <w:rsid w:val="007B1CFA"/>
    <w:rPr>
      <w:rFonts w:asciiTheme="majorHAnsi" w:eastAsiaTheme="majorEastAsia" w:hAnsiTheme="majorHAnsi" w:cstheme="majorBidi"/>
      <w:b/>
      <w:bCs/>
      <w:color w:val="4F81BD" w:themeColor="accent1"/>
      <w:sz w:val="26"/>
      <w:szCs w:val="26"/>
      <w:lang w:val="es-ES"/>
    </w:rPr>
  </w:style>
  <w:style w:type="character" w:customStyle="1" w:styleId="Ttulo3Car">
    <w:name w:val="Título 3 Car"/>
    <w:basedOn w:val="Fuentedeprrafopredeter"/>
    <w:link w:val="Ttulo3"/>
    <w:uiPriority w:val="9"/>
    <w:semiHidden/>
    <w:rsid w:val="007B1CFA"/>
    <w:rPr>
      <w:rFonts w:asciiTheme="majorHAnsi" w:eastAsiaTheme="majorEastAsia" w:hAnsiTheme="majorHAnsi" w:cstheme="majorBidi"/>
      <w:b/>
      <w:bCs/>
      <w:color w:val="4F81BD" w:themeColor="accent1"/>
      <w:lang w:val="es-ES"/>
    </w:rPr>
  </w:style>
  <w:style w:type="paragraph" w:styleId="NormalWeb">
    <w:name w:val="Normal (Web)"/>
    <w:basedOn w:val="Normal"/>
    <w:uiPriority w:val="99"/>
    <w:unhideWhenUsed/>
    <w:rsid w:val="007B1CFA"/>
    <w:pPr>
      <w:spacing w:before="100" w:beforeAutospacing="1" w:after="100" w:afterAutospacing="1"/>
    </w:pPr>
    <w:rPr>
      <w:rFonts w:eastAsiaTheme="minorEastAsia"/>
      <w:lang w:val="es-MX" w:eastAsia="es-MX"/>
    </w:rPr>
  </w:style>
  <w:style w:type="paragraph" w:customStyle="1" w:styleId="j">
    <w:name w:val="j"/>
    <w:basedOn w:val="Normal"/>
    <w:rsid w:val="007B1CFA"/>
    <w:pPr>
      <w:spacing w:before="100" w:beforeAutospacing="1" w:after="100" w:afterAutospacing="1"/>
    </w:pPr>
    <w:rPr>
      <w:rFonts w:eastAsiaTheme="minorHAnsi"/>
      <w:lang w:val="es-ES_tradnl" w:eastAsia="es-ES_tradnl"/>
    </w:rPr>
  </w:style>
  <w:style w:type="paragraph" w:styleId="TDC2">
    <w:name w:val="toc 2"/>
    <w:basedOn w:val="Normal"/>
    <w:next w:val="Normal"/>
    <w:autoRedefine/>
    <w:uiPriority w:val="39"/>
    <w:unhideWhenUsed/>
    <w:rsid w:val="007B1CFA"/>
    <w:pPr>
      <w:spacing w:after="100" w:line="259" w:lineRule="auto"/>
      <w:ind w:left="220"/>
    </w:pPr>
    <w:rPr>
      <w:rFonts w:asciiTheme="minorHAnsi" w:eastAsiaTheme="minorHAnsi" w:hAnsiTheme="minorHAnsi" w:cstheme="minorBidi"/>
      <w:sz w:val="22"/>
      <w:szCs w:val="22"/>
      <w:lang w:val="es-MX" w:eastAsia="en-US"/>
    </w:rPr>
  </w:style>
  <w:style w:type="character" w:customStyle="1" w:styleId="TextoCar">
    <w:name w:val="Texto Car"/>
    <w:link w:val="Texto"/>
    <w:locked/>
    <w:rsid w:val="007B1CFA"/>
    <w:rPr>
      <w:rFonts w:ascii="Arial" w:eastAsia="Times New Roman" w:hAnsi="Arial" w:cs="Arial"/>
      <w:sz w:val="18"/>
      <w:szCs w:val="20"/>
      <w:lang w:val="es-ES"/>
    </w:rPr>
  </w:style>
  <w:style w:type="paragraph" w:customStyle="1" w:styleId="Texto">
    <w:name w:val="Texto"/>
    <w:basedOn w:val="Normal"/>
    <w:link w:val="TextoCar"/>
    <w:rsid w:val="007B1CFA"/>
    <w:pPr>
      <w:spacing w:after="101" w:line="216" w:lineRule="exact"/>
      <w:ind w:firstLine="288"/>
      <w:jc w:val="both"/>
    </w:pPr>
    <w:rPr>
      <w:rFonts w:ascii="Arial" w:hAnsi="Arial" w:cs="Arial"/>
      <w:sz w:val="18"/>
      <w:szCs w:val="20"/>
    </w:rPr>
  </w:style>
  <w:style w:type="character" w:customStyle="1" w:styleId="vidspn">
    <w:name w:val="vid_spn"/>
    <w:basedOn w:val="Fuentedeprrafopredeter"/>
    <w:rsid w:val="007B1CFA"/>
  </w:style>
  <w:style w:type="character" w:styleId="Textoennegrita">
    <w:name w:val="Strong"/>
    <w:basedOn w:val="Fuentedeprrafopredeter"/>
    <w:uiPriority w:val="22"/>
    <w:qFormat/>
    <w:rsid w:val="007B1CFA"/>
    <w:rPr>
      <w:b/>
      <w:bCs/>
    </w:rPr>
  </w:style>
  <w:style w:type="character" w:styleId="nfasis">
    <w:name w:val="Emphasis"/>
    <w:basedOn w:val="Fuentedeprrafopredeter"/>
    <w:uiPriority w:val="20"/>
    <w:qFormat/>
    <w:rsid w:val="007B1CFA"/>
    <w:rPr>
      <w:i/>
      <w:iCs/>
    </w:rPr>
  </w:style>
  <w:style w:type="paragraph" w:customStyle="1" w:styleId="Default">
    <w:name w:val="Default"/>
    <w:qFormat/>
    <w:rsid w:val="0003360D"/>
    <w:pPr>
      <w:autoSpaceDE w:val="0"/>
      <w:autoSpaceDN w:val="0"/>
      <w:adjustRightInd w:val="0"/>
    </w:pPr>
    <w:rPr>
      <w:rFonts w:ascii="Palatino Linotype" w:hAnsi="Palatino Linotype" w:cs="Palatino Linotype"/>
      <w:color w:val="000000"/>
      <w:lang w:val="es-MX"/>
    </w:rPr>
  </w:style>
  <w:style w:type="table" w:styleId="Tablaconcuadrcula">
    <w:name w:val="Table Grid"/>
    <w:basedOn w:val="Tablanormal"/>
    <w:uiPriority w:val="39"/>
    <w:rsid w:val="004807CC"/>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115E7A"/>
    <w:rPr>
      <w:rFonts w:ascii="Times New Roman" w:eastAsia="Times New Roman" w:hAnsi="Times New Roman" w:cs="Times New Roman"/>
      <w:lang w:val="es-MX"/>
    </w:rPr>
  </w:style>
  <w:style w:type="character" w:customStyle="1" w:styleId="SinespaciadoCar">
    <w:name w:val="Sin espaciado Car"/>
    <w:aliases w:val="Francesa Car,INAI Car"/>
    <w:link w:val="Sinespaciado"/>
    <w:uiPriority w:val="1"/>
    <w:locked/>
    <w:rsid w:val="00115E7A"/>
    <w:rPr>
      <w:rFonts w:ascii="Times New Roman" w:eastAsia="Times New Roman" w:hAnsi="Times New Roman" w:cs="Times New Roman"/>
      <w:lang w:val="es-MX"/>
    </w:rPr>
  </w:style>
  <w:style w:type="table" w:customStyle="1" w:styleId="Tablaconcuadrcula31">
    <w:name w:val="Tabla con cuadrícula31"/>
    <w:basedOn w:val="Tablanormal"/>
    <w:uiPriority w:val="59"/>
    <w:rsid w:val="00BF6E1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F662BC"/>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Textoindependiente">
    <w:name w:val="Body Text"/>
    <w:basedOn w:val="Normal"/>
    <w:link w:val="TextoindependienteCar"/>
    <w:uiPriority w:val="1"/>
    <w:semiHidden/>
    <w:unhideWhenUsed/>
    <w:qFormat/>
    <w:rsid w:val="008936B4"/>
    <w:pPr>
      <w:widowControl w:val="0"/>
      <w:autoSpaceDE w:val="0"/>
      <w:autoSpaceDN w:val="0"/>
    </w:pPr>
    <w:rPr>
      <w:rFonts w:ascii="Palatino Linotype" w:eastAsia="Palatino Linotype" w:hAnsi="Palatino Linotype" w:cs="Palatino Linotype"/>
      <w:lang w:eastAsia="en-US"/>
    </w:rPr>
  </w:style>
  <w:style w:type="character" w:customStyle="1" w:styleId="TextoindependienteCar">
    <w:name w:val="Texto independiente Car"/>
    <w:basedOn w:val="Fuentedeprrafopredeter"/>
    <w:link w:val="Textoindependiente"/>
    <w:uiPriority w:val="1"/>
    <w:semiHidden/>
    <w:rsid w:val="008936B4"/>
    <w:rPr>
      <w:rFonts w:ascii="Palatino Linotype" w:eastAsia="Palatino Linotype" w:hAnsi="Palatino Linotype" w:cs="Palatino Linotype"/>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39803">
      <w:bodyDiv w:val="1"/>
      <w:marLeft w:val="0"/>
      <w:marRight w:val="0"/>
      <w:marTop w:val="0"/>
      <w:marBottom w:val="0"/>
      <w:divBdr>
        <w:top w:val="none" w:sz="0" w:space="0" w:color="auto"/>
        <w:left w:val="none" w:sz="0" w:space="0" w:color="auto"/>
        <w:bottom w:val="none" w:sz="0" w:space="0" w:color="auto"/>
        <w:right w:val="none" w:sz="0" w:space="0" w:color="auto"/>
      </w:divBdr>
    </w:div>
    <w:div w:id="28991799">
      <w:bodyDiv w:val="1"/>
      <w:marLeft w:val="0"/>
      <w:marRight w:val="0"/>
      <w:marTop w:val="0"/>
      <w:marBottom w:val="0"/>
      <w:divBdr>
        <w:top w:val="none" w:sz="0" w:space="0" w:color="auto"/>
        <w:left w:val="none" w:sz="0" w:space="0" w:color="auto"/>
        <w:bottom w:val="none" w:sz="0" w:space="0" w:color="auto"/>
        <w:right w:val="none" w:sz="0" w:space="0" w:color="auto"/>
      </w:divBdr>
    </w:div>
    <w:div w:id="53093500">
      <w:bodyDiv w:val="1"/>
      <w:marLeft w:val="0"/>
      <w:marRight w:val="0"/>
      <w:marTop w:val="0"/>
      <w:marBottom w:val="0"/>
      <w:divBdr>
        <w:top w:val="none" w:sz="0" w:space="0" w:color="auto"/>
        <w:left w:val="none" w:sz="0" w:space="0" w:color="auto"/>
        <w:bottom w:val="none" w:sz="0" w:space="0" w:color="auto"/>
        <w:right w:val="none" w:sz="0" w:space="0" w:color="auto"/>
      </w:divBdr>
    </w:div>
    <w:div w:id="61997195">
      <w:bodyDiv w:val="1"/>
      <w:marLeft w:val="0"/>
      <w:marRight w:val="0"/>
      <w:marTop w:val="0"/>
      <w:marBottom w:val="0"/>
      <w:divBdr>
        <w:top w:val="none" w:sz="0" w:space="0" w:color="auto"/>
        <w:left w:val="none" w:sz="0" w:space="0" w:color="auto"/>
        <w:bottom w:val="none" w:sz="0" w:space="0" w:color="auto"/>
        <w:right w:val="none" w:sz="0" w:space="0" w:color="auto"/>
      </w:divBdr>
    </w:div>
    <w:div w:id="70857050">
      <w:bodyDiv w:val="1"/>
      <w:marLeft w:val="0"/>
      <w:marRight w:val="0"/>
      <w:marTop w:val="0"/>
      <w:marBottom w:val="0"/>
      <w:divBdr>
        <w:top w:val="none" w:sz="0" w:space="0" w:color="auto"/>
        <w:left w:val="none" w:sz="0" w:space="0" w:color="auto"/>
        <w:bottom w:val="none" w:sz="0" w:space="0" w:color="auto"/>
        <w:right w:val="none" w:sz="0" w:space="0" w:color="auto"/>
      </w:divBdr>
    </w:div>
    <w:div w:id="74863991">
      <w:bodyDiv w:val="1"/>
      <w:marLeft w:val="0"/>
      <w:marRight w:val="0"/>
      <w:marTop w:val="0"/>
      <w:marBottom w:val="0"/>
      <w:divBdr>
        <w:top w:val="none" w:sz="0" w:space="0" w:color="auto"/>
        <w:left w:val="none" w:sz="0" w:space="0" w:color="auto"/>
        <w:bottom w:val="none" w:sz="0" w:space="0" w:color="auto"/>
        <w:right w:val="none" w:sz="0" w:space="0" w:color="auto"/>
      </w:divBdr>
    </w:div>
    <w:div w:id="76293533">
      <w:bodyDiv w:val="1"/>
      <w:marLeft w:val="0"/>
      <w:marRight w:val="0"/>
      <w:marTop w:val="0"/>
      <w:marBottom w:val="0"/>
      <w:divBdr>
        <w:top w:val="none" w:sz="0" w:space="0" w:color="auto"/>
        <w:left w:val="none" w:sz="0" w:space="0" w:color="auto"/>
        <w:bottom w:val="none" w:sz="0" w:space="0" w:color="auto"/>
        <w:right w:val="none" w:sz="0" w:space="0" w:color="auto"/>
      </w:divBdr>
    </w:div>
    <w:div w:id="78410005">
      <w:bodyDiv w:val="1"/>
      <w:marLeft w:val="0"/>
      <w:marRight w:val="0"/>
      <w:marTop w:val="0"/>
      <w:marBottom w:val="0"/>
      <w:divBdr>
        <w:top w:val="none" w:sz="0" w:space="0" w:color="auto"/>
        <w:left w:val="none" w:sz="0" w:space="0" w:color="auto"/>
        <w:bottom w:val="none" w:sz="0" w:space="0" w:color="auto"/>
        <w:right w:val="none" w:sz="0" w:space="0" w:color="auto"/>
      </w:divBdr>
    </w:div>
    <w:div w:id="84036675">
      <w:bodyDiv w:val="1"/>
      <w:marLeft w:val="0"/>
      <w:marRight w:val="0"/>
      <w:marTop w:val="0"/>
      <w:marBottom w:val="0"/>
      <w:divBdr>
        <w:top w:val="none" w:sz="0" w:space="0" w:color="auto"/>
        <w:left w:val="none" w:sz="0" w:space="0" w:color="auto"/>
        <w:bottom w:val="none" w:sz="0" w:space="0" w:color="auto"/>
        <w:right w:val="none" w:sz="0" w:space="0" w:color="auto"/>
      </w:divBdr>
    </w:div>
    <w:div w:id="119570351">
      <w:bodyDiv w:val="1"/>
      <w:marLeft w:val="0"/>
      <w:marRight w:val="0"/>
      <w:marTop w:val="0"/>
      <w:marBottom w:val="0"/>
      <w:divBdr>
        <w:top w:val="none" w:sz="0" w:space="0" w:color="auto"/>
        <w:left w:val="none" w:sz="0" w:space="0" w:color="auto"/>
        <w:bottom w:val="none" w:sz="0" w:space="0" w:color="auto"/>
        <w:right w:val="none" w:sz="0" w:space="0" w:color="auto"/>
      </w:divBdr>
    </w:div>
    <w:div w:id="129632849">
      <w:bodyDiv w:val="1"/>
      <w:marLeft w:val="0"/>
      <w:marRight w:val="0"/>
      <w:marTop w:val="0"/>
      <w:marBottom w:val="0"/>
      <w:divBdr>
        <w:top w:val="none" w:sz="0" w:space="0" w:color="auto"/>
        <w:left w:val="none" w:sz="0" w:space="0" w:color="auto"/>
        <w:bottom w:val="none" w:sz="0" w:space="0" w:color="auto"/>
        <w:right w:val="none" w:sz="0" w:space="0" w:color="auto"/>
      </w:divBdr>
    </w:div>
    <w:div w:id="132068157">
      <w:bodyDiv w:val="1"/>
      <w:marLeft w:val="0"/>
      <w:marRight w:val="0"/>
      <w:marTop w:val="0"/>
      <w:marBottom w:val="0"/>
      <w:divBdr>
        <w:top w:val="none" w:sz="0" w:space="0" w:color="auto"/>
        <w:left w:val="none" w:sz="0" w:space="0" w:color="auto"/>
        <w:bottom w:val="none" w:sz="0" w:space="0" w:color="auto"/>
        <w:right w:val="none" w:sz="0" w:space="0" w:color="auto"/>
      </w:divBdr>
    </w:div>
    <w:div w:id="134874963">
      <w:bodyDiv w:val="1"/>
      <w:marLeft w:val="0"/>
      <w:marRight w:val="0"/>
      <w:marTop w:val="0"/>
      <w:marBottom w:val="0"/>
      <w:divBdr>
        <w:top w:val="none" w:sz="0" w:space="0" w:color="auto"/>
        <w:left w:val="none" w:sz="0" w:space="0" w:color="auto"/>
        <w:bottom w:val="none" w:sz="0" w:space="0" w:color="auto"/>
        <w:right w:val="none" w:sz="0" w:space="0" w:color="auto"/>
      </w:divBdr>
    </w:div>
    <w:div w:id="139470671">
      <w:bodyDiv w:val="1"/>
      <w:marLeft w:val="0"/>
      <w:marRight w:val="0"/>
      <w:marTop w:val="0"/>
      <w:marBottom w:val="0"/>
      <w:divBdr>
        <w:top w:val="none" w:sz="0" w:space="0" w:color="auto"/>
        <w:left w:val="none" w:sz="0" w:space="0" w:color="auto"/>
        <w:bottom w:val="none" w:sz="0" w:space="0" w:color="auto"/>
        <w:right w:val="none" w:sz="0" w:space="0" w:color="auto"/>
      </w:divBdr>
    </w:div>
    <w:div w:id="142821021">
      <w:bodyDiv w:val="1"/>
      <w:marLeft w:val="0"/>
      <w:marRight w:val="0"/>
      <w:marTop w:val="0"/>
      <w:marBottom w:val="0"/>
      <w:divBdr>
        <w:top w:val="none" w:sz="0" w:space="0" w:color="auto"/>
        <w:left w:val="none" w:sz="0" w:space="0" w:color="auto"/>
        <w:bottom w:val="none" w:sz="0" w:space="0" w:color="auto"/>
        <w:right w:val="none" w:sz="0" w:space="0" w:color="auto"/>
      </w:divBdr>
    </w:div>
    <w:div w:id="160395914">
      <w:bodyDiv w:val="1"/>
      <w:marLeft w:val="0"/>
      <w:marRight w:val="0"/>
      <w:marTop w:val="0"/>
      <w:marBottom w:val="0"/>
      <w:divBdr>
        <w:top w:val="none" w:sz="0" w:space="0" w:color="auto"/>
        <w:left w:val="none" w:sz="0" w:space="0" w:color="auto"/>
        <w:bottom w:val="none" w:sz="0" w:space="0" w:color="auto"/>
        <w:right w:val="none" w:sz="0" w:space="0" w:color="auto"/>
      </w:divBdr>
    </w:div>
    <w:div w:id="206575077">
      <w:bodyDiv w:val="1"/>
      <w:marLeft w:val="0"/>
      <w:marRight w:val="0"/>
      <w:marTop w:val="0"/>
      <w:marBottom w:val="0"/>
      <w:divBdr>
        <w:top w:val="none" w:sz="0" w:space="0" w:color="auto"/>
        <w:left w:val="none" w:sz="0" w:space="0" w:color="auto"/>
        <w:bottom w:val="none" w:sz="0" w:space="0" w:color="auto"/>
        <w:right w:val="none" w:sz="0" w:space="0" w:color="auto"/>
      </w:divBdr>
    </w:div>
    <w:div w:id="242028167">
      <w:bodyDiv w:val="1"/>
      <w:marLeft w:val="0"/>
      <w:marRight w:val="0"/>
      <w:marTop w:val="0"/>
      <w:marBottom w:val="0"/>
      <w:divBdr>
        <w:top w:val="none" w:sz="0" w:space="0" w:color="auto"/>
        <w:left w:val="none" w:sz="0" w:space="0" w:color="auto"/>
        <w:bottom w:val="none" w:sz="0" w:space="0" w:color="auto"/>
        <w:right w:val="none" w:sz="0" w:space="0" w:color="auto"/>
      </w:divBdr>
    </w:div>
    <w:div w:id="256251191">
      <w:bodyDiv w:val="1"/>
      <w:marLeft w:val="0"/>
      <w:marRight w:val="0"/>
      <w:marTop w:val="0"/>
      <w:marBottom w:val="0"/>
      <w:divBdr>
        <w:top w:val="none" w:sz="0" w:space="0" w:color="auto"/>
        <w:left w:val="none" w:sz="0" w:space="0" w:color="auto"/>
        <w:bottom w:val="none" w:sz="0" w:space="0" w:color="auto"/>
        <w:right w:val="none" w:sz="0" w:space="0" w:color="auto"/>
      </w:divBdr>
    </w:div>
    <w:div w:id="286742156">
      <w:bodyDiv w:val="1"/>
      <w:marLeft w:val="0"/>
      <w:marRight w:val="0"/>
      <w:marTop w:val="0"/>
      <w:marBottom w:val="0"/>
      <w:divBdr>
        <w:top w:val="none" w:sz="0" w:space="0" w:color="auto"/>
        <w:left w:val="none" w:sz="0" w:space="0" w:color="auto"/>
        <w:bottom w:val="none" w:sz="0" w:space="0" w:color="auto"/>
        <w:right w:val="none" w:sz="0" w:space="0" w:color="auto"/>
      </w:divBdr>
    </w:div>
    <w:div w:id="294724514">
      <w:bodyDiv w:val="1"/>
      <w:marLeft w:val="0"/>
      <w:marRight w:val="0"/>
      <w:marTop w:val="0"/>
      <w:marBottom w:val="0"/>
      <w:divBdr>
        <w:top w:val="none" w:sz="0" w:space="0" w:color="auto"/>
        <w:left w:val="none" w:sz="0" w:space="0" w:color="auto"/>
        <w:bottom w:val="none" w:sz="0" w:space="0" w:color="auto"/>
        <w:right w:val="none" w:sz="0" w:space="0" w:color="auto"/>
      </w:divBdr>
    </w:div>
    <w:div w:id="299120270">
      <w:bodyDiv w:val="1"/>
      <w:marLeft w:val="0"/>
      <w:marRight w:val="0"/>
      <w:marTop w:val="0"/>
      <w:marBottom w:val="0"/>
      <w:divBdr>
        <w:top w:val="none" w:sz="0" w:space="0" w:color="auto"/>
        <w:left w:val="none" w:sz="0" w:space="0" w:color="auto"/>
        <w:bottom w:val="none" w:sz="0" w:space="0" w:color="auto"/>
        <w:right w:val="none" w:sz="0" w:space="0" w:color="auto"/>
      </w:divBdr>
    </w:div>
    <w:div w:id="311371819">
      <w:bodyDiv w:val="1"/>
      <w:marLeft w:val="0"/>
      <w:marRight w:val="0"/>
      <w:marTop w:val="0"/>
      <w:marBottom w:val="0"/>
      <w:divBdr>
        <w:top w:val="none" w:sz="0" w:space="0" w:color="auto"/>
        <w:left w:val="none" w:sz="0" w:space="0" w:color="auto"/>
        <w:bottom w:val="none" w:sz="0" w:space="0" w:color="auto"/>
        <w:right w:val="none" w:sz="0" w:space="0" w:color="auto"/>
      </w:divBdr>
    </w:div>
    <w:div w:id="330185258">
      <w:bodyDiv w:val="1"/>
      <w:marLeft w:val="0"/>
      <w:marRight w:val="0"/>
      <w:marTop w:val="0"/>
      <w:marBottom w:val="0"/>
      <w:divBdr>
        <w:top w:val="none" w:sz="0" w:space="0" w:color="auto"/>
        <w:left w:val="none" w:sz="0" w:space="0" w:color="auto"/>
        <w:bottom w:val="none" w:sz="0" w:space="0" w:color="auto"/>
        <w:right w:val="none" w:sz="0" w:space="0" w:color="auto"/>
      </w:divBdr>
    </w:div>
    <w:div w:id="347684796">
      <w:bodyDiv w:val="1"/>
      <w:marLeft w:val="0"/>
      <w:marRight w:val="0"/>
      <w:marTop w:val="0"/>
      <w:marBottom w:val="0"/>
      <w:divBdr>
        <w:top w:val="none" w:sz="0" w:space="0" w:color="auto"/>
        <w:left w:val="none" w:sz="0" w:space="0" w:color="auto"/>
        <w:bottom w:val="none" w:sz="0" w:space="0" w:color="auto"/>
        <w:right w:val="none" w:sz="0" w:space="0" w:color="auto"/>
      </w:divBdr>
    </w:div>
    <w:div w:id="361832400">
      <w:bodyDiv w:val="1"/>
      <w:marLeft w:val="0"/>
      <w:marRight w:val="0"/>
      <w:marTop w:val="0"/>
      <w:marBottom w:val="0"/>
      <w:divBdr>
        <w:top w:val="none" w:sz="0" w:space="0" w:color="auto"/>
        <w:left w:val="none" w:sz="0" w:space="0" w:color="auto"/>
        <w:bottom w:val="none" w:sz="0" w:space="0" w:color="auto"/>
        <w:right w:val="none" w:sz="0" w:space="0" w:color="auto"/>
      </w:divBdr>
    </w:div>
    <w:div w:id="366302061">
      <w:bodyDiv w:val="1"/>
      <w:marLeft w:val="0"/>
      <w:marRight w:val="0"/>
      <w:marTop w:val="0"/>
      <w:marBottom w:val="0"/>
      <w:divBdr>
        <w:top w:val="none" w:sz="0" w:space="0" w:color="auto"/>
        <w:left w:val="none" w:sz="0" w:space="0" w:color="auto"/>
        <w:bottom w:val="none" w:sz="0" w:space="0" w:color="auto"/>
        <w:right w:val="none" w:sz="0" w:space="0" w:color="auto"/>
      </w:divBdr>
    </w:div>
    <w:div w:id="391002629">
      <w:bodyDiv w:val="1"/>
      <w:marLeft w:val="0"/>
      <w:marRight w:val="0"/>
      <w:marTop w:val="0"/>
      <w:marBottom w:val="0"/>
      <w:divBdr>
        <w:top w:val="none" w:sz="0" w:space="0" w:color="auto"/>
        <w:left w:val="none" w:sz="0" w:space="0" w:color="auto"/>
        <w:bottom w:val="none" w:sz="0" w:space="0" w:color="auto"/>
        <w:right w:val="none" w:sz="0" w:space="0" w:color="auto"/>
      </w:divBdr>
    </w:div>
    <w:div w:id="400182332">
      <w:bodyDiv w:val="1"/>
      <w:marLeft w:val="0"/>
      <w:marRight w:val="0"/>
      <w:marTop w:val="0"/>
      <w:marBottom w:val="0"/>
      <w:divBdr>
        <w:top w:val="none" w:sz="0" w:space="0" w:color="auto"/>
        <w:left w:val="none" w:sz="0" w:space="0" w:color="auto"/>
        <w:bottom w:val="none" w:sz="0" w:space="0" w:color="auto"/>
        <w:right w:val="none" w:sz="0" w:space="0" w:color="auto"/>
      </w:divBdr>
    </w:div>
    <w:div w:id="417406817">
      <w:bodyDiv w:val="1"/>
      <w:marLeft w:val="0"/>
      <w:marRight w:val="0"/>
      <w:marTop w:val="0"/>
      <w:marBottom w:val="0"/>
      <w:divBdr>
        <w:top w:val="none" w:sz="0" w:space="0" w:color="auto"/>
        <w:left w:val="none" w:sz="0" w:space="0" w:color="auto"/>
        <w:bottom w:val="none" w:sz="0" w:space="0" w:color="auto"/>
        <w:right w:val="none" w:sz="0" w:space="0" w:color="auto"/>
      </w:divBdr>
    </w:div>
    <w:div w:id="432288979">
      <w:bodyDiv w:val="1"/>
      <w:marLeft w:val="0"/>
      <w:marRight w:val="0"/>
      <w:marTop w:val="0"/>
      <w:marBottom w:val="0"/>
      <w:divBdr>
        <w:top w:val="none" w:sz="0" w:space="0" w:color="auto"/>
        <w:left w:val="none" w:sz="0" w:space="0" w:color="auto"/>
        <w:bottom w:val="none" w:sz="0" w:space="0" w:color="auto"/>
        <w:right w:val="none" w:sz="0" w:space="0" w:color="auto"/>
      </w:divBdr>
    </w:div>
    <w:div w:id="433405429">
      <w:bodyDiv w:val="1"/>
      <w:marLeft w:val="0"/>
      <w:marRight w:val="0"/>
      <w:marTop w:val="0"/>
      <w:marBottom w:val="0"/>
      <w:divBdr>
        <w:top w:val="none" w:sz="0" w:space="0" w:color="auto"/>
        <w:left w:val="none" w:sz="0" w:space="0" w:color="auto"/>
        <w:bottom w:val="none" w:sz="0" w:space="0" w:color="auto"/>
        <w:right w:val="none" w:sz="0" w:space="0" w:color="auto"/>
      </w:divBdr>
    </w:div>
    <w:div w:id="442723851">
      <w:bodyDiv w:val="1"/>
      <w:marLeft w:val="0"/>
      <w:marRight w:val="0"/>
      <w:marTop w:val="0"/>
      <w:marBottom w:val="0"/>
      <w:divBdr>
        <w:top w:val="none" w:sz="0" w:space="0" w:color="auto"/>
        <w:left w:val="none" w:sz="0" w:space="0" w:color="auto"/>
        <w:bottom w:val="none" w:sz="0" w:space="0" w:color="auto"/>
        <w:right w:val="none" w:sz="0" w:space="0" w:color="auto"/>
      </w:divBdr>
    </w:div>
    <w:div w:id="463541974">
      <w:bodyDiv w:val="1"/>
      <w:marLeft w:val="0"/>
      <w:marRight w:val="0"/>
      <w:marTop w:val="0"/>
      <w:marBottom w:val="0"/>
      <w:divBdr>
        <w:top w:val="none" w:sz="0" w:space="0" w:color="auto"/>
        <w:left w:val="none" w:sz="0" w:space="0" w:color="auto"/>
        <w:bottom w:val="none" w:sz="0" w:space="0" w:color="auto"/>
        <w:right w:val="none" w:sz="0" w:space="0" w:color="auto"/>
      </w:divBdr>
    </w:div>
    <w:div w:id="481384978">
      <w:bodyDiv w:val="1"/>
      <w:marLeft w:val="0"/>
      <w:marRight w:val="0"/>
      <w:marTop w:val="0"/>
      <w:marBottom w:val="0"/>
      <w:divBdr>
        <w:top w:val="none" w:sz="0" w:space="0" w:color="auto"/>
        <w:left w:val="none" w:sz="0" w:space="0" w:color="auto"/>
        <w:bottom w:val="none" w:sz="0" w:space="0" w:color="auto"/>
        <w:right w:val="none" w:sz="0" w:space="0" w:color="auto"/>
      </w:divBdr>
    </w:div>
    <w:div w:id="500238861">
      <w:bodyDiv w:val="1"/>
      <w:marLeft w:val="0"/>
      <w:marRight w:val="0"/>
      <w:marTop w:val="0"/>
      <w:marBottom w:val="0"/>
      <w:divBdr>
        <w:top w:val="none" w:sz="0" w:space="0" w:color="auto"/>
        <w:left w:val="none" w:sz="0" w:space="0" w:color="auto"/>
        <w:bottom w:val="none" w:sz="0" w:space="0" w:color="auto"/>
        <w:right w:val="none" w:sz="0" w:space="0" w:color="auto"/>
      </w:divBdr>
    </w:div>
    <w:div w:id="544098276">
      <w:bodyDiv w:val="1"/>
      <w:marLeft w:val="0"/>
      <w:marRight w:val="0"/>
      <w:marTop w:val="0"/>
      <w:marBottom w:val="0"/>
      <w:divBdr>
        <w:top w:val="none" w:sz="0" w:space="0" w:color="auto"/>
        <w:left w:val="none" w:sz="0" w:space="0" w:color="auto"/>
        <w:bottom w:val="none" w:sz="0" w:space="0" w:color="auto"/>
        <w:right w:val="none" w:sz="0" w:space="0" w:color="auto"/>
      </w:divBdr>
    </w:div>
    <w:div w:id="552469227">
      <w:bodyDiv w:val="1"/>
      <w:marLeft w:val="0"/>
      <w:marRight w:val="0"/>
      <w:marTop w:val="0"/>
      <w:marBottom w:val="0"/>
      <w:divBdr>
        <w:top w:val="none" w:sz="0" w:space="0" w:color="auto"/>
        <w:left w:val="none" w:sz="0" w:space="0" w:color="auto"/>
        <w:bottom w:val="none" w:sz="0" w:space="0" w:color="auto"/>
        <w:right w:val="none" w:sz="0" w:space="0" w:color="auto"/>
      </w:divBdr>
    </w:div>
    <w:div w:id="554778134">
      <w:bodyDiv w:val="1"/>
      <w:marLeft w:val="0"/>
      <w:marRight w:val="0"/>
      <w:marTop w:val="0"/>
      <w:marBottom w:val="0"/>
      <w:divBdr>
        <w:top w:val="none" w:sz="0" w:space="0" w:color="auto"/>
        <w:left w:val="none" w:sz="0" w:space="0" w:color="auto"/>
        <w:bottom w:val="none" w:sz="0" w:space="0" w:color="auto"/>
        <w:right w:val="none" w:sz="0" w:space="0" w:color="auto"/>
      </w:divBdr>
    </w:div>
    <w:div w:id="559366974">
      <w:bodyDiv w:val="1"/>
      <w:marLeft w:val="0"/>
      <w:marRight w:val="0"/>
      <w:marTop w:val="0"/>
      <w:marBottom w:val="0"/>
      <w:divBdr>
        <w:top w:val="none" w:sz="0" w:space="0" w:color="auto"/>
        <w:left w:val="none" w:sz="0" w:space="0" w:color="auto"/>
        <w:bottom w:val="none" w:sz="0" w:space="0" w:color="auto"/>
        <w:right w:val="none" w:sz="0" w:space="0" w:color="auto"/>
      </w:divBdr>
    </w:div>
    <w:div w:id="564536366">
      <w:bodyDiv w:val="1"/>
      <w:marLeft w:val="0"/>
      <w:marRight w:val="0"/>
      <w:marTop w:val="0"/>
      <w:marBottom w:val="0"/>
      <w:divBdr>
        <w:top w:val="none" w:sz="0" w:space="0" w:color="auto"/>
        <w:left w:val="none" w:sz="0" w:space="0" w:color="auto"/>
        <w:bottom w:val="none" w:sz="0" w:space="0" w:color="auto"/>
        <w:right w:val="none" w:sz="0" w:space="0" w:color="auto"/>
      </w:divBdr>
    </w:div>
    <w:div w:id="608585132">
      <w:bodyDiv w:val="1"/>
      <w:marLeft w:val="0"/>
      <w:marRight w:val="0"/>
      <w:marTop w:val="0"/>
      <w:marBottom w:val="0"/>
      <w:divBdr>
        <w:top w:val="none" w:sz="0" w:space="0" w:color="auto"/>
        <w:left w:val="none" w:sz="0" w:space="0" w:color="auto"/>
        <w:bottom w:val="none" w:sz="0" w:space="0" w:color="auto"/>
        <w:right w:val="none" w:sz="0" w:space="0" w:color="auto"/>
      </w:divBdr>
    </w:div>
    <w:div w:id="631640578">
      <w:bodyDiv w:val="1"/>
      <w:marLeft w:val="0"/>
      <w:marRight w:val="0"/>
      <w:marTop w:val="0"/>
      <w:marBottom w:val="0"/>
      <w:divBdr>
        <w:top w:val="none" w:sz="0" w:space="0" w:color="auto"/>
        <w:left w:val="none" w:sz="0" w:space="0" w:color="auto"/>
        <w:bottom w:val="none" w:sz="0" w:space="0" w:color="auto"/>
        <w:right w:val="none" w:sz="0" w:space="0" w:color="auto"/>
      </w:divBdr>
    </w:div>
    <w:div w:id="682779567">
      <w:bodyDiv w:val="1"/>
      <w:marLeft w:val="0"/>
      <w:marRight w:val="0"/>
      <w:marTop w:val="0"/>
      <w:marBottom w:val="0"/>
      <w:divBdr>
        <w:top w:val="none" w:sz="0" w:space="0" w:color="auto"/>
        <w:left w:val="none" w:sz="0" w:space="0" w:color="auto"/>
        <w:bottom w:val="none" w:sz="0" w:space="0" w:color="auto"/>
        <w:right w:val="none" w:sz="0" w:space="0" w:color="auto"/>
      </w:divBdr>
    </w:div>
    <w:div w:id="708183519">
      <w:bodyDiv w:val="1"/>
      <w:marLeft w:val="0"/>
      <w:marRight w:val="0"/>
      <w:marTop w:val="0"/>
      <w:marBottom w:val="0"/>
      <w:divBdr>
        <w:top w:val="none" w:sz="0" w:space="0" w:color="auto"/>
        <w:left w:val="none" w:sz="0" w:space="0" w:color="auto"/>
        <w:bottom w:val="none" w:sz="0" w:space="0" w:color="auto"/>
        <w:right w:val="none" w:sz="0" w:space="0" w:color="auto"/>
      </w:divBdr>
    </w:div>
    <w:div w:id="721834382">
      <w:bodyDiv w:val="1"/>
      <w:marLeft w:val="0"/>
      <w:marRight w:val="0"/>
      <w:marTop w:val="0"/>
      <w:marBottom w:val="0"/>
      <w:divBdr>
        <w:top w:val="none" w:sz="0" w:space="0" w:color="auto"/>
        <w:left w:val="none" w:sz="0" w:space="0" w:color="auto"/>
        <w:bottom w:val="none" w:sz="0" w:space="0" w:color="auto"/>
        <w:right w:val="none" w:sz="0" w:space="0" w:color="auto"/>
      </w:divBdr>
    </w:div>
    <w:div w:id="739209593">
      <w:bodyDiv w:val="1"/>
      <w:marLeft w:val="0"/>
      <w:marRight w:val="0"/>
      <w:marTop w:val="0"/>
      <w:marBottom w:val="0"/>
      <w:divBdr>
        <w:top w:val="none" w:sz="0" w:space="0" w:color="auto"/>
        <w:left w:val="none" w:sz="0" w:space="0" w:color="auto"/>
        <w:bottom w:val="none" w:sz="0" w:space="0" w:color="auto"/>
        <w:right w:val="none" w:sz="0" w:space="0" w:color="auto"/>
      </w:divBdr>
    </w:div>
    <w:div w:id="816072119">
      <w:bodyDiv w:val="1"/>
      <w:marLeft w:val="0"/>
      <w:marRight w:val="0"/>
      <w:marTop w:val="0"/>
      <w:marBottom w:val="0"/>
      <w:divBdr>
        <w:top w:val="none" w:sz="0" w:space="0" w:color="auto"/>
        <w:left w:val="none" w:sz="0" w:space="0" w:color="auto"/>
        <w:bottom w:val="none" w:sz="0" w:space="0" w:color="auto"/>
        <w:right w:val="none" w:sz="0" w:space="0" w:color="auto"/>
      </w:divBdr>
    </w:div>
    <w:div w:id="823274287">
      <w:bodyDiv w:val="1"/>
      <w:marLeft w:val="0"/>
      <w:marRight w:val="0"/>
      <w:marTop w:val="0"/>
      <w:marBottom w:val="0"/>
      <w:divBdr>
        <w:top w:val="none" w:sz="0" w:space="0" w:color="auto"/>
        <w:left w:val="none" w:sz="0" w:space="0" w:color="auto"/>
        <w:bottom w:val="none" w:sz="0" w:space="0" w:color="auto"/>
        <w:right w:val="none" w:sz="0" w:space="0" w:color="auto"/>
      </w:divBdr>
    </w:div>
    <w:div w:id="827285700">
      <w:bodyDiv w:val="1"/>
      <w:marLeft w:val="0"/>
      <w:marRight w:val="0"/>
      <w:marTop w:val="0"/>
      <w:marBottom w:val="0"/>
      <w:divBdr>
        <w:top w:val="none" w:sz="0" w:space="0" w:color="auto"/>
        <w:left w:val="none" w:sz="0" w:space="0" w:color="auto"/>
        <w:bottom w:val="none" w:sz="0" w:space="0" w:color="auto"/>
        <w:right w:val="none" w:sz="0" w:space="0" w:color="auto"/>
      </w:divBdr>
    </w:div>
    <w:div w:id="866068401">
      <w:bodyDiv w:val="1"/>
      <w:marLeft w:val="0"/>
      <w:marRight w:val="0"/>
      <w:marTop w:val="0"/>
      <w:marBottom w:val="0"/>
      <w:divBdr>
        <w:top w:val="none" w:sz="0" w:space="0" w:color="auto"/>
        <w:left w:val="none" w:sz="0" w:space="0" w:color="auto"/>
        <w:bottom w:val="none" w:sz="0" w:space="0" w:color="auto"/>
        <w:right w:val="none" w:sz="0" w:space="0" w:color="auto"/>
      </w:divBdr>
    </w:div>
    <w:div w:id="866336915">
      <w:bodyDiv w:val="1"/>
      <w:marLeft w:val="0"/>
      <w:marRight w:val="0"/>
      <w:marTop w:val="0"/>
      <w:marBottom w:val="0"/>
      <w:divBdr>
        <w:top w:val="none" w:sz="0" w:space="0" w:color="auto"/>
        <w:left w:val="none" w:sz="0" w:space="0" w:color="auto"/>
        <w:bottom w:val="none" w:sz="0" w:space="0" w:color="auto"/>
        <w:right w:val="none" w:sz="0" w:space="0" w:color="auto"/>
      </w:divBdr>
    </w:div>
    <w:div w:id="873928310">
      <w:bodyDiv w:val="1"/>
      <w:marLeft w:val="0"/>
      <w:marRight w:val="0"/>
      <w:marTop w:val="0"/>
      <w:marBottom w:val="0"/>
      <w:divBdr>
        <w:top w:val="none" w:sz="0" w:space="0" w:color="auto"/>
        <w:left w:val="none" w:sz="0" w:space="0" w:color="auto"/>
        <w:bottom w:val="none" w:sz="0" w:space="0" w:color="auto"/>
        <w:right w:val="none" w:sz="0" w:space="0" w:color="auto"/>
      </w:divBdr>
    </w:div>
    <w:div w:id="885215815">
      <w:bodyDiv w:val="1"/>
      <w:marLeft w:val="0"/>
      <w:marRight w:val="0"/>
      <w:marTop w:val="0"/>
      <w:marBottom w:val="0"/>
      <w:divBdr>
        <w:top w:val="none" w:sz="0" w:space="0" w:color="auto"/>
        <w:left w:val="none" w:sz="0" w:space="0" w:color="auto"/>
        <w:bottom w:val="none" w:sz="0" w:space="0" w:color="auto"/>
        <w:right w:val="none" w:sz="0" w:space="0" w:color="auto"/>
      </w:divBdr>
    </w:div>
    <w:div w:id="890535256">
      <w:bodyDiv w:val="1"/>
      <w:marLeft w:val="0"/>
      <w:marRight w:val="0"/>
      <w:marTop w:val="0"/>
      <w:marBottom w:val="0"/>
      <w:divBdr>
        <w:top w:val="none" w:sz="0" w:space="0" w:color="auto"/>
        <w:left w:val="none" w:sz="0" w:space="0" w:color="auto"/>
        <w:bottom w:val="none" w:sz="0" w:space="0" w:color="auto"/>
        <w:right w:val="none" w:sz="0" w:space="0" w:color="auto"/>
      </w:divBdr>
    </w:div>
    <w:div w:id="965769503">
      <w:bodyDiv w:val="1"/>
      <w:marLeft w:val="0"/>
      <w:marRight w:val="0"/>
      <w:marTop w:val="0"/>
      <w:marBottom w:val="0"/>
      <w:divBdr>
        <w:top w:val="none" w:sz="0" w:space="0" w:color="auto"/>
        <w:left w:val="none" w:sz="0" w:space="0" w:color="auto"/>
        <w:bottom w:val="none" w:sz="0" w:space="0" w:color="auto"/>
        <w:right w:val="none" w:sz="0" w:space="0" w:color="auto"/>
      </w:divBdr>
    </w:div>
    <w:div w:id="973560042">
      <w:bodyDiv w:val="1"/>
      <w:marLeft w:val="0"/>
      <w:marRight w:val="0"/>
      <w:marTop w:val="0"/>
      <w:marBottom w:val="0"/>
      <w:divBdr>
        <w:top w:val="none" w:sz="0" w:space="0" w:color="auto"/>
        <w:left w:val="none" w:sz="0" w:space="0" w:color="auto"/>
        <w:bottom w:val="none" w:sz="0" w:space="0" w:color="auto"/>
        <w:right w:val="none" w:sz="0" w:space="0" w:color="auto"/>
      </w:divBdr>
    </w:div>
    <w:div w:id="993292592">
      <w:bodyDiv w:val="1"/>
      <w:marLeft w:val="0"/>
      <w:marRight w:val="0"/>
      <w:marTop w:val="0"/>
      <w:marBottom w:val="0"/>
      <w:divBdr>
        <w:top w:val="none" w:sz="0" w:space="0" w:color="auto"/>
        <w:left w:val="none" w:sz="0" w:space="0" w:color="auto"/>
        <w:bottom w:val="none" w:sz="0" w:space="0" w:color="auto"/>
        <w:right w:val="none" w:sz="0" w:space="0" w:color="auto"/>
      </w:divBdr>
    </w:div>
    <w:div w:id="1025133063">
      <w:bodyDiv w:val="1"/>
      <w:marLeft w:val="0"/>
      <w:marRight w:val="0"/>
      <w:marTop w:val="0"/>
      <w:marBottom w:val="0"/>
      <w:divBdr>
        <w:top w:val="none" w:sz="0" w:space="0" w:color="auto"/>
        <w:left w:val="none" w:sz="0" w:space="0" w:color="auto"/>
        <w:bottom w:val="none" w:sz="0" w:space="0" w:color="auto"/>
        <w:right w:val="none" w:sz="0" w:space="0" w:color="auto"/>
      </w:divBdr>
    </w:div>
    <w:div w:id="1060249741">
      <w:bodyDiv w:val="1"/>
      <w:marLeft w:val="0"/>
      <w:marRight w:val="0"/>
      <w:marTop w:val="0"/>
      <w:marBottom w:val="0"/>
      <w:divBdr>
        <w:top w:val="none" w:sz="0" w:space="0" w:color="auto"/>
        <w:left w:val="none" w:sz="0" w:space="0" w:color="auto"/>
        <w:bottom w:val="none" w:sz="0" w:space="0" w:color="auto"/>
        <w:right w:val="none" w:sz="0" w:space="0" w:color="auto"/>
      </w:divBdr>
    </w:div>
    <w:div w:id="1078289843">
      <w:bodyDiv w:val="1"/>
      <w:marLeft w:val="0"/>
      <w:marRight w:val="0"/>
      <w:marTop w:val="0"/>
      <w:marBottom w:val="0"/>
      <w:divBdr>
        <w:top w:val="none" w:sz="0" w:space="0" w:color="auto"/>
        <w:left w:val="none" w:sz="0" w:space="0" w:color="auto"/>
        <w:bottom w:val="none" w:sz="0" w:space="0" w:color="auto"/>
        <w:right w:val="none" w:sz="0" w:space="0" w:color="auto"/>
      </w:divBdr>
    </w:div>
    <w:div w:id="1085421082">
      <w:bodyDiv w:val="1"/>
      <w:marLeft w:val="0"/>
      <w:marRight w:val="0"/>
      <w:marTop w:val="0"/>
      <w:marBottom w:val="0"/>
      <w:divBdr>
        <w:top w:val="none" w:sz="0" w:space="0" w:color="auto"/>
        <w:left w:val="none" w:sz="0" w:space="0" w:color="auto"/>
        <w:bottom w:val="none" w:sz="0" w:space="0" w:color="auto"/>
        <w:right w:val="none" w:sz="0" w:space="0" w:color="auto"/>
      </w:divBdr>
    </w:div>
    <w:div w:id="1088818010">
      <w:bodyDiv w:val="1"/>
      <w:marLeft w:val="0"/>
      <w:marRight w:val="0"/>
      <w:marTop w:val="0"/>
      <w:marBottom w:val="0"/>
      <w:divBdr>
        <w:top w:val="none" w:sz="0" w:space="0" w:color="auto"/>
        <w:left w:val="none" w:sz="0" w:space="0" w:color="auto"/>
        <w:bottom w:val="none" w:sz="0" w:space="0" w:color="auto"/>
        <w:right w:val="none" w:sz="0" w:space="0" w:color="auto"/>
      </w:divBdr>
    </w:div>
    <w:div w:id="1092239606">
      <w:bodyDiv w:val="1"/>
      <w:marLeft w:val="0"/>
      <w:marRight w:val="0"/>
      <w:marTop w:val="0"/>
      <w:marBottom w:val="0"/>
      <w:divBdr>
        <w:top w:val="none" w:sz="0" w:space="0" w:color="auto"/>
        <w:left w:val="none" w:sz="0" w:space="0" w:color="auto"/>
        <w:bottom w:val="none" w:sz="0" w:space="0" w:color="auto"/>
        <w:right w:val="none" w:sz="0" w:space="0" w:color="auto"/>
      </w:divBdr>
    </w:div>
    <w:div w:id="1108503709">
      <w:bodyDiv w:val="1"/>
      <w:marLeft w:val="0"/>
      <w:marRight w:val="0"/>
      <w:marTop w:val="0"/>
      <w:marBottom w:val="0"/>
      <w:divBdr>
        <w:top w:val="none" w:sz="0" w:space="0" w:color="auto"/>
        <w:left w:val="none" w:sz="0" w:space="0" w:color="auto"/>
        <w:bottom w:val="none" w:sz="0" w:space="0" w:color="auto"/>
        <w:right w:val="none" w:sz="0" w:space="0" w:color="auto"/>
      </w:divBdr>
    </w:div>
    <w:div w:id="1117027209">
      <w:bodyDiv w:val="1"/>
      <w:marLeft w:val="0"/>
      <w:marRight w:val="0"/>
      <w:marTop w:val="0"/>
      <w:marBottom w:val="0"/>
      <w:divBdr>
        <w:top w:val="none" w:sz="0" w:space="0" w:color="auto"/>
        <w:left w:val="none" w:sz="0" w:space="0" w:color="auto"/>
        <w:bottom w:val="none" w:sz="0" w:space="0" w:color="auto"/>
        <w:right w:val="none" w:sz="0" w:space="0" w:color="auto"/>
      </w:divBdr>
    </w:div>
    <w:div w:id="1121193278">
      <w:bodyDiv w:val="1"/>
      <w:marLeft w:val="0"/>
      <w:marRight w:val="0"/>
      <w:marTop w:val="0"/>
      <w:marBottom w:val="0"/>
      <w:divBdr>
        <w:top w:val="none" w:sz="0" w:space="0" w:color="auto"/>
        <w:left w:val="none" w:sz="0" w:space="0" w:color="auto"/>
        <w:bottom w:val="none" w:sz="0" w:space="0" w:color="auto"/>
        <w:right w:val="none" w:sz="0" w:space="0" w:color="auto"/>
      </w:divBdr>
    </w:div>
    <w:div w:id="1123771831">
      <w:bodyDiv w:val="1"/>
      <w:marLeft w:val="0"/>
      <w:marRight w:val="0"/>
      <w:marTop w:val="0"/>
      <w:marBottom w:val="0"/>
      <w:divBdr>
        <w:top w:val="none" w:sz="0" w:space="0" w:color="auto"/>
        <w:left w:val="none" w:sz="0" w:space="0" w:color="auto"/>
        <w:bottom w:val="none" w:sz="0" w:space="0" w:color="auto"/>
        <w:right w:val="none" w:sz="0" w:space="0" w:color="auto"/>
      </w:divBdr>
    </w:div>
    <w:div w:id="1146240650">
      <w:bodyDiv w:val="1"/>
      <w:marLeft w:val="0"/>
      <w:marRight w:val="0"/>
      <w:marTop w:val="0"/>
      <w:marBottom w:val="0"/>
      <w:divBdr>
        <w:top w:val="none" w:sz="0" w:space="0" w:color="auto"/>
        <w:left w:val="none" w:sz="0" w:space="0" w:color="auto"/>
        <w:bottom w:val="none" w:sz="0" w:space="0" w:color="auto"/>
        <w:right w:val="none" w:sz="0" w:space="0" w:color="auto"/>
      </w:divBdr>
    </w:div>
    <w:div w:id="1164786760">
      <w:bodyDiv w:val="1"/>
      <w:marLeft w:val="0"/>
      <w:marRight w:val="0"/>
      <w:marTop w:val="0"/>
      <w:marBottom w:val="0"/>
      <w:divBdr>
        <w:top w:val="none" w:sz="0" w:space="0" w:color="auto"/>
        <w:left w:val="none" w:sz="0" w:space="0" w:color="auto"/>
        <w:bottom w:val="none" w:sz="0" w:space="0" w:color="auto"/>
        <w:right w:val="none" w:sz="0" w:space="0" w:color="auto"/>
      </w:divBdr>
    </w:div>
    <w:div w:id="1168056261">
      <w:bodyDiv w:val="1"/>
      <w:marLeft w:val="0"/>
      <w:marRight w:val="0"/>
      <w:marTop w:val="0"/>
      <w:marBottom w:val="0"/>
      <w:divBdr>
        <w:top w:val="none" w:sz="0" w:space="0" w:color="auto"/>
        <w:left w:val="none" w:sz="0" w:space="0" w:color="auto"/>
        <w:bottom w:val="none" w:sz="0" w:space="0" w:color="auto"/>
        <w:right w:val="none" w:sz="0" w:space="0" w:color="auto"/>
      </w:divBdr>
    </w:div>
    <w:div w:id="1195772232">
      <w:bodyDiv w:val="1"/>
      <w:marLeft w:val="0"/>
      <w:marRight w:val="0"/>
      <w:marTop w:val="0"/>
      <w:marBottom w:val="0"/>
      <w:divBdr>
        <w:top w:val="none" w:sz="0" w:space="0" w:color="auto"/>
        <w:left w:val="none" w:sz="0" w:space="0" w:color="auto"/>
        <w:bottom w:val="none" w:sz="0" w:space="0" w:color="auto"/>
        <w:right w:val="none" w:sz="0" w:space="0" w:color="auto"/>
      </w:divBdr>
    </w:div>
    <w:div w:id="1196238048">
      <w:bodyDiv w:val="1"/>
      <w:marLeft w:val="0"/>
      <w:marRight w:val="0"/>
      <w:marTop w:val="0"/>
      <w:marBottom w:val="0"/>
      <w:divBdr>
        <w:top w:val="none" w:sz="0" w:space="0" w:color="auto"/>
        <w:left w:val="none" w:sz="0" w:space="0" w:color="auto"/>
        <w:bottom w:val="none" w:sz="0" w:space="0" w:color="auto"/>
        <w:right w:val="none" w:sz="0" w:space="0" w:color="auto"/>
      </w:divBdr>
    </w:div>
    <w:div w:id="1199515904">
      <w:bodyDiv w:val="1"/>
      <w:marLeft w:val="0"/>
      <w:marRight w:val="0"/>
      <w:marTop w:val="0"/>
      <w:marBottom w:val="0"/>
      <w:divBdr>
        <w:top w:val="none" w:sz="0" w:space="0" w:color="auto"/>
        <w:left w:val="none" w:sz="0" w:space="0" w:color="auto"/>
        <w:bottom w:val="none" w:sz="0" w:space="0" w:color="auto"/>
        <w:right w:val="none" w:sz="0" w:space="0" w:color="auto"/>
      </w:divBdr>
    </w:div>
    <w:div w:id="1200777993">
      <w:bodyDiv w:val="1"/>
      <w:marLeft w:val="0"/>
      <w:marRight w:val="0"/>
      <w:marTop w:val="0"/>
      <w:marBottom w:val="0"/>
      <w:divBdr>
        <w:top w:val="none" w:sz="0" w:space="0" w:color="auto"/>
        <w:left w:val="none" w:sz="0" w:space="0" w:color="auto"/>
        <w:bottom w:val="none" w:sz="0" w:space="0" w:color="auto"/>
        <w:right w:val="none" w:sz="0" w:space="0" w:color="auto"/>
      </w:divBdr>
    </w:div>
    <w:div w:id="1224216438">
      <w:bodyDiv w:val="1"/>
      <w:marLeft w:val="0"/>
      <w:marRight w:val="0"/>
      <w:marTop w:val="0"/>
      <w:marBottom w:val="0"/>
      <w:divBdr>
        <w:top w:val="none" w:sz="0" w:space="0" w:color="auto"/>
        <w:left w:val="none" w:sz="0" w:space="0" w:color="auto"/>
        <w:bottom w:val="none" w:sz="0" w:space="0" w:color="auto"/>
        <w:right w:val="none" w:sz="0" w:space="0" w:color="auto"/>
      </w:divBdr>
    </w:div>
    <w:div w:id="1235168649">
      <w:bodyDiv w:val="1"/>
      <w:marLeft w:val="0"/>
      <w:marRight w:val="0"/>
      <w:marTop w:val="0"/>
      <w:marBottom w:val="0"/>
      <w:divBdr>
        <w:top w:val="none" w:sz="0" w:space="0" w:color="auto"/>
        <w:left w:val="none" w:sz="0" w:space="0" w:color="auto"/>
        <w:bottom w:val="none" w:sz="0" w:space="0" w:color="auto"/>
        <w:right w:val="none" w:sz="0" w:space="0" w:color="auto"/>
      </w:divBdr>
    </w:div>
    <w:div w:id="1240945566">
      <w:bodyDiv w:val="1"/>
      <w:marLeft w:val="0"/>
      <w:marRight w:val="0"/>
      <w:marTop w:val="0"/>
      <w:marBottom w:val="0"/>
      <w:divBdr>
        <w:top w:val="none" w:sz="0" w:space="0" w:color="auto"/>
        <w:left w:val="none" w:sz="0" w:space="0" w:color="auto"/>
        <w:bottom w:val="none" w:sz="0" w:space="0" w:color="auto"/>
        <w:right w:val="none" w:sz="0" w:space="0" w:color="auto"/>
      </w:divBdr>
    </w:div>
    <w:div w:id="1264724092">
      <w:bodyDiv w:val="1"/>
      <w:marLeft w:val="0"/>
      <w:marRight w:val="0"/>
      <w:marTop w:val="0"/>
      <w:marBottom w:val="0"/>
      <w:divBdr>
        <w:top w:val="none" w:sz="0" w:space="0" w:color="auto"/>
        <w:left w:val="none" w:sz="0" w:space="0" w:color="auto"/>
        <w:bottom w:val="none" w:sz="0" w:space="0" w:color="auto"/>
        <w:right w:val="none" w:sz="0" w:space="0" w:color="auto"/>
      </w:divBdr>
    </w:div>
    <w:div w:id="1272593444">
      <w:bodyDiv w:val="1"/>
      <w:marLeft w:val="0"/>
      <w:marRight w:val="0"/>
      <w:marTop w:val="0"/>
      <w:marBottom w:val="0"/>
      <w:divBdr>
        <w:top w:val="none" w:sz="0" w:space="0" w:color="auto"/>
        <w:left w:val="none" w:sz="0" w:space="0" w:color="auto"/>
        <w:bottom w:val="none" w:sz="0" w:space="0" w:color="auto"/>
        <w:right w:val="none" w:sz="0" w:space="0" w:color="auto"/>
      </w:divBdr>
    </w:div>
    <w:div w:id="1296252743">
      <w:bodyDiv w:val="1"/>
      <w:marLeft w:val="0"/>
      <w:marRight w:val="0"/>
      <w:marTop w:val="0"/>
      <w:marBottom w:val="0"/>
      <w:divBdr>
        <w:top w:val="none" w:sz="0" w:space="0" w:color="auto"/>
        <w:left w:val="none" w:sz="0" w:space="0" w:color="auto"/>
        <w:bottom w:val="none" w:sz="0" w:space="0" w:color="auto"/>
        <w:right w:val="none" w:sz="0" w:space="0" w:color="auto"/>
      </w:divBdr>
    </w:div>
    <w:div w:id="1301764168">
      <w:bodyDiv w:val="1"/>
      <w:marLeft w:val="0"/>
      <w:marRight w:val="0"/>
      <w:marTop w:val="0"/>
      <w:marBottom w:val="0"/>
      <w:divBdr>
        <w:top w:val="none" w:sz="0" w:space="0" w:color="auto"/>
        <w:left w:val="none" w:sz="0" w:space="0" w:color="auto"/>
        <w:bottom w:val="none" w:sz="0" w:space="0" w:color="auto"/>
        <w:right w:val="none" w:sz="0" w:space="0" w:color="auto"/>
      </w:divBdr>
    </w:div>
    <w:div w:id="1331366700">
      <w:bodyDiv w:val="1"/>
      <w:marLeft w:val="0"/>
      <w:marRight w:val="0"/>
      <w:marTop w:val="0"/>
      <w:marBottom w:val="0"/>
      <w:divBdr>
        <w:top w:val="none" w:sz="0" w:space="0" w:color="auto"/>
        <w:left w:val="none" w:sz="0" w:space="0" w:color="auto"/>
        <w:bottom w:val="none" w:sz="0" w:space="0" w:color="auto"/>
        <w:right w:val="none" w:sz="0" w:space="0" w:color="auto"/>
      </w:divBdr>
    </w:div>
    <w:div w:id="1339506365">
      <w:bodyDiv w:val="1"/>
      <w:marLeft w:val="0"/>
      <w:marRight w:val="0"/>
      <w:marTop w:val="0"/>
      <w:marBottom w:val="0"/>
      <w:divBdr>
        <w:top w:val="none" w:sz="0" w:space="0" w:color="auto"/>
        <w:left w:val="none" w:sz="0" w:space="0" w:color="auto"/>
        <w:bottom w:val="none" w:sz="0" w:space="0" w:color="auto"/>
        <w:right w:val="none" w:sz="0" w:space="0" w:color="auto"/>
      </w:divBdr>
    </w:div>
    <w:div w:id="1373963891">
      <w:bodyDiv w:val="1"/>
      <w:marLeft w:val="0"/>
      <w:marRight w:val="0"/>
      <w:marTop w:val="0"/>
      <w:marBottom w:val="0"/>
      <w:divBdr>
        <w:top w:val="none" w:sz="0" w:space="0" w:color="auto"/>
        <w:left w:val="none" w:sz="0" w:space="0" w:color="auto"/>
        <w:bottom w:val="none" w:sz="0" w:space="0" w:color="auto"/>
        <w:right w:val="none" w:sz="0" w:space="0" w:color="auto"/>
      </w:divBdr>
    </w:div>
    <w:div w:id="1375693207">
      <w:bodyDiv w:val="1"/>
      <w:marLeft w:val="0"/>
      <w:marRight w:val="0"/>
      <w:marTop w:val="0"/>
      <w:marBottom w:val="0"/>
      <w:divBdr>
        <w:top w:val="none" w:sz="0" w:space="0" w:color="auto"/>
        <w:left w:val="none" w:sz="0" w:space="0" w:color="auto"/>
        <w:bottom w:val="none" w:sz="0" w:space="0" w:color="auto"/>
        <w:right w:val="none" w:sz="0" w:space="0" w:color="auto"/>
      </w:divBdr>
    </w:div>
    <w:div w:id="1399786246">
      <w:bodyDiv w:val="1"/>
      <w:marLeft w:val="0"/>
      <w:marRight w:val="0"/>
      <w:marTop w:val="0"/>
      <w:marBottom w:val="0"/>
      <w:divBdr>
        <w:top w:val="none" w:sz="0" w:space="0" w:color="auto"/>
        <w:left w:val="none" w:sz="0" w:space="0" w:color="auto"/>
        <w:bottom w:val="none" w:sz="0" w:space="0" w:color="auto"/>
        <w:right w:val="none" w:sz="0" w:space="0" w:color="auto"/>
      </w:divBdr>
    </w:div>
    <w:div w:id="1415006438">
      <w:bodyDiv w:val="1"/>
      <w:marLeft w:val="0"/>
      <w:marRight w:val="0"/>
      <w:marTop w:val="0"/>
      <w:marBottom w:val="0"/>
      <w:divBdr>
        <w:top w:val="none" w:sz="0" w:space="0" w:color="auto"/>
        <w:left w:val="none" w:sz="0" w:space="0" w:color="auto"/>
        <w:bottom w:val="none" w:sz="0" w:space="0" w:color="auto"/>
        <w:right w:val="none" w:sz="0" w:space="0" w:color="auto"/>
      </w:divBdr>
    </w:div>
    <w:div w:id="1418748174">
      <w:bodyDiv w:val="1"/>
      <w:marLeft w:val="0"/>
      <w:marRight w:val="0"/>
      <w:marTop w:val="0"/>
      <w:marBottom w:val="0"/>
      <w:divBdr>
        <w:top w:val="none" w:sz="0" w:space="0" w:color="auto"/>
        <w:left w:val="none" w:sz="0" w:space="0" w:color="auto"/>
        <w:bottom w:val="none" w:sz="0" w:space="0" w:color="auto"/>
        <w:right w:val="none" w:sz="0" w:space="0" w:color="auto"/>
      </w:divBdr>
    </w:div>
    <w:div w:id="1484664365">
      <w:bodyDiv w:val="1"/>
      <w:marLeft w:val="0"/>
      <w:marRight w:val="0"/>
      <w:marTop w:val="0"/>
      <w:marBottom w:val="0"/>
      <w:divBdr>
        <w:top w:val="none" w:sz="0" w:space="0" w:color="auto"/>
        <w:left w:val="none" w:sz="0" w:space="0" w:color="auto"/>
        <w:bottom w:val="none" w:sz="0" w:space="0" w:color="auto"/>
        <w:right w:val="none" w:sz="0" w:space="0" w:color="auto"/>
      </w:divBdr>
    </w:div>
    <w:div w:id="1491216377">
      <w:bodyDiv w:val="1"/>
      <w:marLeft w:val="0"/>
      <w:marRight w:val="0"/>
      <w:marTop w:val="0"/>
      <w:marBottom w:val="0"/>
      <w:divBdr>
        <w:top w:val="none" w:sz="0" w:space="0" w:color="auto"/>
        <w:left w:val="none" w:sz="0" w:space="0" w:color="auto"/>
        <w:bottom w:val="none" w:sz="0" w:space="0" w:color="auto"/>
        <w:right w:val="none" w:sz="0" w:space="0" w:color="auto"/>
      </w:divBdr>
    </w:div>
    <w:div w:id="1530292336">
      <w:bodyDiv w:val="1"/>
      <w:marLeft w:val="0"/>
      <w:marRight w:val="0"/>
      <w:marTop w:val="0"/>
      <w:marBottom w:val="0"/>
      <w:divBdr>
        <w:top w:val="none" w:sz="0" w:space="0" w:color="auto"/>
        <w:left w:val="none" w:sz="0" w:space="0" w:color="auto"/>
        <w:bottom w:val="none" w:sz="0" w:space="0" w:color="auto"/>
        <w:right w:val="none" w:sz="0" w:space="0" w:color="auto"/>
      </w:divBdr>
    </w:div>
    <w:div w:id="1538273570">
      <w:bodyDiv w:val="1"/>
      <w:marLeft w:val="0"/>
      <w:marRight w:val="0"/>
      <w:marTop w:val="0"/>
      <w:marBottom w:val="0"/>
      <w:divBdr>
        <w:top w:val="none" w:sz="0" w:space="0" w:color="auto"/>
        <w:left w:val="none" w:sz="0" w:space="0" w:color="auto"/>
        <w:bottom w:val="none" w:sz="0" w:space="0" w:color="auto"/>
        <w:right w:val="none" w:sz="0" w:space="0" w:color="auto"/>
      </w:divBdr>
    </w:div>
    <w:div w:id="1542009982">
      <w:bodyDiv w:val="1"/>
      <w:marLeft w:val="0"/>
      <w:marRight w:val="0"/>
      <w:marTop w:val="0"/>
      <w:marBottom w:val="0"/>
      <w:divBdr>
        <w:top w:val="none" w:sz="0" w:space="0" w:color="auto"/>
        <w:left w:val="none" w:sz="0" w:space="0" w:color="auto"/>
        <w:bottom w:val="none" w:sz="0" w:space="0" w:color="auto"/>
        <w:right w:val="none" w:sz="0" w:space="0" w:color="auto"/>
      </w:divBdr>
    </w:div>
    <w:div w:id="1551068879">
      <w:bodyDiv w:val="1"/>
      <w:marLeft w:val="0"/>
      <w:marRight w:val="0"/>
      <w:marTop w:val="0"/>
      <w:marBottom w:val="0"/>
      <w:divBdr>
        <w:top w:val="none" w:sz="0" w:space="0" w:color="auto"/>
        <w:left w:val="none" w:sz="0" w:space="0" w:color="auto"/>
        <w:bottom w:val="none" w:sz="0" w:space="0" w:color="auto"/>
        <w:right w:val="none" w:sz="0" w:space="0" w:color="auto"/>
      </w:divBdr>
    </w:div>
    <w:div w:id="1554468093">
      <w:bodyDiv w:val="1"/>
      <w:marLeft w:val="0"/>
      <w:marRight w:val="0"/>
      <w:marTop w:val="0"/>
      <w:marBottom w:val="0"/>
      <w:divBdr>
        <w:top w:val="none" w:sz="0" w:space="0" w:color="auto"/>
        <w:left w:val="none" w:sz="0" w:space="0" w:color="auto"/>
        <w:bottom w:val="none" w:sz="0" w:space="0" w:color="auto"/>
        <w:right w:val="none" w:sz="0" w:space="0" w:color="auto"/>
      </w:divBdr>
    </w:div>
    <w:div w:id="1581480268">
      <w:bodyDiv w:val="1"/>
      <w:marLeft w:val="0"/>
      <w:marRight w:val="0"/>
      <w:marTop w:val="0"/>
      <w:marBottom w:val="0"/>
      <w:divBdr>
        <w:top w:val="none" w:sz="0" w:space="0" w:color="auto"/>
        <w:left w:val="none" w:sz="0" w:space="0" w:color="auto"/>
        <w:bottom w:val="none" w:sz="0" w:space="0" w:color="auto"/>
        <w:right w:val="none" w:sz="0" w:space="0" w:color="auto"/>
      </w:divBdr>
    </w:div>
    <w:div w:id="1582987642">
      <w:bodyDiv w:val="1"/>
      <w:marLeft w:val="0"/>
      <w:marRight w:val="0"/>
      <w:marTop w:val="0"/>
      <w:marBottom w:val="0"/>
      <w:divBdr>
        <w:top w:val="none" w:sz="0" w:space="0" w:color="auto"/>
        <w:left w:val="none" w:sz="0" w:space="0" w:color="auto"/>
        <w:bottom w:val="none" w:sz="0" w:space="0" w:color="auto"/>
        <w:right w:val="none" w:sz="0" w:space="0" w:color="auto"/>
      </w:divBdr>
    </w:div>
    <w:div w:id="1629315785">
      <w:bodyDiv w:val="1"/>
      <w:marLeft w:val="0"/>
      <w:marRight w:val="0"/>
      <w:marTop w:val="0"/>
      <w:marBottom w:val="0"/>
      <w:divBdr>
        <w:top w:val="none" w:sz="0" w:space="0" w:color="auto"/>
        <w:left w:val="none" w:sz="0" w:space="0" w:color="auto"/>
        <w:bottom w:val="none" w:sz="0" w:space="0" w:color="auto"/>
        <w:right w:val="none" w:sz="0" w:space="0" w:color="auto"/>
      </w:divBdr>
    </w:div>
    <w:div w:id="1654721071">
      <w:bodyDiv w:val="1"/>
      <w:marLeft w:val="0"/>
      <w:marRight w:val="0"/>
      <w:marTop w:val="0"/>
      <w:marBottom w:val="0"/>
      <w:divBdr>
        <w:top w:val="none" w:sz="0" w:space="0" w:color="auto"/>
        <w:left w:val="none" w:sz="0" w:space="0" w:color="auto"/>
        <w:bottom w:val="none" w:sz="0" w:space="0" w:color="auto"/>
        <w:right w:val="none" w:sz="0" w:space="0" w:color="auto"/>
      </w:divBdr>
    </w:div>
    <w:div w:id="1663849974">
      <w:bodyDiv w:val="1"/>
      <w:marLeft w:val="0"/>
      <w:marRight w:val="0"/>
      <w:marTop w:val="0"/>
      <w:marBottom w:val="0"/>
      <w:divBdr>
        <w:top w:val="none" w:sz="0" w:space="0" w:color="auto"/>
        <w:left w:val="none" w:sz="0" w:space="0" w:color="auto"/>
        <w:bottom w:val="none" w:sz="0" w:space="0" w:color="auto"/>
        <w:right w:val="none" w:sz="0" w:space="0" w:color="auto"/>
      </w:divBdr>
    </w:div>
    <w:div w:id="1682388868">
      <w:bodyDiv w:val="1"/>
      <w:marLeft w:val="0"/>
      <w:marRight w:val="0"/>
      <w:marTop w:val="0"/>
      <w:marBottom w:val="0"/>
      <w:divBdr>
        <w:top w:val="none" w:sz="0" w:space="0" w:color="auto"/>
        <w:left w:val="none" w:sz="0" w:space="0" w:color="auto"/>
        <w:bottom w:val="none" w:sz="0" w:space="0" w:color="auto"/>
        <w:right w:val="none" w:sz="0" w:space="0" w:color="auto"/>
      </w:divBdr>
    </w:div>
    <w:div w:id="1727875433">
      <w:bodyDiv w:val="1"/>
      <w:marLeft w:val="0"/>
      <w:marRight w:val="0"/>
      <w:marTop w:val="0"/>
      <w:marBottom w:val="0"/>
      <w:divBdr>
        <w:top w:val="none" w:sz="0" w:space="0" w:color="auto"/>
        <w:left w:val="none" w:sz="0" w:space="0" w:color="auto"/>
        <w:bottom w:val="none" w:sz="0" w:space="0" w:color="auto"/>
        <w:right w:val="none" w:sz="0" w:space="0" w:color="auto"/>
      </w:divBdr>
    </w:div>
    <w:div w:id="1762335889">
      <w:bodyDiv w:val="1"/>
      <w:marLeft w:val="0"/>
      <w:marRight w:val="0"/>
      <w:marTop w:val="0"/>
      <w:marBottom w:val="0"/>
      <w:divBdr>
        <w:top w:val="none" w:sz="0" w:space="0" w:color="auto"/>
        <w:left w:val="none" w:sz="0" w:space="0" w:color="auto"/>
        <w:bottom w:val="none" w:sz="0" w:space="0" w:color="auto"/>
        <w:right w:val="none" w:sz="0" w:space="0" w:color="auto"/>
      </w:divBdr>
    </w:div>
    <w:div w:id="1770080647">
      <w:bodyDiv w:val="1"/>
      <w:marLeft w:val="0"/>
      <w:marRight w:val="0"/>
      <w:marTop w:val="0"/>
      <w:marBottom w:val="0"/>
      <w:divBdr>
        <w:top w:val="none" w:sz="0" w:space="0" w:color="auto"/>
        <w:left w:val="none" w:sz="0" w:space="0" w:color="auto"/>
        <w:bottom w:val="none" w:sz="0" w:space="0" w:color="auto"/>
        <w:right w:val="none" w:sz="0" w:space="0" w:color="auto"/>
      </w:divBdr>
    </w:div>
    <w:div w:id="1794707351">
      <w:bodyDiv w:val="1"/>
      <w:marLeft w:val="0"/>
      <w:marRight w:val="0"/>
      <w:marTop w:val="0"/>
      <w:marBottom w:val="0"/>
      <w:divBdr>
        <w:top w:val="none" w:sz="0" w:space="0" w:color="auto"/>
        <w:left w:val="none" w:sz="0" w:space="0" w:color="auto"/>
        <w:bottom w:val="none" w:sz="0" w:space="0" w:color="auto"/>
        <w:right w:val="none" w:sz="0" w:space="0" w:color="auto"/>
      </w:divBdr>
    </w:div>
    <w:div w:id="1809853683">
      <w:bodyDiv w:val="1"/>
      <w:marLeft w:val="0"/>
      <w:marRight w:val="0"/>
      <w:marTop w:val="0"/>
      <w:marBottom w:val="0"/>
      <w:divBdr>
        <w:top w:val="none" w:sz="0" w:space="0" w:color="auto"/>
        <w:left w:val="none" w:sz="0" w:space="0" w:color="auto"/>
        <w:bottom w:val="none" w:sz="0" w:space="0" w:color="auto"/>
        <w:right w:val="none" w:sz="0" w:space="0" w:color="auto"/>
      </w:divBdr>
    </w:div>
    <w:div w:id="1815298612">
      <w:bodyDiv w:val="1"/>
      <w:marLeft w:val="0"/>
      <w:marRight w:val="0"/>
      <w:marTop w:val="0"/>
      <w:marBottom w:val="0"/>
      <w:divBdr>
        <w:top w:val="none" w:sz="0" w:space="0" w:color="auto"/>
        <w:left w:val="none" w:sz="0" w:space="0" w:color="auto"/>
        <w:bottom w:val="none" w:sz="0" w:space="0" w:color="auto"/>
        <w:right w:val="none" w:sz="0" w:space="0" w:color="auto"/>
      </w:divBdr>
    </w:div>
    <w:div w:id="1819108474">
      <w:bodyDiv w:val="1"/>
      <w:marLeft w:val="0"/>
      <w:marRight w:val="0"/>
      <w:marTop w:val="0"/>
      <w:marBottom w:val="0"/>
      <w:divBdr>
        <w:top w:val="none" w:sz="0" w:space="0" w:color="auto"/>
        <w:left w:val="none" w:sz="0" w:space="0" w:color="auto"/>
        <w:bottom w:val="none" w:sz="0" w:space="0" w:color="auto"/>
        <w:right w:val="none" w:sz="0" w:space="0" w:color="auto"/>
      </w:divBdr>
    </w:div>
    <w:div w:id="1847986520">
      <w:bodyDiv w:val="1"/>
      <w:marLeft w:val="0"/>
      <w:marRight w:val="0"/>
      <w:marTop w:val="0"/>
      <w:marBottom w:val="0"/>
      <w:divBdr>
        <w:top w:val="none" w:sz="0" w:space="0" w:color="auto"/>
        <w:left w:val="none" w:sz="0" w:space="0" w:color="auto"/>
        <w:bottom w:val="none" w:sz="0" w:space="0" w:color="auto"/>
        <w:right w:val="none" w:sz="0" w:space="0" w:color="auto"/>
      </w:divBdr>
    </w:div>
    <w:div w:id="1850824931">
      <w:bodyDiv w:val="1"/>
      <w:marLeft w:val="0"/>
      <w:marRight w:val="0"/>
      <w:marTop w:val="0"/>
      <w:marBottom w:val="0"/>
      <w:divBdr>
        <w:top w:val="none" w:sz="0" w:space="0" w:color="auto"/>
        <w:left w:val="none" w:sz="0" w:space="0" w:color="auto"/>
        <w:bottom w:val="none" w:sz="0" w:space="0" w:color="auto"/>
        <w:right w:val="none" w:sz="0" w:space="0" w:color="auto"/>
      </w:divBdr>
    </w:div>
    <w:div w:id="1851025416">
      <w:bodyDiv w:val="1"/>
      <w:marLeft w:val="0"/>
      <w:marRight w:val="0"/>
      <w:marTop w:val="0"/>
      <w:marBottom w:val="0"/>
      <w:divBdr>
        <w:top w:val="none" w:sz="0" w:space="0" w:color="auto"/>
        <w:left w:val="none" w:sz="0" w:space="0" w:color="auto"/>
        <w:bottom w:val="none" w:sz="0" w:space="0" w:color="auto"/>
        <w:right w:val="none" w:sz="0" w:space="0" w:color="auto"/>
      </w:divBdr>
    </w:div>
    <w:div w:id="1851217123">
      <w:bodyDiv w:val="1"/>
      <w:marLeft w:val="0"/>
      <w:marRight w:val="0"/>
      <w:marTop w:val="0"/>
      <w:marBottom w:val="0"/>
      <w:divBdr>
        <w:top w:val="none" w:sz="0" w:space="0" w:color="auto"/>
        <w:left w:val="none" w:sz="0" w:space="0" w:color="auto"/>
        <w:bottom w:val="none" w:sz="0" w:space="0" w:color="auto"/>
        <w:right w:val="none" w:sz="0" w:space="0" w:color="auto"/>
      </w:divBdr>
    </w:div>
    <w:div w:id="1855144676">
      <w:bodyDiv w:val="1"/>
      <w:marLeft w:val="0"/>
      <w:marRight w:val="0"/>
      <w:marTop w:val="0"/>
      <w:marBottom w:val="0"/>
      <w:divBdr>
        <w:top w:val="none" w:sz="0" w:space="0" w:color="auto"/>
        <w:left w:val="none" w:sz="0" w:space="0" w:color="auto"/>
        <w:bottom w:val="none" w:sz="0" w:space="0" w:color="auto"/>
        <w:right w:val="none" w:sz="0" w:space="0" w:color="auto"/>
      </w:divBdr>
    </w:div>
    <w:div w:id="1874996022">
      <w:bodyDiv w:val="1"/>
      <w:marLeft w:val="0"/>
      <w:marRight w:val="0"/>
      <w:marTop w:val="0"/>
      <w:marBottom w:val="0"/>
      <w:divBdr>
        <w:top w:val="none" w:sz="0" w:space="0" w:color="auto"/>
        <w:left w:val="none" w:sz="0" w:space="0" w:color="auto"/>
        <w:bottom w:val="none" w:sz="0" w:space="0" w:color="auto"/>
        <w:right w:val="none" w:sz="0" w:space="0" w:color="auto"/>
      </w:divBdr>
    </w:div>
    <w:div w:id="1886721816">
      <w:bodyDiv w:val="1"/>
      <w:marLeft w:val="0"/>
      <w:marRight w:val="0"/>
      <w:marTop w:val="0"/>
      <w:marBottom w:val="0"/>
      <w:divBdr>
        <w:top w:val="none" w:sz="0" w:space="0" w:color="auto"/>
        <w:left w:val="none" w:sz="0" w:space="0" w:color="auto"/>
        <w:bottom w:val="none" w:sz="0" w:space="0" w:color="auto"/>
        <w:right w:val="none" w:sz="0" w:space="0" w:color="auto"/>
      </w:divBdr>
    </w:div>
    <w:div w:id="1916435818">
      <w:bodyDiv w:val="1"/>
      <w:marLeft w:val="0"/>
      <w:marRight w:val="0"/>
      <w:marTop w:val="0"/>
      <w:marBottom w:val="0"/>
      <w:divBdr>
        <w:top w:val="none" w:sz="0" w:space="0" w:color="auto"/>
        <w:left w:val="none" w:sz="0" w:space="0" w:color="auto"/>
        <w:bottom w:val="none" w:sz="0" w:space="0" w:color="auto"/>
        <w:right w:val="none" w:sz="0" w:space="0" w:color="auto"/>
      </w:divBdr>
    </w:div>
    <w:div w:id="1958216072">
      <w:bodyDiv w:val="1"/>
      <w:marLeft w:val="0"/>
      <w:marRight w:val="0"/>
      <w:marTop w:val="0"/>
      <w:marBottom w:val="0"/>
      <w:divBdr>
        <w:top w:val="none" w:sz="0" w:space="0" w:color="auto"/>
        <w:left w:val="none" w:sz="0" w:space="0" w:color="auto"/>
        <w:bottom w:val="none" w:sz="0" w:space="0" w:color="auto"/>
        <w:right w:val="none" w:sz="0" w:space="0" w:color="auto"/>
      </w:divBdr>
    </w:div>
    <w:div w:id="1964992614">
      <w:bodyDiv w:val="1"/>
      <w:marLeft w:val="0"/>
      <w:marRight w:val="0"/>
      <w:marTop w:val="0"/>
      <w:marBottom w:val="0"/>
      <w:divBdr>
        <w:top w:val="none" w:sz="0" w:space="0" w:color="auto"/>
        <w:left w:val="none" w:sz="0" w:space="0" w:color="auto"/>
        <w:bottom w:val="none" w:sz="0" w:space="0" w:color="auto"/>
        <w:right w:val="none" w:sz="0" w:space="0" w:color="auto"/>
      </w:divBdr>
    </w:div>
    <w:div w:id="1983343649">
      <w:bodyDiv w:val="1"/>
      <w:marLeft w:val="0"/>
      <w:marRight w:val="0"/>
      <w:marTop w:val="0"/>
      <w:marBottom w:val="0"/>
      <w:divBdr>
        <w:top w:val="none" w:sz="0" w:space="0" w:color="auto"/>
        <w:left w:val="none" w:sz="0" w:space="0" w:color="auto"/>
        <w:bottom w:val="none" w:sz="0" w:space="0" w:color="auto"/>
        <w:right w:val="none" w:sz="0" w:space="0" w:color="auto"/>
      </w:divBdr>
    </w:div>
    <w:div w:id="1987053801">
      <w:bodyDiv w:val="1"/>
      <w:marLeft w:val="0"/>
      <w:marRight w:val="0"/>
      <w:marTop w:val="0"/>
      <w:marBottom w:val="0"/>
      <w:divBdr>
        <w:top w:val="none" w:sz="0" w:space="0" w:color="auto"/>
        <w:left w:val="none" w:sz="0" w:space="0" w:color="auto"/>
        <w:bottom w:val="none" w:sz="0" w:space="0" w:color="auto"/>
        <w:right w:val="none" w:sz="0" w:space="0" w:color="auto"/>
      </w:divBdr>
    </w:div>
    <w:div w:id="2014995087">
      <w:bodyDiv w:val="1"/>
      <w:marLeft w:val="0"/>
      <w:marRight w:val="0"/>
      <w:marTop w:val="0"/>
      <w:marBottom w:val="0"/>
      <w:divBdr>
        <w:top w:val="none" w:sz="0" w:space="0" w:color="auto"/>
        <w:left w:val="none" w:sz="0" w:space="0" w:color="auto"/>
        <w:bottom w:val="none" w:sz="0" w:space="0" w:color="auto"/>
        <w:right w:val="none" w:sz="0" w:space="0" w:color="auto"/>
      </w:divBdr>
    </w:div>
    <w:div w:id="2024894296">
      <w:bodyDiv w:val="1"/>
      <w:marLeft w:val="0"/>
      <w:marRight w:val="0"/>
      <w:marTop w:val="0"/>
      <w:marBottom w:val="0"/>
      <w:divBdr>
        <w:top w:val="none" w:sz="0" w:space="0" w:color="auto"/>
        <w:left w:val="none" w:sz="0" w:space="0" w:color="auto"/>
        <w:bottom w:val="none" w:sz="0" w:space="0" w:color="auto"/>
        <w:right w:val="none" w:sz="0" w:space="0" w:color="auto"/>
      </w:divBdr>
    </w:div>
    <w:div w:id="2065787005">
      <w:bodyDiv w:val="1"/>
      <w:marLeft w:val="0"/>
      <w:marRight w:val="0"/>
      <w:marTop w:val="0"/>
      <w:marBottom w:val="0"/>
      <w:divBdr>
        <w:top w:val="none" w:sz="0" w:space="0" w:color="auto"/>
        <w:left w:val="none" w:sz="0" w:space="0" w:color="auto"/>
        <w:bottom w:val="none" w:sz="0" w:space="0" w:color="auto"/>
        <w:right w:val="none" w:sz="0" w:space="0" w:color="auto"/>
      </w:divBdr>
    </w:div>
    <w:div w:id="2071267781">
      <w:bodyDiv w:val="1"/>
      <w:marLeft w:val="0"/>
      <w:marRight w:val="0"/>
      <w:marTop w:val="0"/>
      <w:marBottom w:val="0"/>
      <w:divBdr>
        <w:top w:val="none" w:sz="0" w:space="0" w:color="auto"/>
        <w:left w:val="none" w:sz="0" w:space="0" w:color="auto"/>
        <w:bottom w:val="none" w:sz="0" w:space="0" w:color="auto"/>
        <w:right w:val="none" w:sz="0" w:space="0" w:color="auto"/>
      </w:divBdr>
    </w:div>
    <w:div w:id="21257328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E38990-A9F4-452C-A645-A5017E6BC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20</Pages>
  <Words>4562</Words>
  <Characters>25097</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Infoem600</cp:lastModifiedBy>
  <cp:revision>5</cp:revision>
  <cp:lastPrinted>2023-08-07T23:49:00Z</cp:lastPrinted>
  <dcterms:created xsi:type="dcterms:W3CDTF">2023-08-07T19:45:00Z</dcterms:created>
  <dcterms:modified xsi:type="dcterms:W3CDTF">2024-02-08T23:18:00Z</dcterms:modified>
</cp:coreProperties>
</file>