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825F3" w14:textId="385CE244" w:rsidR="00F1670B" w:rsidRDefault="00642E0D" w:rsidP="007F24B9">
      <w:pPr>
        <w:spacing w:line="360" w:lineRule="auto"/>
        <w:jc w:val="both"/>
        <w:rPr>
          <w:rFonts w:ascii="Palatino Linotype" w:hAnsi="Palatino Linotype" w:cs="Tahoma"/>
          <w:sz w:val="22"/>
          <w:szCs w:val="22"/>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w:t>
      </w:r>
      <w:r w:rsidR="00F1670B" w:rsidRPr="007A70E8">
        <w:rPr>
          <w:rFonts w:ascii="Palatino Linotype" w:hAnsi="Palatino Linotype" w:cs="Tahoma"/>
          <w:b/>
        </w:rPr>
        <w:t>PÚBLICA Y PROTECCIÓN DE DATOS PERSONALES DEL ESTADO DE MÉXI</w:t>
      </w:r>
      <w:r w:rsidR="005A2858" w:rsidRPr="005A2858">
        <w:rPr>
          <w:rFonts w:ascii="Palatino Linotype" w:hAnsi="Palatino Linotype" w:cs="Tahoma"/>
          <w:b/>
        </w:rPr>
        <w:t>CO Y MUNICIPIOS AL RECURSO DE REVISIÓN 17131/INFOEM/IP/RR/2022, PROMOVIDO EN CONTRA DEL AYUNTAMIENTO DE JOQUICINGO</w:t>
      </w:r>
      <w:r w:rsidR="005A2858">
        <w:rPr>
          <w:rFonts w:ascii="Palatino Linotype" w:hAnsi="Palatino Linotype" w:cs="Tahoma"/>
          <w:b/>
        </w:rPr>
        <w:t>.</w:t>
      </w:r>
    </w:p>
    <w:p w14:paraId="677F22C1" w14:textId="77777777" w:rsidR="005A2858" w:rsidRPr="000D7476" w:rsidRDefault="005A2858"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7AFE1923" w:rsidR="00530898" w:rsidRPr="005A2858" w:rsidRDefault="00CF3F65" w:rsidP="007F24B9">
      <w:pPr>
        <w:spacing w:line="360" w:lineRule="auto"/>
        <w:jc w:val="both"/>
        <w:rPr>
          <w:rFonts w:ascii="Palatino Linotype" w:hAnsi="Palatino Linotype" w:cs="Arial"/>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5A2858">
        <w:rPr>
          <w:rFonts w:ascii="Palatino Linotype" w:hAnsi="Palatino Linotype" w:cs="Tahoma"/>
          <w:b/>
          <w:bCs/>
          <w:color w:val="0D0D0D" w:themeColor="text1" w:themeTint="F2"/>
          <w:sz w:val="22"/>
          <w:szCs w:val="22"/>
        </w:rPr>
        <w:t>17131/INFOEM/IP/RR/2022</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5A2858" w:rsidRPr="005A2858">
        <w:rPr>
          <w:rFonts w:ascii="Palatino Linotype" w:hAnsi="Palatino Linotype" w:cs="Arial"/>
        </w:rPr>
        <w:t>Ayuntamiento de Joquicingo</w:t>
      </w:r>
      <w:r w:rsidR="002D6081">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6A386870" w14:textId="77777777" w:rsidR="005A2858" w:rsidRDefault="005A2858" w:rsidP="005A2858">
      <w:pPr>
        <w:spacing w:line="360" w:lineRule="auto"/>
        <w:ind w:left="567" w:right="567"/>
        <w:contextualSpacing/>
        <w:rPr>
          <w:rFonts w:ascii="Palatino Linotype" w:hAnsi="Palatino Linotype" w:cs="Tahoma"/>
          <w:i/>
          <w:iCs/>
          <w:lang w:val="es-MX"/>
        </w:rPr>
      </w:pPr>
      <w:bookmarkStart w:id="1" w:name="_heading=h.gjdgxs" w:colFirst="0" w:colLast="0"/>
      <w:bookmarkEnd w:id="1"/>
      <w:r>
        <w:rPr>
          <w:rFonts w:ascii="Palatino Linotype" w:hAnsi="Palatino Linotype" w:cs="Tahoma"/>
          <w:i/>
          <w:iCs/>
        </w:rPr>
        <w:lastRenderedPageBreak/>
        <w:t>“DESCRIPCIÓN CLARA Y PRECISA DE LA INFORMACIÓN SOLICITADA</w:t>
      </w:r>
    </w:p>
    <w:p w14:paraId="110B8C9F" w14:textId="77777777" w:rsidR="005A2858" w:rsidRDefault="005A2858" w:rsidP="005A2858">
      <w:pPr>
        <w:spacing w:line="360" w:lineRule="auto"/>
        <w:ind w:left="567" w:right="567"/>
        <w:contextualSpacing/>
        <w:jc w:val="both"/>
        <w:rPr>
          <w:rFonts w:ascii="Palatino Linotype" w:hAnsi="Palatino Linotype"/>
          <w:i/>
        </w:rPr>
      </w:pPr>
      <w:r>
        <w:rPr>
          <w:rFonts w:ascii="Palatino Linotype" w:hAnsi="Palatino Linotype"/>
          <w:i/>
        </w:rPr>
        <w:t xml:space="preserve">En apego a mi derecho al acceso a la información </w:t>
      </w:r>
      <w:proofErr w:type="spellStart"/>
      <w:r>
        <w:rPr>
          <w:rFonts w:ascii="Palatino Linotype" w:hAnsi="Palatino Linotype"/>
          <w:i/>
        </w:rPr>
        <w:t>publica</w:t>
      </w:r>
      <w:proofErr w:type="spellEnd"/>
      <w:r>
        <w:rPr>
          <w:rFonts w:ascii="Palatino Linotype" w:hAnsi="Palatino Linotype"/>
          <w:i/>
        </w:rPr>
        <w:t xml:space="preserve">, solicito un listado de todo el personal que labora en el Ayuntamiento de Joquicingo, el cual contenga </w:t>
      </w:r>
      <w:proofErr w:type="spellStart"/>
      <w:r>
        <w:rPr>
          <w:rFonts w:ascii="Palatino Linotype" w:hAnsi="Palatino Linotype"/>
          <w:i/>
        </w:rPr>
        <w:t>numero</w:t>
      </w:r>
      <w:proofErr w:type="spellEnd"/>
      <w:r>
        <w:rPr>
          <w:rFonts w:ascii="Palatino Linotype" w:hAnsi="Palatino Linotype"/>
          <w:i/>
        </w:rPr>
        <w:t xml:space="preserve"> de empleado, nombre completo, área que labora, sueldo neto y bruto. de las 2 quincenas del mes de enero del 2022.” (Sic)</w:t>
      </w: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5B2251F1" w14:textId="24B9434C" w:rsidR="005A2858" w:rsidRDefault="005A2858" w:rsidP="005A285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 xml:space="preserve">El </w:t>
      </w:r>
      <w:r>
        <w:rPr>
          <w:rFonts w:ascii="Palatino Linotype" w:hAnsi="Palatino Linotype" w:cs="Tahoma"/>
          <w:sz w:val="22"/>
          <w:szCs w:val="22"/>
        </w:rPr>
        <w:t>Sujeto Obligado dio respuesta a la solicitud de acceso a la información a través del Sistema de Acceso a la Información Mexiquense (SAIMEX), a través del Titular de la Unidad de Transparencia, en la que adjuntó tres documentos que dan cuenta de la siguiente información:</w:t>
      </w:r>
    </w:p>
    <w:p w14:paraId="4EAE7087" w14:textId="77777777" w:rsidR="005A2858" w:rsidRDefault="005A2858" w:rsidP="005A2858">
      <w:pPr>
        <w:autoSpaceDE w:val="0"/>
        <w:autoSpaceDN w:val="0"/>
        <w:adjustRightInd w:val="0"/>
        <w:spacing w:line="360" w:lineRule="auto"/>
        <w:jc w:val="both"/>
        <w:rPr>
          <w:rFonts w:ascii="Palatino Linotype" w:hAnsi="Palatino Linotype" w:cs="Tahoma"/>
          <w:sz w:val="22"/>
          <w:szCs w:val="22"/>
        </w:rPr>
      </w:pPr>
    </w:p>
    <w:p w14:paraId="151FCD0D" w14:textId="77777777" w:rsidR="005A2858" w:rsidRDefault="005A2858" w:rsidP="005A2858">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Datos SERVPUB </w:t>
      </w:r>
      <w:proofErr w:type="spellStart"/>
      <w:r>
        <w:rPr>
          <w:rFonts w:ascii="Palatino Linotype" w:hAnsi="Palatino Linotype" w:cs="Tahoma"/>
          <w:b/>
          <w:bCs/>
          <w:sz w:val="22"/>
          <w:szCs w:val="22"/>
        </w:rPr>
        <w:t>Joqui</w:t>
      </w:r>
      <w:proofErr w:type="spellEnd"/>
      <w:r>
        <w:rPr>
          <w:rFonts w:ascii="Palatino Linotype" w:hAnsi="Palatino Linotype" w:cs="Tahoma"/>
          <w:b/>
          <w:bCs/>
          <w:sz w:val="22"/>
          <w:szCs w:val="22"/>
        </w:rPr>
        <w:t xml:space="preserve"> SERIO BUE.pdf. </w:t>
      </w:r>
      <w:r>
        <w:rPr>
          <w:rFonts w:ascii="Palatino Linotype" w:hAnsi="Palatino Linotype" w:cs="Tahoma"/>
          <w:sz w:val="22"/>
          <w:szCs w:val="22"/>
        </w:rPr>
        <w:t>Documento de una foja, que contiene área de adscripción, nivel de estudios, nombre, cargo, escolaridad, correos electrónicos institucional y personal, así como número telefónico.</w:t>
      </w:r>
    </w:p>
    <w:p w14:paraId="000A35AE" w14:textId="77777777" w:rsidR="005A2858" w:rsidRDefault="005A2858" w:rsidP="005A2858">
      <w:pPr>
        <w:autoSpaceDE w:val="0"/>
        <w:autoSpaceDN w:val="0"/>
        <w:adjustRightInd w:val="0"/>
        <w:spacing w:line="360" w:lineRule="auto"/>
        <w:jc w:val="both"/>
        <w:rPr>
          <w:rFonts w:ascii="Palatino Linotype" w:hAnsi="Palatino Linotype" w:cs="Tahoma"/>
          <w:b/>
          <w:bCs/>
          <w:sz w:val="22"/>
          <w:szCs w:val="22"/>
        </w:rPr>
      </w:pPr>
    </w:p>
    <w:p w14:paraId="22BA1267" w14:textId="77777777" w:rsidR="005A2858" w:rsidRDefault="005A2858" w:rsidP="005A285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000115JOQUICINIP2022.pdf. </w:t>
      </w:r>
      <w:r>
        <w:rPr>
          <w:rFonts w:ascii="Palatino Linotype" w:hAnsi="Palatino Linotype" w:cs="Tahoma"/>
          <w:sz w:val="22"/>
          <w:szCs w:val="22"/>
        </w:rPr>
        <w:t>Documento de una foja, emitida por el Director de Transparencia, del Municipio de Joquicingo, dirigido al solicitante, en donde respondió:</w:t>
      </w:r>
    </w:p>
    <w:p w14:paraId="5760CA1E" w14:textId="77777777" w:rsidR="005A2858" w:rsidRDefault="005A2858" w:rsidP="005A2858">
      <w:pPr>
        <w:autoSpaceDE w:val="0"/>
        <w:autoSpaceDN w:val="0"/>
        <w:adjustRightInd w:val="0"/>
        <w:spacing w:line="360" w:lineRule="auto"/>
        <w:jc w:val="both"/>
        <w:rPr>
          <w:rFonts w:ascii="Palatino Linotype" w:hAnsi="Palatino Linotype" w:cs="Tahoma"/>
          <w:sz w:val="22"/>
          <w:szCs w:val="22"/>
        </w:rPr>
      </w:pPr>
    </w:p>
    <w:p w14:paraId="498CD77F" w14:textId="61B4C8A5" w:rsidR="005A2858" w:rsidRDefault="005A2858" w:rsidP="005A2858">
      <w:pPr>
        <w:spacing w:line="360" w:lineRule="auto"/>
        <w:ind w:left="567" w:right="567"/>
        <w:contextualSpacing/>
        <w:jc w:val="both"/>
        <w:rPr>
          <w:rFonts w:ascii="Palatino Linotype" w:hAnsi="Palatino Linotype"/>
          <w:i/>
        </w:rPr>
      </w:pPr>
      <w:r>
        <w:rPr>
          <w:rFonts w:ascii="Palatino Linotype" w:hAnsi="Palatino Linotype"/>
          <w:i/>
        </w:rPr>
        <w:t>Con respecto a esta información que solicita, se anexa documento y enlace en el que se encuentra la</w:t>
      </w:r>
      <w:r w:rsidR="00E10C22">
        <w:rPr>
          <w:rFonts w:ascii="Palatino Linotype" w:hAnsi="Palatino Linotype"/>
          <w:i/>
        </w:rPr>
        <w:t xml:space="preserve"> </w:t>
      </w:r>
      <w:r>
        <w:rPr>
          <w:rFonts w:ascii="Palatino Linotype" w:hAnsi="Palatino Linotype"/>
          <w:i/>
        </w:rPr>
        <w:t>información del listado de todo el personal que labora en el H. Ayuntamiento.</w:t>
      </w:r>
    </w:p>
    <w:p w14:paraId="3B33FB41" w14:textId="77777777" w:rsidR="005A2858" w:rsidRDefault="005A2858" w:rsidP="005A2858">
      <w:pPr>
        <w:spacing w:line="360" w:lineRule="auto"/>
        <w:ind w:left="567" w:right="567"/>
        <w:contextualSpacing/>
        <w:jc w:val="both"/>
        <w:rPr>
          <w:rFonts w:ascii="Palatino Linotype" w:hAnsi="Palatino Linotype"/>
          <w:i/>
        </w:rPr>
      </w:pPr>
      <w:r>
        <w:rPr>
          <w:rFonts w:ascii="Palatino Linotype" w:hAnsi="Palatino Linotype"/>
          <w:i/>
        </w:rPr>
        <w:t>Listado del personal que labora en el H. Ayuntamiento.</w:t>
      </w:r>
    </w:p>
    <w:p w14:paraId="543AB777" w14:textId="77777777" w:rsidR="005A2858" w:rsidRDefault="00F10B9D" w:rsidP="005A2858">
      <w:pPr>
        <w:spacing w:line="360" w:lineRule="auto"/>
        <w:ind w:left="567" w:right="567"/>
        <w:contextualSpacing/>
        <w:jc w:val="both"/>
        <w:rPr>
          <w:rFonts w:ascii="Palatino Linotype" w:hAnsi="Palatino Linotype"/>
          <w:i/>
        </w:rPr>
      </w:pPr>
      <w:hyperlink r:id="rId8" w:history="1">
        <w:r w:rsidR="005A2858">
          <w:rPr>
            <w:rStyle w:val="Hipervnculo"/>
            <w:rFonts w:ascii="Palatino Linotype" w:hAnsi="Palatino Linotype"/>
            <w:i/>
          </w:rPr>
          <w:t>https://www.ipomex.org.mx/ipo3/lgt/indice/JOQUICINGO/art_92_vii.web?token=03AEkXODC7sn5YD9gBzur5o49KarZpj4F3rJkBcoponbWh1Ph02F3dzHXV9Y9PlPFu_PdZFz0qEVarNzUo4DBUJ3S4Udi07G7Fpu_CEg9Rzz940IYFVUSYeYRYYhBzdjcISXOyend3GPOEgEUFPiZwV7lfPuBd6uML7hpUsfQYmPjHwyeUN78Tg0LTJ61B4ujlr7L4Z6P6-LfUmxDAmOohVbWD9pyOupSvIEUf_-MPb9RWRDuPhKj9nuU-RspHo38hbFKbUDD4mvKMdPDsa1A85M5BimYSwdTgyk7CVptq9o45V2KoV6X5saOERSL_XSQYgMxnt8GmkdVS_xp-8NIrwkMXxchtpc8KgPxiYFEv9Mg98Gv6tCuj-QkO2CL5TDCCgKwIWt947MAmKv5phRLOU5NjLhF2suYPc6z04gsG76LsKrViuKSDvM8QgEVc0WyNkOOIb__5eu5uFMk4RHWwuar2A6Nfkqxwhn5CaWiJPOnWW4msvG0a4DYd12OxDeo02N_Vr3Ta8</w:t>
        </w:r>
      </w:hyperlink>
      <w:r w:rsidR="005A2858">
        <w:rPr>
          <w:rFonts w:ascii="Palatino Linotype" w:hAnsi="Palatino Linotype"/>
          <w:i/>
        </w:rPr>
        <w:t xml:space="preserve"> </w:t>
      </w:r>
    </w:p>
    <w:p w14:paraId="6B9D3BAD" w14:textId="77777777" w:rsidR="005A2858" w:rsidRDefault="005A2858" w:rsidP="005A2858">
      <w:pPr>
        <w:autoSpaceDE w:val="0"/>
        <w:autoSpaceDN w:val="0"/>
        <w:adjustRightInd w:val="0"/>
        <w:spacing w:line="360" w:lineRule="auto"/>
        <w:jc w:val="both"/>
        <w:rPr>
          <w:rFonts w:ascii="Palatino Linotype" w:hAnsi="Palatino Linotype" w:cs="Tahoma"/>
          <w:b/>
          <w:bCs/>
          <w:sz w:val="22"/>
          <w:szCs w:val="22"/>
        </w:rPr>
      </w:pPr>
    </w:p>
    <w:p w14:paraId="0A0747D3" w14:textId="77777777" w:rsidR="005A2858" w:rsidRDefault="005A2858" w:rsidP="005A285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00115OFIJOQUICINIP2022.pdf. </w:t>
      </w:r>
      <w:r>
        <w:rPr>
          <w:rFonts w:ascii="Palatino Linotype" w:hAnsi="Palatino Linotype" w:cs="Tahoma"/>
          <w:sz w:val="22"/>
          <w:szCs w:val="22"/>
        </w:rPr>
        <w:t>Documento de cincuenta y tres fojas, que contiene recibos de nómina de los integrantes del Ayuntamiento de Joquicingo, de las dos quincenas de enero del año 2022.</w:t>
      </w:r>
    </w:p>
    <w:p w14:paraId="053FC5FE" w14:textId="77777777" w:rsidR="00E73F61" w:rsidRDefault="00E73F61" w:rsidP="00E00020">
      <w:pPr>
        <w:tabs>
          <w:tab w:val="left" w:pos="426"/>
        </w:tabs>
        <w:spacing w:line="360" w:lineRule="auto"/>
        <w:contextualSpacing/>
        <w:jc w:val="both"/>
        <w:rPr>
          <w:rFonts w:ascii="Palatino Linotype" w:hAnsi="Palatino Linotype"/>
          <w:color w:val="000000" w:themeColor="text1"/>
          <w:lang w:val="es-MX"/>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34744FFD" w14:textId="77777777" w:rsidR="005A2858" w:rsidRDefault="005A2858" w:rsidP="005A2858">
      <w:pPr>
        <w:tabs>
          <w:tab w:val="left" w:pos="4667"/>
        </w:tabs>
        <w:spacing w:line="360" w:lineRule="auto"/>
        <w:ind w:left="567" w:right="567"/>
        <w:jc w:val="both"/>
        <w:rPr>
          <w:rFonts w:ascii="Palatino Linotype" w:hAnsi="Palatino Linotype" w:cs="Tahoma"/>
          <w:bCs/>
          <w:i/>
          <w:lang w:val="es-MX"/>
        </w:rPr>
      </w:pPr>
      <w:r>
        <w:rPr>
          <w:rFonts w:ascii="Palatino Linotype" w:hAnsi="Palatino Linotype" w:cs="Tahoma"/>
          <w:bCs/>
          <w:i/>
        </w:rPr>
        <w:t>“ACTO IMPUGNADO</w:t>
      </w:r>
    </w:p>
    <w:p w14:paraId="6D2D5D92" w14:textId="77777777" w:rsidR="005A2858" w:rsidRDefault="005A2858" w:rsidP="005A285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Información Incompleta” (Sic.)</w:t>
      </w:r>
    </w:p>
    <w:p w14:paraId="006BA0E1" w14:textId="77777777" w:rsidR="005A2858" w:rsidRDefault="005A2858" w:rsidP="005A2858">
      <w:pPr>
        <w:tabs>
          <w:tab w:val="left" w:pos="4667"/>
        </w:tabs>
        <w:spacing w:line="360" w:lineRule="auto"/>
        <w:ind w:left="567" w:right="567"/>
        <w:jc w:val="both"/>
        <w:rPr>
          <w:rFonts w:ascii="Palatino Linotype" w:hAnsi="Palatino Linotype" w:cs="Tahoma"/>
          <w:bCs/>
          <w:i/>
        </w:rPr>
      </w:pPr>
    </w:p>
    <w:p w14:paraId="3C078E83" w14:textId="77777777" w:rsidR="005A2858" w:rsidRDefault="005A2858" w:rsidP="005A285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lastRenderedPageBreak/>
        <w:t>“RAZONES O MOTIVOS DE LA INCONFORMIDAD</w:t>
      </w:r>
    </w:p>
    <w:p w14:paraId="08F308F8" w14:textId="77777777" w:rsidR="005A2858" w:rsidRDefault="005A2858" w:rsidP="005A285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xml:space="preserve">solicito se me entregue la información de todo el personal que labora en el Ayuntamiento de Joquicingo, no solo de regidores y titulares de área y solo se me </w:t>
      </w:r>
      <w:proofErr w:type="spellStart"/>
      <w:r>
        <w:rPr>
          <w:rFonts w:ascii="Palatino Linotype" w:hAnsi="Palatino Linotype" w:cs="Tahoma"/>
          <w:bCs/>
          <w:i/>
        </w:rPr>
        <w:t>esta</w:t>
      </w:r>
      <w:proofErr w:type="spellEnd"/>
      <w:r>
        <w:rPr>
          <w:rFonts w:ascii="Palatino Linotype" w:hAnsi="Palatino Linotype" w:cs="Tahoma"/>
          <w:bCs/>
          <w:i/>
        </w:rPr>
        <w:t xml:space="preserve"> entregando información Incompleta.”</w:t>
      </w:r>
    </w:p>
    <w:p w14:paraId="6EABB4B5" w14:textId="77777777" w:rsidR="005A2858" w:rsidRDefault="005A2858" w:rsidP="005A2858">
      <w:pPr>
        <w:tabs>
          <w:tab w:val="left" w:pos="4667"/>
        </w:tabs>
        <w:spacing w:line="360" w:lineRule="auto"/>
        <w:ind w:left="567" w:right="567"/>
        <w:jc w:val="both"/>
        <w:rPr>
          <w:rFonts w:ascii="Palatino Linotype" w:hAnsi="Palatino Linotype" w:cs="Tahoma"/>
          <w:bCs/>
          <w:i/>
        </w:rPr>
      </w:pPr>
    </w:p>
    <w:p w14:paraId="01E35B05" w14:textId="1AF83560"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r w:rsidR="005A2858">
        <w:rPr>
          <w:rFonts w:ascii="Palatino Linotype" w:hAnsi="Palatino Linotype"/>
          <w:b/>
        </w:rPr>
        <w:t>MODIFICAR</w:t>
      </w:r>
      <w:r w:rsidR="007A70E8">
        <w:rPr>
          <w:rFonts w:ascii="Palatino Linotype" w:hAnsi="Palatino Linotype"/>
          <w:b/>
        </w:rPr>
        <w:t xml:space="preserve"> </w:t>
      </w:r>
      <w:r w:rsidR="007F24B9" w:rsidRPr="000D7476">
        <w:rPr>
          <w:rFonts w:ascii="Palatino Linotype" w:hAnsi="Palatino Linotype"/>
          <w:b/>
        </w:rPr>
        <w:t xml:space="preserve"> </w:t>
      </w:r>
      <w:r w:rsidR="007F24B9" w:rsidRPr="000D7476">
        <w:rPr>
          <w:rFonts w:ascii="Palatino Linotype" w:hAnsi="Palatino Linotype"/>
        </w:rPr>
        <w:t>la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009CA5D7" w14:textId="77777777" w:rsidR="005A2858" w:rsidRDefault="005A2858" w:rsidP="005A2858">
      <w:pPr>
        <w:autoSpaceDE w:val="0"/>
        <w:autoSpaceDN w:val="0"/>
        <w:adjustRightInd w:val="0"/>
        <w:spacing w:line="360" w:lineRule="auto"/>
        <w:ind w:right="-28"/>
        <w:jc w:val="both"/>
        <w:rPr>
          <w:rFonts w:ascii="Palatino Linotype" w:hAnsi="Palatino Linotype" w:cs="Tahoma"/>
          <w:bCs/>
          <w:iCs/>
          <w:sz w:val="22"/>
          <w:szCs w:val="22"/>
        </w:rPr>
      </w:pPr>
    </w:p>
    <w:p w14:paraId="1492EAF8" w14:textId="77777777" w:rsidR="005A2858" w:rsidRDefault="005A2858" w:rsidP="005A2858">
      <w:pPr>
        <w:pStyle w:val="Prrafodelista"/>
        <w:numPr>
          <w:ilvl w:val="0"/>
          <w:numId w:val="10"/>
        </w:numPr>
        <w:spacing w:line="360" w:lineRule="auto"/>
        <w:ind w:left="709"/>
        <w:jc w:val="both"/>
        <w:rPr>
          <w:rFonts w:ascii="Palatino Linotype" w:hAnsi="Palatino Linotype" w:cs="Tahoma"/>
          <w:iCs/>
          <w:sz w:val="22"/>
          <w:szCs w:val="22"/>
        </w:rPr>
      </w:pPr>
      <w:r>
        <w:rPr>
          <w:rFonts w:ascii="Palatino Linotype" w:hAnsi="Palatino Linotype" w:cs="Tahoma"/>
          <w:iCs/>
          <w:szCs w:val="22"/>
        </w:rPr>
        <w:t xml:space="preserve">La Conciliación de Nómina del Ayuntamiento de Joquicingo, de las dos quincenas de enero de dos mil veintidós. </w:t>
      </w: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lastRenderedPageBreak/>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w:t>
      </w:r>
      <w:r w:rsidRPr="000D7476">
        <w:rPr>
          <w:rFonts w:ascii="Palatino Linotype" w:hAnsi="Palatino Linotype"/>
        </w:rPr>
        <w:lastRenderedPageBreak/>
        <w:t xml:space="preserve">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sidRPr="000D7476">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lastRenderedPageBreak/>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lastRenderedPageBreak/>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proofErr w:type="spellStart"/>
      <w:r w:rsidRPr="000D7476">
        <w:rPr>
          <w:rFonts w:ascii="Palatino Linotype" w:hAnsi="Palatino Linotype" w:cs="Tahoma"/>
          <w:b/>
          <w:i/>
        </w:rPr>
        <w:t>ag</w:t>
      </w:r>
      <w:proofErr w:type="spellEnd"/>
      <w:r w:rsidRPr="000D7476">
        <w:rPr>
          <w:rFonts w:ascii="Palatino Linotype" w:hAnsi="Palatino Linotype" w:cs="Tahoma"/>
          <w:b/>
          <w:i/>
        </w:rPr>
        <w:t xml:space="preserve">)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w:t>
      </w:r>
      <w:r w:rsidRPr="000D7476">
        <w:rPr>
          <w:rFonts w:ascii="Palatino Linotype" w:hAnsi="Palatino Linotype" w:cs="Tahoma"/>
          <w:i/>
        </w:rPr>
        <w:lastRenderedPageBreak/>
        <w:t>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 xml:space="preserve">Lineamientos Generales en Materia </w:t>
      </w:r>
      <w:r w:rsidR="00614534" w:rsidRPr="000D7476">
        <w:rPr>
          <w:rFonts w:ascii="Palatino Linotype" w:hAnsi="Palatino Linotype"/>
        </w:rPr>
        <w:lastRenderedPageBreak/>
        <w:t>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lastRenderedPageBreak/>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w:t>
      </w:r>
      <w:r w:rsidRPr="000D7476">
        <w:rPr>
          <w:rFonts w:ascii="Palatino Linotype" w:hAnsi="Palatino Linotype"/>
          <w:lang w:val="es-MX"/>
        </w:rPr>
        <w:lastRenderedPageBreak/>
        <w:t>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w:t>
      </w:r>
      <w:r w:rsidRPr="000D7476">
        <w:rPr>
          <w:rFonts w:ascii="Palatino Linotype" w:hAnsi="Palatino Linotype"/>
          <w:i/>
          <w:lang w:val="es-MX"/>
        </w:rPr>
        <w:lastRenderedPageBreak/>
        <w:t>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Empero, la clasificación del cargo, como tal, no aumenta el nivel de protección de privacidad de los integrantes de grupos policiales, puesto que, si ya fue clasificado </w:t>
      </w:r>
      <w:r w:rsidRPr="000D7476">
        <w:rPr>
          <w:rFonts w:ascii="Palatino Linotype" w:hAnsi="Palatino Linotype"/>
        </w:rPr>
        <w:lastRenderedPageBreak/>
        <w:t>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lastRenderedPageBreak/>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w:t>
      </w:r>
      <w:r w:rsidRPr="000D7476">
        <w:rPr>
          <w:rFonts w:ascii="Palatino Linotype" w:hAnsi="Palatino Linotype"/>
        </w:rPr>
        <w:lastRenderedPageBreak/>
        <w:t xml:space="preserve">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0D7476">
        <w:rPr>
          <w:rFonts w:ascii="Palatino Linotype" w:hAnsi="Palatino Linotype"/>
        </w:rPr>
        <w:lastRenderedPageBreak/>
        <w:t>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7A15997C" w14:textId="77777777" w:rsidR="007801BE" w:rsidRDefault="007801BE" w:rsidP="003722BF">
      <w:pPr>
        <w:spacing w:line="360" w:lineRule="auto"/>
        <w:jc w:val="both"/>
        <w:rPr>
          <w:rFonts w:ascii="Palatino Linotype" w:hAnsi="Palatino Linotype"/>
        </w:rPr>
      </w:pP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 lo anterior habría que añadir la necesidad no solamente de cantidad, sino de que los elementos policíacos estuvieran bien seleccionados, capacitados y equipados, por lo que el esfuerzo institucional y presupuestal tendiente a cumplir esa 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750FDB77" w14:textId="77777777" w:rsidR="00D96441" w:rsidRPr="000D7476" w:rsidRDefault="00D96441" w:rsidP="007F24B9">
      <w:pPr>
        <w:spacing w:before="240" w:after="240" w:line="360" w:lineRule="auto"/>
        <w:jc w:val="both"/>
        <w:rPr>
          <w:rFonts w:ascii="Palatino Linotype" w:hAnsi="Palatino Linotype" w:cs="Arial"/>
        </w:rPr>
      </w:pPr>
      <w:bookmarkStart w:id="3" w:name="_GoBack"/>
      <w:bookmarkEnd w:id="3"/>
    </w:p>
    <w:sectPr w:rsidR="00D96441" w:rsidRPr="000D7476" w:rsidSect="00430304">
      <w:headerReference w:type="even" r:id="rId9"/>
      <w:headerReference w:type="default" r:id="rId10"/>
      <w:footerReference w:type="default" r:id="rId11"/>
      <w:headerReference w:type="first" r:id="rId12"/>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183E5" w14:textId="77777777" w:rsidR="00F10B9D" w:rsidRDefault="00F10B9D" w:rsidP="00C80F8C">
      <w:r>
        <w:separator/>
      </w:r>
    </w:p>
  </w:endnote>
  <w:endnote w:type="continuationSeparator" w:id="0">
    <w:p w14:paraId="27A60579" w14:textId="77777777" w:rsidR="00F10B9D" w:rsidRDefault="00F10B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E223E5">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23E5">
              <w:rPr>
                <w:b/>
                <w:bCs/>
                <w:noProof/>
              </w:rPr>
              <w:t>26</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CAA2B" w14:textId="77777777" w:rsidR="00F10B9D" w:rsidRDefault="00F10B9D" w:rsidP="00C80F8C">
      <w:r>
        <w:separator/>
      </w:r>
    </w:p>
  </w:footnote>
  <w:footnote w:type="continuationSeparator" w:id="0">
    <w:p w14:paraId="1221BF2D" w14:textId="77777777" w:rsidR="00F10B9D" w:rsidRDefault="00F10B9D"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2D6081">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F10B9D">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3E52215">
          <wp:simplePos x="0" y="0"/>
          <wp:positionH relativeFrom="page">
            <wp:align>left</wp:align>
          </wp:positionH>
          <wp:positionV relativeFrom="paragraph">
            <wp:posOffset>-357505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10B9D">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E61BB61" w14:textId="77777777" w:rsidR="005A2858"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5A2858" w:rsidRPr="005A2858">
      <w:rPr>
        <w:rFonts w:ascii="Palatino Linotype" w:hAnsi="Palatino Linotype"/>
      </w:rPr>
      <w:t>17131/INFOEM/IP/RR/2022</w:t>
    </w:r>
  </w:p>
  <w:p w14:paraId="71104997" w14:textId="42A9B8BA"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5A2858">
      <w:rPr>
        <w:rFonts w:ascii="Palatino Linotype" w:hAnsi="Palatino Linotype" w:cs="Tahoma"/>
        <w:sz w:val="22"/>
        <w:szCs w:val="22"/>
      </w:rPr>
      <w:t>Ayuntamiento de Joquicingo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F10B9D">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C6982"/>
    <w:rsid w:val="000D656A"/>
    <w:rsid w:val="000D7476"/>
    <w:rsid w:val="000E27BB"/>
    <w:rsid w:val="000F58F8"/>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827F2"/>
    <w:rsid w:val="00284217"/>
    <w:rsid w:val="00294490"/>
    <w:rsid w:val="002A790D"/>
    <w:rsid w:val="002A7B49"/>
    <w:rsid w:val="002D5B21"/>
    <w:rsid w:val="002D6081"/>
    <w:rsid w:val="002E7D97"/>
    <w:rsid w:val="003026CE"/>
    <w:rsid w:val="003056FB"/>
    <w:rsid w:val="00312863"/>
    <w:rsid w:val="00316CF6"/>
    <w:rsid w:val="00326EEA"/>
    <w:rsid w:val="00342A1B"/>
    <w:rsid w:val="003448FB"/>
    <w:rsid w:val="003722BF"/>
    <w:rsid w:val="00374ECA"/>
    <w:rsid w:val="0038756F"/>
    <w:rsid w:val="0039131A"/>
    <w:rsid w:val="003A1E24"/>
    <w:rsid w:val="003A3E61"/>
    <w:rsid w:val="003B75EE"/>
    <w:rsid w:val="003C6DAB"/>
    <w:rsid w:val="003D1F47"/>
    <w:rsid w:val="003F0929"/>
    <w:rsid w:val="003F528B"/>
    <w:rsid w:val="004030C4"/>
    <w:rsid w:val="00411692"/>
    <w:rsid w:val="00430304"/>
    <w:rsid w:val="0043105B"/>
    <w:rsid w:val="00433CBA"/>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B5143"/>
    <w:rsid w:val="009C666B"/>
    <w:rsid w:val="009D10D2"/>
    <w:rsid w:val="009E155A"/>
    <w:rsid w:val="009F0D8D"/>
    <w:rsid w:val="00A11D40"/>
    <w:rsid w:val="00A16950"/>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03665"/>
    <w:rsid w:val="00E10C22"/>
    <w:rsid w:val="00E119BC"/>
    <w:rsid w:val="00E223E5"/>
    <w:rsid w:val="00E27835"/>
    <w:rsid w:val="00E37AE3"/>
    <w:rsid w:val="00E429BA"/>
    <w:rsid w:val="00E642A9"/>
    <w:rsid w:val="00E661AA"/>
    <w:rsid w:val="00E73F61"/>
    <w:rsid w:val="00EF1027"/>
    <w:rsid w:val="00EF3513"/>
    <w:rsid w:val="00F05A30"/>
    <w:rsid w:val="00F10A06"/>
    <w:rsid w:val="00F10B9D"/>
    <w:rsid w:val="00F1205F"/>
    <w:rsid w:val="00F1670B"/>
    <w:rsid w:val="00F47FB5"/>
    <w:rsid w:val="00F614DA"/>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JOQUICINGO/art_92_vii.web?token=03AEkXODC7sn5YD9gBzur5o49KarZpj4F3rJkBcoponbWh1Ph02F3dzHXV9Y9PlPFu_PdZFz0qEVarNzUo4DBUJ3S4Udi07G7Fpu_CEg9Rzz940IYFVUSYeYRYYhBzdjcISXOyend3GPOEgEUFPiZwV7lfPuBd6uML7hpUsfQYmPjHwyeUN78Tg0LTJ61B4ujlr7L4Z6P6-LfUmxDAmOohVbWD9pyOupSvIEUf_-MPb9RWRDuPhKj9nuU-RspHo38hbFKbUDD4mvKMdPDsa1A85M5BimYSwdTgyk7CVptq9o45V2KoV6X5saOERSL_XSQYgMxnt8GmkdVS_xp-8NIrwkMXxchtpc8KgPxiYFEv9Mg98Gv6tCuj-QkO2CL5TDCCgKwIWt947MAmKv5phRLOU5NjLhF2suYPc6z04gsG76LsKrViuKSDvM8QgEVc0WyNkOOIb__5eu5uFMk4RHWwuar2A6Nfkqxwhn5CaWiJPOnWW4msvG0a4DYd12OxDeo02N_Vr3Ta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2B5D-E3B2-4A6F-9010-501BECDB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5304</Words>
  <Characters>29173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2023-09-29T16:39:00Z</cp:lastPrinted>
  <dcterms:created xsi:type="dcterms:W3CDTF">2024-03-21T20:24:00Z</dcterms:created>
  <dcterms:modified xsi:type="dcterms:W3CDTF">2024-03-21T20:24:00Z</dcterms:modified>
</cp:coreProperties>
</file>